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C6" w:rsidRPr="00834E47" w:rsidRDefault="00F30BC6" w:rsidP="00F30BC6">
      <w:pPr>
        <w:spacing w:line="360" w:lineRule="auto"/>
        <w:jc w:val="center"/>
        <w:rPr>
          <w:rFonts w:ascii="Cambria" w:hAnsi="Cambria" w:cs="Cambria"/>
          <w:b/>
          <w:lang w:eastAsia="zh-CN"/>
        </w:rPr>
      </w:pPr>
      <w:r w:rsidRPr="00834E47">
        <w:rPr>
          <w:rFonts w:ascii="Cambria" w:hAnsi="Cambria" w:cs="Cambria"/>
          <w:b/>
          <w:lang w:eastAsia="zh-CN"/>
        </w:rPr>
        <w:t xml:space="preserve">INFORMACJA DODATKOWA </w:t>
      </w:r>
    </w:p>
    <w:p w:rsidR="00F30BC6" w:rsidRDefault="00F30BC6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472AD8" w:rsidRPr="00834E47" w:rsidRDefault="00472AD8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F30BC6" w:rsidRPr="00834E47" w:rsidRDefault="00F30BC6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vertAlign w:val="superscript"/>
          <w:lang w:eastAsia="zh-CN"/>
        </w:rPr>
      </w:pPr>
      <w:r w:rsidRPr="00834E47">
        <w:rPr>
          <w:rFonts w:ascii="Cambria" w:hAnsi="Cambria" w:cs="Cambria"/>
          <w:b/>
          <w:sz w:val="20"/>
          <w:szCs w:val="20"/>
          <w:lang w:eastAsia="zh-CN"/>
        </w:rPr>
        <w:t>Tab. 1</w:t>
      </w:r>
      <w:r>
        <w:rPr>
          <w:rFonts w:ascii="Cambria" w:hAnsi="Cambria" w:cs="Cambria"/>
          <w:b/>
          <w:sz w:val="20"/>
          <w:szCs w:val="20"/>
          <w:lang w:eastAsia="zh-CN"/>
        </w:rPr>
        <w:t>.</w:t>
      </w:r>
      <w:r w:rsidRPr="00834E47">
        <w:rPr>
          <w:rFonts w:ascii="Cambria" w:hAnsi="Cambria" w:cs="Cambria"/>
          <w:sz w:val="20"/>
          <w:szCs w:val="20"/>
          <w:lang w:eastAsia="zh-CN"/>
        </w:rPr>
        <w:t xml:space="preserve"> Zestawienie podmiotów, od których została zakupiona energia elektryczna w okresie od dnia 11 września 2013 r. do dnia 31 grudnia 2013 r.</w:t>
      </w:r>
      <w:r>
        <w:rPr>
          <w:rFonts w:ascii="Cambria" w:hAnsi="Cambria" w:cs="Cambria"/>
          <w:sz w:val="20"/>
          <w:szCs w:val="20"/>
          <w:lang w:eastAsia="zh-CN"/>
        </w:rPr>
        <w:t>:</w:t>
      </w:r>
      <w:r w:rsidRPr="00834E47">
        <w:rPr>
          <w:rFonts w:ascii="Cambria" w:hAnsi="Cambria" w:cs="Cambria"/>
          <w:sz w:val="20"/>
          <w:szCs w:val="20"/>
          <w:lang w:eastAsia="zh-CN"/>
        </w:rPr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43"/>
        <w:gridCol w:w="1134"/>
        <w:gridCol w:w="1984"/>
        <w:gridCol w:w="2410"/>
        <w:gridCol w:w="1984"/>
      </w:tblGrid>
      <w:tr w:rsidR="00F30BC6" w:rsidRPr="00834E47" w:rsidTr="007A0DD8">
        <w:tc>
          <w:tcPr>
            <w:tcW w:w="450" w:type="dxa"/>
            <w:vMerge w:val="restart"/>
            <w:shd w:val="clear" w:color="auto" w:fill="auto"/>
            <w:vAlign w:val="center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Lp.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Nazwa sprzedawcy</w:t>
            </w:r>
          </w:p>
        </w:tc>
        <w:tc>
          <w:tcPr>
            <w:tcW w:w="7512" w:type="dxa"/>
            <w:gridSpan w:val="4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</w:pPr>
            <w:r w:rsidRPr="001B73ED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Z</w:t>
            </w:r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akup energii elektrycznej w </w:t>
            </w:r>
            <w:proofErr w:type="spellStart"/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MWh</w:t>
            </w:r>
            <w:proofErr w:type="spellEnd"/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 w tym</w:t>
            </w:r>
            <w:r w:rsidRPr="001B73ED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:</w:t>
            </w:r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  <w:tr w:rsidR="00F30BC6" w:rsidRPr="00834E47" w:rsidTr="007A0DD8">
        <w:tc>
          <w:tcPr>
            <w:tcW w:w="450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 xml:space="preserve">zakup łączny </w:t>
            </w: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zakup na użytek  własny jako odbiorcy   końcowego</w:t>
            </w: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 xml:space="preserve">zakup </w:t>
            </w: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na potrzeby  wytwarzania, przesyłania lub dystrybucji energii elektrycznej</w:t>
            </w: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 xml:space="preserve">energia elektryczna zakupiona do dalszej odsprzedaży </w:t>
            </w:r>
          </w:p>
        </w:tc>
      </w:tr>
      <w:tr w:rsidR="00F30BC6" w:rsidRPr="00834E47" w:rsidTr="007A0DD8">
        <w:tc>
          <w:tcPr>
            <w:tcW w:w="450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1</w:t>
            </w: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F30BC6" w:rsidRPr="00834E47" w:rsidRDefault="00F30BC6" w:rsidP="007A0DD8">
            <w:pPr>
              <w:suppressAutoHyphens/>
              <w:ind w:left="569" w:hanging="851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</w:tr>
      <w:tr w:rsidR="00F30BC6" w:rsidRPr="00834E47" w:rsidTr="007A0DD8">
        <w:tc>
          <w:tcPr>
            <w:tcW w:w="450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2</w:t>
            </w: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F30BC6" w:rsidRPr="00834E47" w:rsidRDefault="00F30BC6" w:rsidP="007A0DD8">
            <w:pPr>
              <w:suppressAutoHyphens/>
              <w:ind w:left="569" w:hanging="851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</w:tr>
      <w:tr w:rsidR="00F30BC6" w:rsidRPr="00834E47" w:rsidTr="007A0DD8">
        <w:tc>
          <w:tcPr>
            <w:tcW w:w="450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…</w:t>
            </w:r>
          </w:p>
        </w:tc>
        <w:tc>
          <w:tcPr>
            <w:tcW w:w="1643" w:type="dxa"/>
            <w:shd w:val="clear" w:color="auto" w:fill="auto"/>
          </w:tcPr>
          <w:p w:rsidR="00F30BC6" w:rsidRPr="00834E47" w:rsidRDefault="00F30BC6" w:rsidP="007A0DD8">
            <w:pPr>
              <w:suppressAutoHyphens/>
              <w:ind w:left="569" w:hanging="851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</w:tr>
    </w:tbl>
    <w:p w:rsidR="00F30BC6" w:rsidRDefault="00F30BC6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472AD8" w:rsidRPr="00834E47" w:rsidRDefault="00472AD8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F30BC6" w:rsidRPr="00834E47" w:rsidRDefault="00F30BC6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vertAlign w:val="superscript"/>
          <w:lang w:eastAsia="zh-CN"/>
        </w:rPr>
      </w:pPr>
      <w:r w:rsidRPr="00834E47">
        <w:rPr>
          <w:rFonts w:ascii="Cambria" w:hAnsi="Cambria" w:cs="Cambria"/>
          <w:b/>
          <w:sz w:val="20"/>
          <w:szCs w:val="20"/>
          <w:lang w:eastAsia="zh-CN"/>
        </w:rPr>
        <w:t>Tab. 2</w:t>
      </w:r>
      <w:r>
        <w:rPr>
          <w:rFonts w:ascii="Cambria" w:hAnsi="Cambria" w:cs="Cambria"/>
          <w:b/>
          <w:sz w:val="20"/>
          <w:szCs w:val="20"/>
          <w:lang w:eastAsia="zh-CN"/>
        </w:rPr>
        <w:t>.</w:t>
      </w:r>
      <w:r w:rsidRPr="00834E47">
        <w:rPr>
          <w:rFonts w:ascii="Cambria" w:hAnsi="Cambria" w:cs="Cambria"/>
          <w:sz w:val="20"/>
          <w:szCs w:val="20"/>
          <w:lang w:eastAsia="zh-CN"/>
        </w:rPr>
        <w:t xml:space="preserve"> Zakup energii elektrycznej z rynku bilansującego lub od przedsiębiorstw świadczących usługę bilansowania handlowego w okresie od dnia 11 września 2013 r. do dnia 31 grudnia 2013 r.</w:t>
      </w:r>
      <w:r>
        <w:rPr>
          <w:rFonts w:ascii="Cambria" w:hAnsi="Cambria" w:cs="Cambria"/>
          <w:sz w:val="20"/>
          <w:szCs w:val="20"/>
          <w:lang w:eastAsia="zh-CN"/>
        </w:rPr>
        <w:t>:</w:t>
      </w:r>
      <w:r w:rsidRPr="00834E47">
        <w:rPr>
          <w:rFonts w:ascii="Cambria" w:hAnsi="Cambria" w:cs="Cambria"/>
          <w:sz w:val="20"/>
          <w:szCs w:val="20"/>
          <w:lang w:eastAsia="zh-CN"/>
        </w:rPr>
        <w:t xml:space="preserve">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43"/>
        <w:gridCol w:w="1134"/>
        <w:gridCol w:w="1984"/>
        <w:gridCol w:w="2410"/>
        <w:gridCol w:w="1984"/>
      </w:tblGrid>
      <w:tr w:rsidR="00F30BC6" w:rsidRPr="00834E47" w:rsidTr="007A0DD8">
        <w:tc>
          <w:tcPr>
            <w:tcW w:w="450" w:type="dxa"/>
            <w:vMerge w:val="restart"/>
            <w:shd w:val="clear" w:color="auto" w:fill="auto"/>
            <w:vAlign w:val="center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Lp.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Nazwa sprzedawcy</w:t>
            </w:r>
          </w:p>
        </w:tc>
        <w:tc>
          <w:tcPr>
            <w:tcW w:w="7512" w:type="dxa"/>
            <w:gridSpan w:val="4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</w:pPr>
            <w:r w:rsidRPr="001B73ED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Z</w:t>
            </w:r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akup energii elektrycznej w </w:t>
            </w:r>
            <w:proofErr w:type="spellStart"/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MWh</w:t>
            </w:r>
            <w:proofErr w:type="spellEnd"/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 w tym</w:t>
            </w:r>
            <w:r w:rsidRPr="001B73ED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:</w:t>
            </w:r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  <w:tr w:rsidR="00F30BC6" w:rsidRPr="00834E47" w:rsidTr="007A0DD8">
        <w:tc>
          <w:tcPr>
            <w:tcW w:w="450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 xml:space="preserve">zakup łączny </w:t>
            </w: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zakup na użytek  własny jako odbiorcy   końcowego</w:t>
            </w: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zakup na potrzeby  wytwarzania, przesyłania lub dystrybucji energii elektrycznej</w:t>
            </w: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 xml:space="preserve">energia elektryczna zakupiona do dalszej odsprzedaży </w:t>
            </w:r>
          </w:p>
        </w:tc>
      </w:tr>
      <w:tr w:rsidR="00F30BC6" w:rsidRPr="00834E47" w:rsidTr="007A0DD8">
        <w:tc>
          <w:tcPr>
            <w:tcW w:w="450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1</w:t>
            </w: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F30BC6" w:rsidRPr="00834E47" w:rsidRDefault="00F30BC6" w:rsidP="007A0DD8">
            <w:pPr>
              <w:suppressAutoHyphens/>
              <w:ind w:left="569" w:hanging="851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</w:tr>
      <w:tr w:rsidR="00F30BC6" w:rsidRPr="00834E47" w:rsidTr="007A0DD8">
        <w:tc>
          <w:tcPr>
            <w:tcW w:w="450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2</w:t>
            </w: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F30BC6" w:rsidRPr="00834E47" w:rsidRDefault="00F30BC6" w:rsidP="007A0DD8">
            <w:pPr>
              <w:suppressAutoHyphens/>
              <w:ind w:left="569" w:hanging="851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</w:tr>
      <w:tr w:rsidR="00F30BC6" w:rsidRPr="00834E47" w:rsidTr="007A0DD8">
        <w:tc>
          <w:tcPr>
            <w:tcW w:w="450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…</w:t>
            </w:r>
          </w:p>
        </w:tc>
        <w:tc>
          <w:tcPr>
            <w:tcW w:w="1643" w:type="dxa"/>
            <w:shd w:val="clear" w:color="auto" w:fill="auto"/>
          </w:tcPr>
          <w:p w:rsidR="00F30BC6" w:rsidRPr="00834E47" w:rsidRDefault="00F30BC6" w:rsidP="007A0DD8">
            <w:pPr>
              <w:suppressAutoHyphens/>
              <w:ind w:left="569" w:hanging="851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</w:tr>
    </w:tbl>
    <w:p w:rsidR="00F30BC6" w:rsidRDefault="00F30BC6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472AD8" w:rsidRPr="00834E47" w:rsidRDefault="00472AD8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F30BC6" w:rsidRPr="00834E47" w:rsidRDefault="00F30BC6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834E47">
        <w:rPr>
          <w:rFonts w:ascii="Cambria" w:hAnsi="Cambria" w:cs="Cambria"/>
          <w:b/>
          <w:sz w:val="20"/>
          <w:szCs w:val="20"/>
          <w:lang w:eastAsia="zh-CN"/>
        </w:rPr>
        <w:t>Tab. 3</w:t>
      </w:r>
      <w:r>
        <w:rPr>
          <w:rFonts w:ascii="Cambria" w:hAnsi="Cambria" w:cs="Cambria"/>
          <w:b/>
          <w:sz w:val="20"/>
          <w:szCs w:val="20"/>
          <w:lang w:eastAsia="zh-CN"/>
        </w:rPr>
        <w:t>.</w:t>
      </w:r>
      <w:r w:rsidRPr="00834E47">
        <w:rPr>
          <w:rFonts w:ascii="Cambria" w:hAnsi="Cambria" w:cs="Cambria"/>
          <w:sz w:val="20"/>
          <w:szCs w:val="20"/>
          <w:lang w:eastAsia="zh-CN"/>
        </w:rPr>
        <w:t xml:space="preserve"> Zakup energii elektrycznej na Towarowej Giełdzie Energii oraz Giełdzie Papierów Wartościowych z terminem dostawy w okresie od dnia 11 września 2013 r. do dnia 31 grudnia 2013 r.</w:t>
      </w:r>
      <w:r>
        <w:rPr>
          <w:rFonts w:ascii="Cambria" w:hAnsi="Cambria" w:cs="Cambria"/>
          <w:sz w:val="20"/>
          <w:szCs w:val="20"/>
          <w:lang w:eastAsia="zh-CN"/>
        </w:rPr>
        <w:t>:</w:t>
      </w:r>
      <w:r w:rsidRPr="00834E47">
        <w:rPr>
          <w:rFonts w:ascii="Cambria" w:hAnsi="Cambria" w:cs="Cambria"/>
          <w:sz w:val="20"/>
          <w:szCs w:val="20"/>
          <w:lang w:eastAsia="zh-CN"/>
        </w:rPr>
        <w:t xml:space="preserve">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43"/>
        <w:gridCol w:w="1134"/>
        <w:gridCol w:w="1984"/>
        <w:gridCol w:w="2410"/>
        <w:gridCol w:w="1984"/>
      </w:tblGrid>
      <w:tr w:rsidR="00F30BC6" w:rsidRPr="00834E47" w:rsidTr="007A0DD8">
        <w:tc>
          <w:tcPr>
            <w:tcW w:w="450" w:type="dxa"/>
            <w:vMerge w:val="restart"/>
            <w:shd w:val="clear" w:color="auto" w:fill="auto"/>
            <w:vAlign w:val="center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Lp.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 xml:space="preserve">Nazwa </w:t>
            </w:r>
          </w:p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domu maklerskiego/zakup własny</w:t>
            </w:r>
          </w:p>
        </w:tc>
        <w:tc>
          <w:tcPr>
            <w:tcW w:w="7512" w:type="dxa"/>
            <w:gridSpan w:val="4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</w:pPr>
            <w:r w:rsidRPr="001B73ED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Z</w:t>
            </w:r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akup energii elektrycznej w </w:t>
            </w:r>
            <w:proofErr w:type="spellStart"/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MWh</w:t>
            </w:r>
            <w:proofErr w:type="spellEnd"/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 w tym</w:t>
            </w:r>
            <w:r w:rsidRPr="001B73ED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:</w:t>
            </w:r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  <w:tr w:rsidR="00F30BC6" w:rsidRPr="00834E47" w:rsidTr="007A0DD8">
        <w:tc>
          <w:tcPr>
            <w:tcW w:w="450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 xml:space="preserve">zakup łączny </w:t>
            </w: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zakup na użytek  własny jako odbiorcy   końcowego</w:t>
            </w: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zakup na potrzeby  wytwarzania, przesyłania lub dystrybucji energii elektrycznej</w:t>
            </w: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 xml:space="preserve">energia elektryczna zakupiona do dalszej odsprzedaży </w:t>
            </w:r>
          </w:p>
        </w:tc>
      </w:tr>
      <w:tr w:rsidR="00F30BC6" w:rsidRPr="00834E47" w:rsidTr="007A0DD8">
        <w:tc>
          <w:tcPr>
            <w:tcW w:w="450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1</w:t>
            </w: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F30BC6" w:rsidRPr="00834E47" w:rsidRDefault="00F30BC6" w:rsidP="007A0DD8">
            <w:pPr>
              <w:suppressAutoHyphens/>
              <w:ind w:left="569" w:hanging="851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</w:tr>
      <w:tr w:rsidR="00F30BC6" w:rsidRPr="00834E47" w:rsidTr="007A0DD8">
        <w:tc>
          <w:tcPr>
            <w:tcW w:w="450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2</w:t>
            </w: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F30BC6" w:rsidRPr="00834E47" w:rsidRDefault="00F30BC6" w:rsidP="007A0DD8">
            <w:pPr>
              <w:suppressAutoHyphens/>
              <w:ind w:left="569" w:hanging="851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</w:tr>
      <w:tr w:rsidR="00F30BC6" w:rsidRPr="00834E47" w:rsidTr="007A0DD8">
        <w:tc>
          <w:tcPr>
            <w:tcW w:w="450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…</w:t>
            </w:r>
          </w:p>
        </w:tc>
        <w:tc>
          <w:tcPr>
            <w:tcW w:w="1643" w:type="dxa"/>
            <w:shd w:val="clear" w:color="auto" w:fill="auto"/>
          </w:tcPr>
          <w:p w:rsidR="00F30BC6" w:rsidRPr="00834E47" w:rsidRDefault="00F30BC6" w:rsidP="007A0DD8">
            <w:pPr>
              <w:suppressAutoHyphens/>
              <w:ind w:left="569" w:hanging="851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2410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984" w:type="dxa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</w:tr>
    </w:tbl>
    <w:p w:rsidR="00F30BC6" w:rsidRPr="00834E47" w:rsidRDefault="00F30BC6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F30BC6" w:rsidRPr="00834E47" w:rsidRDefault="00F30BC6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F30BC6" w:rsidRDefault="00F30BC6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472AD8" w:rsidRDefault="00472AD8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F30BC6" w:rsidRPr="00834E47" w:rsidRDefault="00F30BC6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vertAlign w:val="superscript"/>
          <w:lang w:eastAsia="zh-CN"/>
        </w:rPr>
      </w:pPr>
      <w:bookmarkStart w:id="0" w:name="_GoBack"/>
      <w:bookmarkEnd w:id="0"/>
      <w:r w:rsidRPr="00834E47">
        <w:rPr>
          <w:rFonts w:ascii="Cambria" w:hAnsi="Cambria" w:cs="Cambria"/>
          <w:b/>
          <w:sz w:val="20"/>
          <w:szCs w:val="20"/>
          <w:lang w:eastAsia="zh-CN"/>
        </w:rPr>
        <w:lastRenderedPageBreak/>
        <w:t>Tab. 4</w:t>
      </w:r>
      <w:r w:rsidRPr="001B73ED">
        <w:rPr>
          <w:rFonts w:ascii="Cambria" w:hAnsi="Cambria" w:cs="Cambria"/>
          <w:b/>
          <w:sz w:val="20"/>
          <w:szCs w:val="20"/>
          <w:lang w:eastAsia="zh-CN"/>
        </w:rPr>
        <w:t>.</w:t>
      </w:r>
      <w:r w:rsidRPr="00834E47">
        <w:rPr>
          <w:rFonts w:ascii="Cambria" w:hAnsi="Cambria" w:cs="Cambria"/>
          <w:sz w:val="20"/>
          <w:szCs w:val="20"/>
          <w:lang w:eastAsia="zh-CN"/>
        </w:rPr>
        <w:t xml:space="preserve"> Informacje dotyczące wartości </w:t>
      </w:r>
      <w:r>
        <w:rPr>
          <w:rFonts w:ascii="Cambria" w:hAnsi="Cambria" w:cs="Cambria"/>
          <w:sz w:val="20"/>
          <w:szCs w:val="20"/>
          <w:lang w:eastAsia="zh-CN"/>
        </w:rPr>
        <w:t xml:space="preserve">produkcji* ogółem </w:t>
      </w:r>
      <w:r w:rsidRPr="00834E47">
        <w:rPr>
          <w:rFonts w:ascii="Cambria" w:hAnsi="Cambria" w:cs="Arial"/>
          <w:sz w:val="18"/>
          <w:szCs w:val="18"/>
          <w:lang w:eastAsia="zh-CN"/>
        </w:rPr>
        <w:t>w roku 2012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6"/>
        <w:gridCol w:w="2268"/>
        <w:gridCol w:w="1134"/>
      </w:tblGrid>
      <w:tr w:rsidR="00F30BC6" w:rsidRPr="00834E47" w:rsidTr="007A0DD8">
        <w:tc>
          <w:tcPr>
            <w:tcW w:w="236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Wyszczególnienie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kwota</w:t>
            </w: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Jednostka</w:t>
            </w:r>
          </w:p>
        </w:tc>
      </w:tr>
      <w:tr w:rsidR="00F30BC6" w:rsidRPr="00834E47" w:rsidTr="007A0DD8">
        <w:tc>
          <w:tcPr>
            <w:tcW w:w="236" w:type="dxa"/>
            <w:vMerge w:val="restart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  <w:vAlign w:val="center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Całkowita </w:t>
            </w:r>
            <w:r w:rsidRPr="001E33CA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wartość produkcji  w ramach działalności </w:t>
            </w:r>
            <w:r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gospodarczej </w:t>
            </w:r>
            <w:r w:rsidRPr="001E33CA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przedsiębiorstwa</w:t>
            </w:r>
            <w:r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>,</w:t>
            </w:r>
            <w:r w:rsidRPr="001E33CA">
              <w:rPr>
                <w:rFonts w:ascii="Cambria" w:hAnsi="Cambria"/>
                <w:b/>
                <w:sz w:val="28"/>
                <w:szCs w:val="28"/>
                <w:vertAlign w:val="superscript"/>
                <w:lang w:eastAsia="zh-CN"/>
              </w:rPr>
              <w:t xml:space="preserve"> w tym w zakresie:</w:t>
            </w: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  <w:tr w:rsidR="00F30BC6" w:rsidRPr="00834E47" w:rsidTr="007A0DD8">
        <w:tc>
          <w:tcPr>
            <w:tcW w:w="236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ind w:left="569" w:hanging="569"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34E4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wydobywania węgla kamiennego lub rud metali nieżelaznych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  <w:tr w:rsidR="00F30BC6" w:rsidRPr="00834E47" w:rsidTr="007A0DD8">
        <w:tc>
          <w:tcPr>
            <w:tcW w:w="236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834E47">
              <w:rPr>
                <w:rFonts w:ascii="Cambria" w:hAnsi="Cambria"/>
                <w:sz w:val="18"/>
                <w:szCs w:val="18"/>
                <w:lang w:eastAsia="zh-CN"/>
              </w:rPr>
              <w:t>produkcji wyrobów z drewna oraz korka z wyłączeniem produkcji mebli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427B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 w:rsidRPr="008427B7"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  <w:tr w:rsidR="00F30BC6" w:rsidRPr="00834E47" w:rsidTr="007A0DD8">
        <w:tc>
          <w:tcPr>
            <w:tcW w:w="236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834E47">
              <w:rPr>
                <w:rFonts w:ascii="Cambria" w:hAnsi="Cambria"/>
                <w:sz w:val="18"/>
                <w:szCs w:val="18"/>
                <w:lang w:eastAsia="zh-CN"/>
              </w:rPr>
              <w:t>produkcji papieru i wyrobów z papieru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  <w:tr w:rsidR="00F30BC6" w:rsidRPr="00834E47" w:rsidTr="007A0DD8">
        <w:tc>
          <w:tcPr>
            <w:tcW w:w="236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834E47">
              <w:rPr>
                <w:rFonts w:ascii="Cambria" w:hAnsi="Cambria"/>
                <w:sz w:val="18"/>
                <w:szCs w:val="18"/>
                <w:lang w:eastAsia="zh-CN"/>
              </w:rPr>
              <w:t>produkcji chemikaliów i wyrobów chemicznych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  <w:tr w:rsidR="00F30BC6" w:rsidRPr="00834E47" w:rsidTr="007A0DD8">
        <w:tc>
          <w:tcPr>
            <w:tcW w:w="236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834E47">
              <w:rPr>
                <w:rFonts w:ascii="Cambria" w:hAnsi="Cambria"/>
                <w:sz w:val="18"/>
                <w:szCs w:val="18"/>
                <w:lang w:eastAsia="zh-CN"/>
              </w:rPr>
              <w:t>produkcji wyrobów z gumy i tworzyw sztucznych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  <w:tr w:rsidR="00F30BC6" w:rsidRPr="00834E47" w:rsidTr="007A0DD8">
        <w:tc>
          <w:tcPr>
            <w:tcW w:w="236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834E47">
              <w:rPr>
                <w:rFonts w:ascii="Cambria" w:hAnsi="Cambria"/>
                <w:sz w:val="18"/>
                <w:szCs w:val="18"/>
              </w:rPr>
              <w:t>produkcji szkła i wyrobów ze szkła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  <w:tr w:rsidR="00F30BC6" w:rsidRPr="00834E47" w:rsidTr="007A0DD8">
        <w:tc>
          <w:tcPr>
            <w:tcW w:w="236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834E47">
              <w:rPr>
                <w:rFonts w:ascii="Cambria" w:hAnsi="Cambria"/>
                <w:sz w:val="18"/>
                <w:szCs w:val="18"/>
              </w:rPr>
              <w:t>produkcji ceramicznych materiałów budowlanych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  <w:tr w:rsidR="00F30BC6" w:rsidRPr="00834E47" w:rsidTr="007A0DD8">
        <w:tc>
          <w:tcPr>
            <w:tcW w:w="236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834E47">
              <w:rPr>
                <w:rFonts w:ascii="Cambria" w:hAnsi="Cambria"/>
                <w:sz w:val="18"/>
                <w:szCs w:val="18"/>
              </w:rPr>
              <w:t>produkcji metali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  <w:tr w:rsidR="00F30BC6" w:rsidRPr="00834E47" w:rsidTr="007A0DD8">
        <w:tc>
          <w:tcPr>
            <w:tcW w:w="236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spacing w:line="360" w:lineRule="auto"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834E47">
              <w:rPr>
                <w:rFonts w:ascii="Cambria" w:hAnsi="Cambria"/>
                <w:sz w:val="18"/>
                <w:szCs w:val="18"/>
              </w:rPr>
              <w:t>produkcji elektrod węglowych i grafitowych, styków i pozostałych elektrycznych wyrobów węglowych i grafitowych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  <w:tr w:rsidR="00F30BC6" w:rsidRPr="00834E47" w:rsidTr="007A0DD8">
        <w:tc>
          <w:tcPr>
            <w:tcW w:w="236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18"/>
                <w:szCs w:val="18"/>
                <w:lang w:eastAsia="zh-CN"/>
              </w:rPr>
            </w:pPr>
            <w:r w:rsidRPr="00834E47">
              <w:rPr>
                <w:rFonts w:ascii="Cambria" w:hAnsi="Cambria"/>
                <w:sz w:val="18"/>
                <w:szCs w:val="18"/>
              </w:rPr>
              <w:t>produkcji żywności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  <w:tr w:rsidR="00F30BC6" w:rsidRPr="00834E47" w:rsidTr="007A0DD8">
        <w:tc>
          <w:tcPr>
            <w:tcW w:w="236" w:type="dxa"/>
            <w:vMerge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5826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834E47">
              <w:rPr>
                <w:rFonts w:ascii="Cambria" w:hAnsi="Cambria"/>
                <w:sz w:val="18"/>
                <w:szCs w:val="18"/>
              </w:rPr>
              <w:t xml:space="preserve">pozostałe rodzaje działalności </w:t>
            </w:r>
          </w:p>
        </w:tc>
        <w:tc>
          <w:tcPr>
            <w:tcW w:w="2268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30BC6" w:rsidRPr="00834E47" w:rsidRDefault="00F30BC6" w:rsidP="007A0DD8">
            <w:pPr>
              <w:suppressAutoHyphens/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</w:pPr>
            <w:r>
              <w:rPr>
                <w:rFonts w:ascii="Cambria" w:hAnsi="Cambria"/>
                <w:sz w:val="28"/>
                <w:szCs w:val="28"/>
                <w:vertAlign w:val="superscript"/>
                <w:lang w:eastAsia="zh-CN"/>
              </w:rPr>
              <w:t>PLN</w:t>
            </w:r>
          </w:p>
        </w:tc>
      </w:tr>
    </w:tbl>
    <w:p w:rsidR="00F30BC6" w:rsidRPr="00834E47" w:rsidRDefault="00F30BC6" w:rsidP="00F30BC6">
      <w:pPr>
        <w:suppressAutoHyphens/>
        <w:spacing w:line="360" w:lineRule="auto"/>
        <w:jc w:val="both"/>
        <w:rPr>
          <w:rFonts w:ascii="Cambria" w:hAnsi="Cambria" w:cs="Cambria"/>
          <w:sz w:val="20"/>
          <w:szCs w:val="20"/>
          <w:vertAlign w:val="superscript"/>
          <w:lang w:eastAsia="zh-CN"/>
        </w:rPr>
      </w:pPr>
    </w:p>
    <w:p w:rsidR="00F30BC6" w:rsidRPr="001E33CA" w:rsidRDefault="00F30BC6" w:rsidP="00F30BC6">
      <w:pPr>
        <w:suppressAutoHyphens/>
        <w:autoSpaceDE w:val="0"/>
        <w:spacing w:line="360" w:lineRule="auto"/>
        <w:jc w:val="both"/>
        <w:rPr>
          <w:rFonts w:ascii="Cambria" w:hAnsi="Cambria" w:cs="Cambria"/>
          <w:sz w:val="18"/>
          <w:szCs w:val="18"/>
          <w:lang w:eastAsia="zh-CN"/>
        </w:rPr>
      </w:pPr>
      <w:r w:rsidRPr="001E33CA">
        <w:rPr>
          <w:rFonts w:ascii="Cambria" w:hAnsi="Cambria" w:cs="Cambria"/>
          <w:sz w:val="18"/>
          <w:szCs w:val="18"/>
          <w:lang w:eastAsia="zh-CN"/>
        </w:rPr>
        <w:t>*</w:t>
      </w:r>
      <w:r>
        <w:rPr>
          <w:rFonts w:ascii="Cambria" w:hAnsi="Cambria" w:cs="Cambria"/>
          <w:sz w:val="18"/>
          <w:szCs w:val="18"/>
          <w:lang w:eastAsia="zh-CN"/>
        </w:rPr>
        <w:t xml:space="preserve">przez wartość produkcji rozumieć należy </w:t>
      </w:r>
      <w:r w:rsidRPr="001E33CA">
        <w:rPr>
          <w:rFonts w:ascii="Cambria" w:hAnsi="Cambria" w:cs="Cambria"/>
          <w:sz w:val="18"/>
          <w:szCs w:val="18"/>
          <w:lang w:eastAsia="zh-CN"/>
        </w:rPr>
        <w:t>przychód ze sprzedaży własnych wyrobów, robót i usług (bez podatku od towarów i usług), pomniejszony o podatek akcyzowy i powiększony o kwoty dotacji do produktu (</w:t>
      </w:r>
      <w:r>
        <w:rPr>
          <w:rFonts w:ascii="Cambria" w:hAnsi="Cambria" w:cs="Cambria"/>
          <w:sz w:val="18"/>
          <w:szCs w:val="18"/>
          <w:lang w:eastAsia="zh-CN"/>
        </w:rPr>
        <w:t xml:space="preserve">por. </w:t>
      </w:r>
      <w:r w:rsidRPr="001E33CA">
        <w:rPr>
          <w:rFonts w:ascii="Cambria" w:hAnsi="Cambria" w:cs="Cambria"/>
          <w:sz w:val="18"/>
          <w:szCs w:val="18"/>
          <w:lang w:eastAsia="zh-CN"/>
        </w:rPr>
        <w:t>art. 9a ust 1a</w:t>
      </w:r>
      <w:r w:rsidRPr="001E33CA">
        <w:rPr>
          <w:rFonts w:ascii="Cambria" w:hAnsi="Cambria" w:cs="Cambria"/>
          <w:sz w:val="18"/>
          <w:szCs w:val="18"/>
          <w:vertAlign w:val="superscript"/>
          <w:lang w:eastAsia="zh-CN"/>
        </w:rPr>
        <w:t>4</w:t>
      </w:r>
      <w:r w:rsidRPr="001E33CA">
        <w:rPr>
          <w:rFonts w:ascii="Cambria" w:hAnsi="Cambria" w:cs="Cambria"/>
          <w:sz w:val="18"/>
          <w:szCs w:val="18"/>
          <w:lang w:eastAsia="zh-CN"/>
        </w:rPr>
        <w:t xml:space="preserve"> ustawy – Prawo energetyczne).  </w:t>
      </w:r>
    </w:p>
    <w:p w:rsidR="00EC2A66" w:rsidRDefault="00EC2A66"/>
    <w:sectPr w:rsidR="00EC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C6"/>
    <w:rsid w:val="00472AD8"/>
    <w:rsid w:val="00EC2A66"/>
    <w:rsid w:val="00F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Szwed-Lipińska Katarzyna</dc:creator>
  <cp:lastModifiedBy>Szwed-Lipińska Katarzyna</cp:lastModifiedBy>
  <cp:revision>3</cp:revision>
  <cp:lastPrinted>2014-05-12T07:00:00Z</cp:lastPrinted>
  <dcterms:created xsi:type="dcterms:W3CDTF">2014-05-09T13:59:00Z</dcterms:created>
  <dcterms:modified xsi:type="dcterms:W3CDTF">2014-05-12T07:04:00Z</dcterms:modified>
</cp:coreProperties>
</file>