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1F" w:rsidRDefault="00AB121F" w:rsidP="009161C4">
      <w:pPr>
        <w:tabs>
          <w:tab w:val="clear" w:pos="357"/>
        </w:tabs>
        <w:spacing w:line="240" w:lineRule="auto"/>
        <w:ind w:firstLine="0"/>
        <w:rPr>
          <w:rFonts w:ascii="Cambria" w:hAnsi="Cambria" w:cs="Arial"/>
          <w:b/>
          <w:i/>
          <w:sz w:val="22"/>
          <w:szCs w:val="22"/>
          <w:u w:val="single"/>
        </w:rPr>
      </w:pPr>
    </w:p>
    <w:p w:rsidR="002D221D" w:rsidRPr="00CE75BA" w:rsidRDefault="00922F59" w:rsidP="009161C4">
      <w:pPr>
        <w:tabs>
          <w:tab w:val="clear" w:pos="357"/>
        </w:tabs>
        <w:spacing w:line="240" w:lineRule="auto"/>
        <w:ind w:firstLine="0"/>
        <w:rPr>
          <w:rFonts w:ascii="Cambria" w:hAnsi="Cambria" w:cs="Arial"/>
          <w:b/>
          <w:i/>
          <w:sz w:val="22"/>
          <w:szCs w:val="22"/>
          <w:u w:val="single"/>
        </w:rPr>
      </w:pPr>
      <w:r w:rsidRPr="00CE75BA">
        <w:rPr>
          <w:rFonts w:ascii="Cambria" w:hAnsi="Cambria" w:cs="Arial"/>
          <w:b/>
          <w:i/>
          <w:sz w:val="22"/>
          <w:szCs w:val="22"/>
          <w:u w:val="single"/>
        </w:rPr>
        <w:t>Nazwa Przedsiębiorstwa wraz z siedzibą albo p</w:t>
      </w:r>
      <w:r w:rsidR="009161C4" w:rsidRPr="00CE75BA">
        <w:rPr>
          <w:rFonts w:ascii="Cambria" w:hAnsi="Cambria" w:cs="Arial"/>
          <w:b/>
          <w:i/>
          <w:sz w:val="22"/>
          <w:szCs w:val="22"/>
          <w:u w:val="single"/>
        </w:rPr>
        <w:t>ieczątka firmowa</w:t>
      </w: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7E5516" w:rsidRPr="00CE75BA" w:rsidRDefault="007E5516" w:rsidP="007E5516">
      <w:pPr>
        <w:tabs>
          <w:tab w:val="clear" w:pos="357"/>
        </w:tabs>
        <w:spacing w:line="240" w:lineRule="auto"/>
        <w:ind w:firstLine="0"/>
        <w:jc w:val="center"/>
        <w:rPr>
          <w:rFonts w:ascii="Cambria" w:hAnsi="Cambria" w:cs="Arial"/>
          <w:b/>
          <w:sz w:val="28"/>
          <w:szCs w:val="22"/>
        </w:rPr>
      </w:pPr>
      <w:r w:rsidRPr="00CE75BA">
        <w:rPr>
          <w:rFonts w:ascii="Cambria" w:hAnsi="Cambria" w:cs="Arial"/>
          <w:b/>
          <w:sz w:val="28"/>
          <w:szCs w:val="22"/>
        </w:rPr>
        <w:t>Taryfa dla energii elektrycznej</w:t>
      </w:r>
    </w:p>
    <w:p w:rsidR="007E5516" w:rsidRPr="00CE75BA" w:rsidRDefault="007E5516" w:rsidP="007E5516">
      <w:pPr>
        <w:tabs>
          <w:tab w:val="clear" w:pos="357"/>
        </w:tabs>
        <w:spacing w:line="240" w:lineRule="auto"/>
        <w:ind w:firstLine="0"/>
        <w:jc w:val="center"/>
        <w:rPr>
          <w:rFonts w:ascii="Cambria" w:hAnsi="Cambria" w:cs="Arial"/>
          <w:b/>
          <w:sz w:val="28"/>
          <w:szCs w:val="22"/>
        </w:rPr>
      </w:pPr>
      <w:r w:rsidRPr="00CE75BA">
        <w:rPr>
          <w:rFonts w:ascii="Cambria" w:hAnsi="Cambria" w:cs="Arial"/>
          <w:b/>
          <w:sz w:val="28"/>
          <w:szCs w:val="22"/>
        </w:rPr>
        <w:t xml:space="preserve">w zakresie dystrybucji </w:t>
      </w:r>
    </w:p>
    <w:p w:rsidR="007E5516" w:rsidRPr="00CE75BA" w:rsidRDefault="007E5516" w:rsidP="007E5516">
      <w:pPr>
        <w:tabs>
          <w:tab w:val="clear" w:pos="357"/>
        </w:tabs>
        <w:spacing w:line="240" w:lineRule="auto"/>
        <w:ind w:firstLine="0"/>
        <w:jc w:val="center"/>
        <w:rPr>
          <w:rFonts w:ascii="Cambria" w:hAnsi="Cambria" w:cs="Arial"/>
          <w:b/>
          <w:sz w:val="28"/>
          <w:szCs w:val="22"/>
        </w:rPr>
      </w:pPr>
      <w:r w:rsidRPr="00CE75BA">
        <w:rPr>
          <w:rFonts w:ascii="Cambria" w:hAnsi="Cambria" w:cs="Arial"/>
          <w:b/>
          <w:sz w:val="28"/>
          <w:szCs w:val="22"/>
        </w:rPr>
        <w:t xml:space="preserve">oraz w zakresie obrotu dla odbiorców grup taryfowych G </w:t>
      </w: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C659D9" w:rsidRPr="00CE75BA" w:rsidRDefault="00C659D9" w:rsidP="00C659D9">
      <w:pPr>
        <w:tabs>
          <w:tab w:val="clear" w:pos="357"/>
        </w:tabs>
        <w:spacing w:line="240" w:lineRule="auto"/>
        <w:ind w:firstLine="0"/>
        <w:jc w:val="center"/>
        <w:rPr>
          <w:rFonts w:ascii="Cambria" w:hAnsi="Cambria" w:cs="Arial"/>
          <w:sz w:val="22"/>
          <w:szCs w:val="22"/>
          <w:u w:val="single"/>
        </w:rPr>
      </w:pPr>
      <w:r w:rsidRPr="00CE75BA">
        <w:rPr>
          <w:rFonts w:ascii="Cambria" w:hAnsi="Cambria" w:cs="Arial"/>
          <w:b/>
          <w:i/>
          <w:sz w:val="22"/>
          <w:szCs w:val="22"/>
          <w:u w:val="single"/>
        </w:rPr>
        <w:t>(nazwa Przedsiębiorstwa )</w:t>
      </w: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9B7716" w:rsidRPr="00CE75BA" w:rsidRDefault="009B7716"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A60CA0" w:rsidRPr="00CE75BA" w:rsidRDefault="00A60CA0" w:rsidP="00A60CA0">
      <w:pPr>
        <w:tabs>
          <w:tab w:val="clear" w:pos="357"/>
        </w:tabs>
        <w:spacing w:line="240" w:lineRule="auto"/>
        <w:ind w:firstLine="0"/>
        <w:jc w:val="center"/>
        <w:rPr>
          <w:rFonts w:ascii="Cambria" w:hAnsi="Cambria" w:cs="Arial"/>
          <w:b/>
          <w:i/>
          <w:sz w:val="22"/>
          <w:szCs w:val="22"/>
          <w:u w:val="single"/>
        </w:rPr>
      </w:pPr>
      <w:r w:rsidRPr="00CE75BA">
        <w:rPr>
          <w:rFonts w:ascii="Cambria" w:hAnsi="Cambria" w:cs="Arial"/>
          <w:b/>
          <w:i/>
          <w:sz w:val="22"/>
          <w:szCs w:val="22"/>
          <w:u w:val="single"/>
        </w:rPr>
        <w:t xml:space="preserve">Podpisy i pieczątki osób uprawnionych do reprezentowania przedsiębiorstwa </w:t>
      </w: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8860E0" w:rsidRPr="00CE75BA" w:rsidRDefault="008860E0" w:rsidP="002D221D">
      <w:pPr>
        <w:tabs>
          <w:tab w:val="clear" w:pos="357"/>
        </w:tabs>
        <w:spacing w:line="240" w:lineRule="auto"/>
        <w:ind w:firstLine="0"/>
        <w:jc w:val="center"/>
        <w:rPr>
          <w:rFonts w:ascii="Cambria" w:hAnsi="Cambria" w:cs="Arial"/>
          <w:sz w:val="22"/>
          <w:szCs w:val="22"/>
        </w:rPr>
      </w:pPr>
    </w:p>
    <w:p w:rsidR="002B1E53" w:rsidRPr="00CE75BA" w:rsidRDefault="002B1E53"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sz w:val="22"/>
          <w:szCs w:val="22"/>
        </w:rPr>
      </w:pPr>
    </w:p>
    <w:p w:rsidR="002D221D" w:rsidRPr="00CE75BA" w:rsidRDefault="002D221D" w:rsidP="002D221D">
      <w:pPr>
        <w:tabs>
          <w:tab w:val="clear" w:pos="357"/>
        </w:tabs>
        <w:spacing w:line="240" w:lineRule="auto"/>
        <w:ind w:firstLine="0"/>
        <w:jc w:val="center"/>
        <w:rPr>
          <w:rFonts w:ascii="Cambria" w:hAnsi="Cambria" w:cs="Arial"/>
          <w:b/>
          <w:sz w:val="22"/>
          <w:szCs w:val="22"/>
        </w:rPr>
      </w:pPr>
      <w:r w:rsidRPr="00CE75BA">
        <w:rPr>
          <w:rFonts w:ascii="Cambria" w:hAnsi="Cambria" w:cs="Arial"/>
          <w:b/>
          <w:i/>
          <w:sz w:val="22"/>
          <w:szCs w:val="22"/>
          <w:u w:val="single"/>
        </w:rPr>
        <w:t>(</w:t>
      </w:r>
      <w:r w:rsidRPr="00CE75BA">
        <w:rPr>
          <w:rFonts w:ascii="Cambria" w:hAnsi="Cambria" w:cs="Arial"/>
          <w:b/>
          <w:i/>
          <w:sz w:val="22"/>
          <w:szCs w:val="22"/>
        </w:rPr>
        <w:t>Miejscowość</w:t>
      </w:r>
      <w:r w:rsidRPr="00CE75BA">
        <w:rPr>
          <w:rFonts w:ascii="Cambria" w:hAnsi="Cambria" w:cs="Arial"/>
          <w:b/>
          <w:sz w:val="22"/>
          <w:szCs w:val="22"/>
        </w:rPr>
        <w:t>, 20</w:t>
      </w:r>
      <w:r w:rsidR="0078458A" w:rsidRPr="00CE75BA">
        <w:rPr>
          <w:rFonts w:ascii="Cambria" w:hAnsi="Cambria" w:cs="Arial"/>
          <w:b/>
          <w:sz w:val="22"/>
          <w:szCs w:val="22"/>
        </w:rPr>
        <w:t>2</w:t>
      </w:r>
      <w:r w:rsidR="00333F0B" w:rsidRPr="00CE75BA">
        <w:rPr>
          <w:rFonts w:ascii="Cambria" w:hAnsi="Cambria" w:cs="Arial"/>
          <w:b/>
          <w:sz w:val="22"/>
          <w:szCs w:val="22"/>
        </w:rPr>
        <w:t>1</w:t>
      </w:r>
      <w:r w:rsidRPr="00CE75BA">
        <w:rPr>
          <w:rFonts w:ascii="Cambria" w:hAnsi="Cambria" w:cs="Arial"/>
          <w:b/>
          <w:sz w:val="22"/>
          <w:szCs w:val="22"/>
        </w:rPr>
        <w:t xml:space="preserve"> r. )</w:t>
      </w:r>
    </w:p>
    <w:p w:rsidR="00B65246" w:rsidRPr="00CE75BA" w:rsidRDefault="00B65246" w:rsidP="002D221D">
      <w:pPr>
        <w:tabs>
          <w:tab w:val="clear" w:pos="357"/>
        </w:tabs>
        <w:spacing w:line="240" w:lineRule="auto"/>
        <w:ind w:firstLine="0"/>
        <w:jc w:val="center"/>
        <w:rPr>
          <w:rFonts w:ascii="Cambria" w:hAnsi="Cambria" w:cs="Arial"/>
          <w:sz w:val="22"/>
          <w:szCs w:val="22"/>
        </w:rPr>
      </w:pPr>
    </w:p>
    <w:p w:rsidR="002D221D" w:rsidRPr="00CE75BA" w:rsidRDefault="002D221D" w:rsidP="000A1710">
      <w:pPr>
        <w:pStyle w:val="Tekstpodstawowywcity"/>
        <w:numPr>
          <w:ilvl w:val="0"/>
          <w:numId w:val="26"/>
        </w:numPr>
        <w:rPr>
          <w:rFonts w:ascii="Cambria" w:hAnsi="Cambria" w:cs="Arial"/>
          <w:b/>
          <w:sz w:val="24"/>
        </w:rPr>
      </w:pPr>
      <w:r w:rsidRPr="00CE75BA">
        <w:rPr>
          <w:rFonts w:ascii="Cambria" w:hAnsi="Cambria" w:cs="Arial"/>
          <w:b/>
          <w:sz w:val="24"/>
        </w:rPr>
        <w:t xml:space="preserve">Informacje o taryfie </w:t>
      </w:r>
    </w:p>
    <w:p w:rsidR="002D221D" w:rsidRPr="00CE75BA" w:rsidRDefault="009161C4" w:rsidP="009161C4">
      <w:pPr>
        <w:pStyle w:val="Tekstpodstawowywcity"/>
        <w:tabs>
          <w:tab w:val="left" w:pos="540"/>
        </w:tabs>
        <w:ind w:left="0"/>
        <w:rPr>
          <w:rFonts w:ascii="Cambria" w:hAnsi="Cambria" w:cs="Arial"/>
          <w:b/>
          <w:szCs w:val="22"/>
        </w:rPr>
      </w:pPr>
      <w:r w:rsidRPr="00CE75BA">
        <w:rPr>
          <w:rFonts w:ascii="Cambria" w:hAnsi="Cambria" w:cs="Arial"/>
          <w:b/>
          <w:szCs w:val="22"/>
        </w:rPr>
        <w:t>1.1</w:t>
      </w:r>
      <w:r w:rsidRPr="00CE75BA">
        <w:rPr>
          <w:rFonts w:ascii="Cambria" w:hAnsi="Cambria" w:cs="Arial"/>
          <w:b/>
          <w:szCs w:val="22"/>
        </w:rPr>
        <w:tab/>
      </w:r>
      <w:r w:rsidR="002D221D" w:rsidRPr="00CE75BA">
        <w:rPr>
          <w:rFonts w:ascii="Cambria" w:hAnsi="Cambria" w:cs="Arial"/>
          <w:b/>
          <w:szCs w:val="22"/>
        </w:rPr>
        <w:t>Taryfa uwzględnia postanowienia:</w:t>
      </w:r>
    </w:p>
    <w:p w:rsidR="002D221D" w:rsidRPr="00CE75BA"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cs="Arial"/>
          <w:sz w:val="22"/>
          <w:szCs w:val="22"/>
        </w:rPr>
        <w:t xml:space="preserve">ustawy z dnia </w:t>
      </w:r>
      <w:smartTag w:uri="urn:schemas-microsoft-com:office:smarttags" w:element="date">
        <w:smartTagPr>
          <w:attr w:name="ls" w:val="trans"/>
          <w:attr w:name="Month" w:val="4"/>
          <w:attr w:name="Day" w:val="10"/>
          <w:attr w:name="Year" w:val="1997"/>
        </w:smartTagPr>
        <w:r w:rsidRPr="00CE75BA">
          <w:rPr>
            <w:rFonts w:ascii="Cambria" w:hAnsi="Cambria" w:cs="Arial"/>
            <w:sz w:val="22"/>
            <w:szCs w:val="22"/>
          </w:rPr>
          <w:t>10 kwietnia 1997 r.</w:t>
        </w:r>
      </w:smartTag>
      <w:r w:rsidRPr="00CE75BA">
        <w:rPr>
          <w:rFonts w:ascii="Cambria" w:hAnsi="Cambria" w:cs="Arial"/>
          <w:sz w:val="22"/>
          <w:szCs w:val="22"/>
        </w:rPr>
        <w:t xml:space="preserve"> </w:t>
      </w:r>
      <w:r w:rsidR="007D3FEE" w:rsidRPr="00CE75BA">
        <w:rPr>
          <w:rFonts w:ascii="Cambria" w:hAnsi="Cambria" w:cs="Arial"/>
          <w:sz w:val="22"/>
          <w:szCs w:val="22"/>
        </w:rPr>
        <w:t xml:space="preserve">– </w:t>
      </w:r>
      <w:r w:rsidRPr="00CE75BA">
        <w:rPr>
          <w:rFonts w:ascii="Cambria" w:hAnsi="Cambria" w:cs="Arial"/>
          <w:sz w:val="22"/>
          <w:szCs w:val="22"/>
        </w:rPr>
        <w:t>Prawo energetyczne (</w:t>
      </w:r>
      <w:r w:rsidR="00B31946" w:rsidRPr="00CE75BA">
        <w:rPr>
          <w:rFonts w:ascii="Cambria" w:hAnsi="Cambria" w:cs="Arial"/>
          <w:sz w:val="22"/>
          <w:szCs w:val="22"/>
        </w:rPr>
        <w:t>Dz.</w:t>
      </w:r>
      <w:r w:rsidR="00021749" w:rsidRPr="00CE75BA">
        <w:rPr>
          <w:rFonts w:ascii="Cambria" w:hAnsi="Cambria" w:cs="Arial"/>
          <w:sz w:val="22"/>
          <w:szCs w:val="22"/>
        </w:rPr>
        <w:t xml:space="preserve"> </w:t>
      </w:r>
      <w:r w:rsidR="00B31946" w:rsidRPr="00CE75BA">
        <w:rPr>
          <w:rFonts w:ascii="Cambria" w:hAnsi="Cambria" w:cs="Arial"/>
          <w:sz w:val="22"/>
          <w:szCs w:val="22"/>
        </w:rPr>
        <w:t>U.</w:t>
      </w:r>
      <w:r w:rsidR="00021749" w:rsidRPr="00CE75BA">
        <w:rPr>
          <w:rFonts w:ascii="Cambria" w:hAnsi="Cambria" w:cs="Arial"/>
          <w:sz w:val="22"/>
          <w:szCs w:val="22"/>
        </w:rPr>
        <w:t xml:space="preserve"> </w:t>
      </w:r>
      <w:r w:rsidR="00B31946" w:rsidRPr="00CE75BA">
        <w:rPr>
          <w:rFonts w:ascii="Cambria" w:hAnsi="Cambria" w:cs="Arial"/>
          <w:sz w:val="22"/>
          <w:szCs w:val="22"/>
        </w:rPr>
        <w:t>z</w:t>
      </w:r>
      <w:r w:rsidR="00021749" w:rsidRPr="00CE75BA">
        <w:rPr>
          <w:rFonts w:ascii="Cambria" w:hAnsi="Cambria" w:cs="Arial"/>
          <w:sz w:val="22"/>
          <w:szCs w:val="22"/>
        </w:rPr>
        <w:t xml:space="preserve"> </w:t>
      </w:r>
      <w:r w:rsidR="00B31946" w:rsidRPr="00CE75BA">
        <w:rPr>
          <w:rFonts w:ascii="Cambria" w:hAnsi="Cambria" w:cs="Arial"/>
          <w:sz w:val="22"/>
          <w:szCs w:val="22"/>
        </w:rPr>
        <w:t>2020</w:t>
      </w:r>
      <w:r w:rsidR="00021749" w:rsidRPr="00CE75BA">
        <w:rPr>
          <w:rFonts w:ascii="Cambria" w:hAnsi="Cambria" w:cs="Arial"/>
          <w:sz w:val="22"/>
          <w:szCs w:val="22"/>
        </w:rPr>
        <w:t xml:space="preserve"> </w:t>
      </w:r>
      <w:r w:rsidR="0076318D" w:rsidRPr="00CE75BA">
        <w:rPr>
          <w:rFonts w:ascii="Cambria" w:hAnsi="Cambria" w:cs="Arial"/>
          <w:sz w:val="22"/>
          <w:szCs w:val="22"/>
        </w:rPr>
        <w:t>r. poz.</w:t>
      </w:r>
      <w:r w:rsidR="00021749" w:rsidRPr="00CE75BA">
        <w:rPr>
          <w:rFonts w:ascii="Cambria" w:hAnsi="Cambria" w:cs="Arial"/>
          <w:sz w:val="22"/>
          <w:szCs w:val="22"/>
        </w:rPr>
        <w:t xml:space="preserve"> </w:t>
      </w:r>
      <w:r w:rsidR="00B31946" w:rsidRPr="00CE75BA">
        <w:rPr>
          <w:rFonts w:ascii="Cambria" w:hAnsi="Cambria" w:cs="Arial"/>
          <w:sz w:val="22"/>
          <w:szCs w:val="22"/>
        </w:rPr>
        <w:t xml:space="preserve">833 </w:t>
      </w:r>
      <w:r w:rsidR="000A0630" w:rsidRPr="00CE75BA">
        <w:rPr>
          <w:rFonts w:ascii="Cambria" w:hAnsi="Cambria" w:cs="Arial"/>
          <w:sz w:val="22"/>
          <w:szCs w:val="22"/>
        </w:rPr>
        <w:t>ze zm.</w:t>
      </w:r>
      <w:r w:rsidR="0076318D" w:rsidRPr="00CE75BA">
        <w:rPr>
          <w:rFonts w:ascii="Cambria" w:hAnsi="Cambria" w:cs="Arial"/>
          <w:sz w:val="22"/>
          <w:szCs w:val="22"/>
        </w:rPr>
        <w:t>)</w:t>
      </w:r>
      <w:r w:rsidR="00FF744A" w:rsidRPr="00CE75BA">
        <w:rPr>
          <w:rFonts w:ascii="Cambria" w:hAnsi="Cambria" w:cs="Arial"/>
          <w:sz w:val="22"/>
          <w:szCs w:val="22"/>
        </w:rPr>
        <w:t xml:space="preserve"> </w:t>
      </w:r>
      <w:r w:rsidRPr="00CE75BA">
        <w:rPr>
          <w:rFonts w:ascii="Cambria" w:hAnsi="Cambria" w:cs="Arial"/>
          <w:sz w:val="22"/>
          <w:szCs w:val="22"/>
        </w:rPr>
        <w:t>zwanej dalej</w:t>
      </w:r>
      <w:r w:rsidR="00DC2A40" w:rsidRPr="00CE75BA">
        <w:rPr>
          <w:rFonts w:ascii="Cambria" w:hAnsi="Cambria" w:cs="Arial"/>
          <w:sz w:val="22"/>
          <w:szCs w:val="22"/>
        </w:rPr>
        <w:t>:</w:t>
      </w:r>
      <w:r w:rsidRPr="00CE75BA">
        <w:rPr>
          <w:rFonts w:ascii="Cambria" w:hAnsi="Cambria" w:cs="Arial"/>
          <w:sz w:val="22"/>
          <w:szCs w:val="22"/>
        </w:rPr>
        <w:t xml:space="preserve"> </w:t>
      </w:r>
      <w:r w:rsidRPr="00CE75BA">
        <w:rPr>
          <w:rFonts w:ascii="Cambria" w:hAnsi="Cambria" w:cs="Arial"/>
          <w:i/>
          <w:sz w:val="22"/>
          <w:szCs w:val="22"/>
        </w:rPr>
        <w:t>„ustawą”</w:t>
      </w:r>
      <w:r w:rsidRPr="00CE75BA">
        <w:rPr>
          <w:rFonts w:ascii="Cambria" w:hAnsi="Cambria" w:cs="Arial"/>
          <w:sz w:val="22"/>
          <w:szCs w:val="22"/>
        </w:rPr>
        <w:t>;</w:t>
      </w:r>
    </w:p>
    <w:p w:rsidR="002D221D" w:rsidRPr="00CE75BA" w:rsidRDefault="00FD60EB" w:rsidP="00656A7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sz w:val="22"/>
          <w:szCs w:val="22"/>
        </w:rPr>
        <w:t xml:space="preserve">rozporządzenia Ministra Energii z dnia </w:t>
      </w:r>
      <w:r w:rsidR="00102595" w:rsidRPr="00CE75BA">
        <w:rPr>
          <w:rFonts w:ascii="Cambria" w:hAnsi="Cambria"/>
          <w:sz w:val="22"/>
          <w:szCs w:val="22"/>
        </w:rPr>
        <w:t>6</w:t>
      </w:r>
      <w:r w:rsidRPr="00CE75BA">
        <w:rPr>
          <w:rFonts w:ascii="Cambria" w:hAnsi="Cambria"/>
          <w:sz w:val="22"/>
          <w:szCs w:val="22"/>
        </w:rPr>
        <w:t xml:space="preserve"> marca 2019 r. w sprawie szczegółowych zasad kształtowania i kalkulacji taryf oraz rozliczeń w obrocie energią elektryczną (Dz. U. poz. 503</w:t>
      </w:r>
      <w:r w:rsidR="00D35468" w:rsidRPr="00CE75BA">
        <w:rPr>
          <w:rFonts w:ascii="Cambria" w:hAnsi="Cambria"/>
          <w:sz w:val="22"/>
          <w:szCs w:val="22"/>
        </w:rPr>
        <w:t xml:space="preserve">, </w:t>
      </w:r>
      <w:r w:rsidR="00D35468" w:rsidRPr="00CE75BA">
        <w:rPr>
          <w:rFonts w:ascii="Cambria" w:hAnsi="Cambria"/>
          <w:sz w:val="22"/>
          <w:szCs w:val="22"/>
        </w:rPr>
        <w:br/>
        <w:t>z późn. zm.</w:t>
      </w:r>
      <w:r w:rsidRPr="00CE75BA">
        <w:rPr>
          <w:rFonts w:ascii="Cambria" w:hAnsi="Cambria"/>
          <w:sz w:val="22"/>
          <w:szCs w:val="22"/>
        </w:rPr>
        <w:t xml:space="preserve">), </w:t>
      </w:r>
      <w:r w:rsidRPr="00CE75BA">
        <w:rPr>
          <w:rFonts w:ascii="Cambria" w:hAnsi="Cambria" w:cs="Arial"/>
          <w:sz w:val="22"/>
          <w:szCs w:val="22"/>
        </w:rPr>
        <w:t xml:space="preserve">zwanego dalej: </w:t>
      </w:r>
      <w:r w:rsidRPr="00CE75BA">
        <w:rPr>
          <w:rFonts w:ascii="Cambria" w:hAnsi="Cambria" w:cs="Arial"/>
          <w:i/>
          <w:sz w:val="22"/>
          <w:szCs w:val="22"/>
        </w:rPr>
        <w:t>„rozporządzeniem taryfowym”</w:t>
      </w:r>
      <w:r w:rsidRPr="00CE75BA">
        <w:rPr>
          <w:rFonts w:ascii="Cambria" w:hAnsi="Cambria" w:cs="Arial"/>
          <w:sz w:val="22"/>
          <w:szCs w:val="22"/>
        </w:rPr>
        <w:t>;</w:t>
      </w:r>
    </w:p>
    <w:p w:rsidR="002D221D" w:rsidRPr="00CE75BA"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CE75BA">
          <w:rPr>
            <w:rFonts w:ascii="Cambria" w:hAnsi="Cambria" w:cs="Arial"/>
            <w:sz w:val="22"/>
            <w:szCs w:val="22"/>
          </w:rPr>
          <w:t>4 maja 2007 r.</w:t>
        </w:r>
      </w:smartTag>
      <w:r w:rsidRPr="00CE75BA">
        <w:rPr>
          <w:rFonts w:ascii="Cambria" w:hAnsi="Cambria" w:cs="Arial"/>
          <w:sz w:val="22"/>
          <w:szCs w:val="22"/>
        </w:rPr>
        <w:t xml:space="preserve"> w sprawie szczegółowych warunków funkcjonowania systemu elektroenergetycznego (Dz.</w:t>
      </w:r>
      <w:r w:rsidR="00021749" w:rsidRPr="00CE75BA">
        <w:rPr>
          <w:rFonts w:ascii="Cambria" w:hAnsi="Cambria" w:cs="Arial"/>
          <w:sz w:val="22"/>
          <w:szCs w:val="22"/>
        </w:rPr>
        <w:t xml:space="preserve"> </w:t>
      </w:r>
      <w:r w:rsidRPr="00CE75BA">
        <w:rPr>
          <w:rFonts w:ascii="Cambria" w:hAnsi="Cambria" w:cs="Arial"/>
          <w:sz w:val="22"/>
          <w:szCs w:val="22"/>
        </w:rPr>
        <w:t>U.</w:t>
      </w:r>
      <w:r w:rsidR="00021749" w:rsidRPr="00CE75BA">
        <w:rPr>
          <w:rFonts w:ascii="Cambria" w:hAnsi="Cambria" w:cs="Arial"/>
          <w:sz w:val="22"/>
          <w:szCs w:val="22"/>
        </w:rPr>
        <w:t xml:space="preserve"> z </w:t>
      </w:r>
      <w:r w:rsidRPr="00CE75BA">
        <w:rPr>
          <w:rFonts w:ascii="Cambria" w:hAnsi="Cambria" w:cs="Arial"/>
          <w:sz w:val="22"/>
          <w:szCs w:val="22"/>
        </w:rPr>
        <w:t>2007</w:t>
      </w:r>
      <w:r w:rsidR="00021749" w:rsidRPr="00CE75BA">
        <w:rPr>
          <w:rFonts w:ascii="Cambria" w:hAnsi="Cambria" w:cs="Arial"/>
          <w:sz w:val="22"/>
          <w:szCs w:val="22"/>
        </w:rPr>
        <w:t xml:space="preserve"> r. </w:t>
      </w:r>
      <w:r w:rsidRPr="00CE75BA">
        <w:rPr>
          <w:rFonts w:ascii="Cambria" w:hAnsi="Cambria" w:cs="Arial"/>
          <w:sz w:val="22"/>
          <w:szCs w:val="22"/>
        </w:rPr>
        <w:t>Nr</w:t>
      </w:r>
      <w:r w:rsidR="00021749" w:rsidRPr="00CE75BA">
        <w:rPr>
          <w:rFonts w:ascii="Cambria" w:hAnsi="Cambria" w:cs="Arial"/>
          <w:sz w:val="22"/>
          <w:szCs w:val="22"/>
        </w:rPr>
        <w:t xml:space="preserve"> </w:t>
      </w:r>
      <w:r w:rsidRPr="00CE75BA">
        <w:rPr>
          <w:rFonts w:ascii="Cambria" w:hAnsi="Cambria" w:cs="Arial"/>
          <w:sz w:val="22"/>
          <w:szCs w:val="22"/>
        </w:rPr>
        <w:t>93, poz.</w:t>
      </w:r>
      <w:r w:rsidR="00021749" w:rsidRPr="00CE75BA">
        <w:rPr>
          <w:rFonts w:ascii="Cambria" w:hAnsi="Cambria" w:cs="Arial"/>
          <w:sz w:val="22"/>
          <w:szCs w:val="22"/>
        </w:rPr>
        <w:t xml:space="preserve"> </w:t>
      </w:r>
      <w:r w:rsidRPr="00CE75BA">
        <w:rPr>
          <w:rFonts w:ascii="Cambria" w:hAnsi="Cambria" w:cs="Arial"/>
          <w:sz w:val="22"/>
          <w:szCs w:val="22"/>
        </w:rPr>
        <w:t>623</w:t>
      </w:r>
      <w:r w:rsidR="00DC2A40" w:rsidRPr="00CE75BA">
        <w:rPr>
          <w:rFonts w:ascii="Cambria" w:hAnsi="Cambria" w:cs="Arial"/>
          <w:sz w:val="22"/>
          <w:szCs w:val="22"/>
        </w:rPr>
        <w:t>,</w:t>
      </w:r>
      <w:r w:rsidRPr="00CE75BA">
        <w:rPr>
          <w:rFonts w:ascii="Cambria" w:hAnsi="Cambria" w:cs="Arial"/>
          <w:sz w:val="22"/>
          <w:szCs w:val="22"/>
        </w:rPr>
        <w:t xml:space="preserve"> </w:t>
      </w:r>
      <w:r w:rsidR="00DE06A1" w:rsidRPr="00CE75BA">
        <w:rPr>
          <w:rFonts w:ascii="Cambria" w:hAnsi="Cambria" w:cs="Arial"/>
          <w:sz w:val="22"/>
          <w:szCs w:val="22"/>
        </w:rPr>
        <w:br/>
      </w:r>
      <w:r w:rsidRPr="00CE75BA">
        <w:rPr>
          <w:rFonts w:ascii="Cambria" w:hAnsi="Cambria" w:cs="Arial"/>
          <w:sz w:val="22"/>
          <w:szCs w:val="22"/>
        </w:rPr>
        <w:t>z późn. zm.), zwanego dalej</w:t>
      </w:r>
      <w:r w:rsidR="00DC2A40" w:rsidRPr="00CE75BA">
        <w:rPr>
          <w:rFonts w:ascii="Cambria" w:hAnsi="Cambria" w:cs="Arial"/>
          <w:sz w:val="22"/>
          <w:szCs w:val="22"/>
        </w:rPr>
        <w:t>:</w:t>
      </w:r>
      <w:r w:rsidRPr="00CE75BA">
        <w:rPr>
          <w:rFonts w:ascii="Cambria" w:hAnsi="Cambria" w:cs="Arial"/>
          <w:sz w:val="22"/>
          <w:szCs w:val="22"/>
        </w:rPr>
        <w:t xml:space="preserve"> </w:t>
      </w:r>
      <w:r w:rsidRPr="00CE75BA">
        <w:rPr>
          <w:rFonts w:ascii="Cambria" w:hAnsi="Cambria" w:cs="Arial"/>
          <w:i/>
          <w:sz w:val="22"/>
          <w:szCs w:val="22"/>
        </w:rPr>
        <w:t>„rozporządzeniem systemowym”</w:t>
      </w:r>
      <w:r w:rsidRPr="00CE75BA">
        <w:rPr>
          <w:rFonts w:ascii="Cambria" w:hAnsi="Cambria" w:cs="Arial"/>
          <w:sz w:val="22"/>
          <w:szCs w:val="22"/>
        </w:rPr>
        <w:t>;</w:t>
      </w:r>
    </w:p>
    <w:p w:rsidR="002D221D" w:rsidRPr="00CE75BA"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CE75BA">
          <w:rPr>
            <w:rFonts w:ascii="Cambria" w:hAnsi="Cambria" w:cs="Arial"/>
            <w:sz w:val="22"/>
            <w:szCs w:val="22"/>
          </w:rPr>
          <w:t>29 czerwca 2007 r.</w:t>
        </w:r>
      </w:smartTag>
      <w:r w:rsidRPr="00CE75BA">
        <w:rPr>
          <w:rFonts w:ascii="Cambria" w:hAnsi="Cambria" w:cs="Arial"/>
          <w:sz w:val="22"/>
          <w:szCs w:val="22"/>
        </w:rPr>
        <w:t xml:space="preserve"> o zasadach pokrywania kosztów powstałych u wytwórców w związku z przedterminowym rozwiązaniem umów długoterminowych sprzedaży mocy </w:t>
      </w:r>
      <w:r w:rsidR="00DC2A40" w:rsidRPr="00CE75BA">
        <w:rPr>
          <w:rFonts w:ascii="Cambria" w:hAnsi="Cambria" w:cs="Arial"/>
          <w:sz w:val="22"/>
          <w:szCs w:val="22"/>
        </w:rPr>
        <w:br/>
      </w:r>
      <w:r w:rsidRPr="00CE75BA">
        <w:rPr>
          <w:rFonts w:ascii="Cambria" w:hAnsi="Cambria" w:cs="Arial"/>
          <w:sz w:val="22"/>
          <w:szCs w:val="22"/>
        </w:rPr>
        <w:t xml:space="preserve">i energii elektrycznej </w:t>
      </w:r>
      <w:r w:rsidR="00D4317A" w:rsidRPr="00CE75BA">
        <w:rPr>
          <w:rFonts w:ascii="Cambria" w:hAnsi="Cambria" w:cs="Arial"/>
          <w:sz w:val="22"/>
          <w:szCs w:val="22"/>
        </w:rPr>
        <w:t>(Dz. U. z 2019 r. poz. 1874</w:t>
      </w:r>
      <w:r w:rsidR="000F07BA" w:rsidRPr="00CE75BA">
        <w:rPr>
          <w:rFonts w:ascii="Cambria" w:hAnsi="Cambria" w:cs="Arial"/>
          <w:sz w:val="22"/>
          <w:szCs w:val="22"/>
        </w:rPr>
        <w:t>, z późn.</w:t>
      </w:r>
      <w:r w:rsidR="00021749" w:rsidRPr="00CE75BA">
        <w:rPr>
          <w:rFonts w:ascii="Cambria" w:hAnsi="Cambria" w:cs="Arial"/>
          <w:sz w:val="22"/>
          <w:szCs w:val="22"/>
        </w:rPr>
        <w:t xml:space="preserve"> </w:t>
      </w:r>
      <w:r w:rsidR="000F07BA" w:rsidRPr="00CE75BA">
        <w:rPr>
          <w:rFonts w:ascii="Cambria" w:hAnsi="Cambria" w:cs="Arial"/>
          <w:sz w:val="22"/>
          <w:szCs w:val="22"/>
        </w:rPr>
        <w:t>zm.</w:t>
      </w:r>
      <w:r w:rsidR="00D4317A" w:rsidRPr="00CE75BA">
        <w:rPr>
          <w:rFonts w:ascii="Cambria" w:hAnsi="Cambria" w:cs="Arial"/>
          <w:sz w:val="22"/>
          <w:szCs w:val="22"/>
        </w:rPr>
        <w:t>),</w:t>
      </w:r>
      <w:r w:rsidRPr="00CE75BA">
        <w:rPr>
          <w:rFonts w:ascii="Cambria" w:hAnsi="Cambria" w:cs="Arial"/>
          <w:sz w:val="22"/>
          <w:szCs w:val="22"/>
        </w:rPr>
        <w:t xml:space="preserve"> zwanej dalej</w:t>
      </w:r>
      <w:r w:rsidR="00DC2A40" w:rsidRPr="00CE75BA">
        <w:rPr>
          <w:rFonts w:ascii="Cambria" w:hAnsi="Cambria" w:cs="Arial"/>
          <w:sz w:val="22"/>
          <w:szCs w:val="22"/>
        </w:rPr>
        <w:t>:</w:t>
      </w:r>
      <w:r w:rsidRPr="00CE75BA">
        <w:rPr>
          <w:rFonts w:ascii="Cambria" w:hAnsi="Cambria" w:cs="Arial"/>
          <w:sz w:val="22"/>
          <w:szCs w:val="22"/>
        </w:rPr>
        <w:t xml:space="preserve"> </w:t>
      </w:r>
      <w:r w:rsidRPr="00CE75BA">
        <w:rPr>
          <w:rFonts w:ascii="Cambria" w:hAnsi="Cambria" w:cs="Arial"/>
          <w:i/>
          <w:sz w:val="22"/>
          <w:szCs w:val="22"/>
        </w:rPr>
        <w:t xml:space="preserve">„ustawą </w:t>
      </w:r>
      <w:r w:rsidR="00392988" w:rsidRPr="00CE75BA">
        <w:rPr>
          <w:rFonts w:ascii="Cambria" w:hAnsi="Cambria" w:cs="Arial"/>
          <w:i/>
          <w:sz w:val="22"/>
          <w:szCs w:val="22"/>
        </w:rPr>
        <w:br/>
      </w:r>
      <w:r w:rsidRPr="00CE75BA">
        <w:rPr>
          <w:rFonts w:ascii="Cambria" w:hAnsi="Cambria" w:cs="Arial"/>
          <w:i/>
          <w:sz w:val="22"/>
          <w:szCs w:val="22"/>
        </w:rPr>
        <w:t>o rozwiązaniu KDT”</w:t>
      </w:r>
      <w:r w:rsidRPr="00CE75BA">
        <w:rPr>
          <w:rFonts w:ascii="Cambria" w:hAnsi="Cambria" w:cs="Arial"/>
          <w:sz w:val="22"/>
          <w:szCs w:val="22"/>
        </w:rPr>
        <w:t xml:space="preserve">; </w:t>
      </w:r>
    </w:p>
    <w:p w:rsidR="00D90E01" w:rsidRPr="00CE75BA"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cs="Arial"/>
          <w:sz w:val="22"/>
          <w:szCs w:val="22"/>
        </w:rPr>
        <w:t>ustawy z dnia 20 lutego 2015 r. o odnawialnych źródłach energii (Dz. U. z 20</w:t>
      </w:r>
      <w:r w:rsidR="008858DB" w:rsidRPr="00CE75BA">
        <w:rPr>
          <w:rFonts w:ascii="Cambria" w:hAnsi="Cambria" w:cs="Arial"/>
          <w:sz w:val="22"/>
          <w:szCs w:val="22"/>
        </w:rPr>
        <w:t>20</w:t>
      </w:r>
      <w:r w:rsidRPr="00CE75BA">
        <w:rPr>
          <w:rFonts w:ascii="Cambria" w:hAnsi="Cambria" w:cs="Arial"/>
          <w:sz w:val="22"/>
          <w:szCs w:val="22"/>
        </w:rPr>
        <w:t xml:space="preserve"> r. poz. </w:t>
      </w:r>
      <w:r w:rsidR="007B19C0" w:rsidRPr="00CE75BA">
        <w:rPr>
          <w:rFonts w:ascii="Cambria" w:hAnsi="Cambria" w:cs="Arial"/>
          <w:sz w:val="22"/>
          <w:szCs w:val="22"/>
        </w:rPr>
        <w:t>2</w:t>
      </w:r>
      <w:r w:rsidR="008858DB" w:rsidRPr="00CE75BA">
        <w:rPr>
          <w:rFonts w:ascii="Cambria" w:hAnsi="Cambria" w:cs="Arial"/>
          <w:sz w:val="22"/>
          <w:szCs w:val="22"/>
        </w:rPr>
        <w:t>61</w:t>
      </w:r>
      <w:r w:rsidR="004440CE" w:rsidRPr="00CE75BA">
        <w:rPr>
          <w:rFonts w:ascii="Cambria" w:hAnsi="Cambria" w:cs="Arial"/>
          <w:sz w:val="22"/>
          <w:szCs w:val="22"/>
        </w:rPr>
        <w:t xml:space="preserve">, </w:t>
      </w:r>
      <w:r w:rsidR="004440CE" w:rsidRPr="00CE75BA">
        <w:rPr>
          <w:rFonts w:ascii="Cambria" w:hAnsi="Cambria" w:cs="Arial"/>
          <w:sz w:val="22"/>
          <w:szCs w:val="22"/>
        </w:rPr>
        <w:br/>
        <w:t>z późn. zm.</w:t>
      </w:r>
      <w:r w:rsidRPr="00CE75BA">
        <w:rPr>
          <w:rFonts w:ascii="Cambria" w:hAnsi="Cambria" w:cs="Arial"/>
          <w:sz w:val="22"/>
          <w:szCs w:val="22"/>
        </w:rPr>
        <w:t xml:space="preserve">), zwanej dalej: </w:t>
      </w:r>
      <w:r w:rsidRPr="00CE75BA">
        <w:rPr>
          <w:rFonts w:ascii="Cambria" w:hAnsi="Cambria" w:cs="Arial"/>
          <w:i/>
          <w:sz w:val="22"/>
          <w:szCs w:val="22"/>
        </w:rPr>
        <w:t>„ustawą o OZE”</w:t>
      </w:r>
      <w:r w:rsidR="00B030C3" w:rsidRPr="00CE75BA">
        <w:rPr>
          <w:rFonts w:ascii="Cambria" w:hAnsi="Cambria" w:cs="Arial"/>
          <w:sz w:val="22"/>
          <w:szCs w:val="22"/>
        </w:rPr>
        <w:t>;</w:t>
      </w:r>
    </w:p>
    <w:p w:rsidR="001A6121" w:rsidRPr="00CE75BA" w:rsidRDefault="001A6121" w:rsidP="001A612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cs="Arial"/>
          <w:sz w:val="22"/>
          <w:szCs w:val="22"/>
        </w:rPr>
        <w:t>Informacji Prezesa Urzędu Regulacji Energetyki nr 62/2020, z dnia 27 listopada 2020 r.</w:t>
      </w:r>
      <w:r w:rsidR="00026B0A" w:rsidRPr="00CE75BA">
        <w:rPr>
          <w:rFonts w:ascii="Cambria" w:hAnsi="Cambria" w:cs="Arial"/>
          <w:sz w:val="22"/>
          <w:szCs w:val="22"/>
        </w:rPr>
        <w:t xml:space="preserve"> </w:t>
      </w:r>
      <w:r w:rsidR="00392988" w:rsidRPr="00CE75BA">
        <w:rPr>
          <w:rFonts w:ascii="Cambria" w:hAnsi="Cambria" w:cs="Arial"/>
          <w:sz w:val="22"/>
          <w:szCs w:val="22"/>
        </w:rPr>
        <w:br/>
      </w:r>
      <w:r w:rsidRPr="00CE75BA">
        <w:rPr>
          <w:rFonts w:ascii="Cambria" w:hAnsi="Cambria" w:cs="Arial"/>
          <w:sz w:val="22"/>
          <w:szCs w:val="22"/>
        </w:rPr>
        <w:t>w sprawie wysokości stawki opłaty OZE na rok kalendarzowy 2021;</w:t>
      </w:r>
    </w:p>
    <w:p w:rsidR="001A6121" w:rsidRPr="00CE75BA" w:rsidRDefault="001A6121" w:rsidP="001A612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sz w:val="22"/>
          <w:szCs w:val="22"/>
        </w:rPr>
        <w:t>ustawy z dnia 8 grudnia 2017 r. o rynku mocy (Dz. U. z 2020 r. poz. 247 z późn.zm.), zwanej dalej: „</w:t>
      </w:r>
      <w:r w:rsidRPr="00CE75BA">
        <w:rPr>
          <w:rFonts w:ascii="Cambria" w:hAnsi="Cambria"/>
          <w:i/>
          <w:iCs/>
          <w:sz w:val="22"/>
          <w:szCs w:val="22"/>
        </w:rPr>
        <w:t>ustawą o rynku mocy</w:t>
      </w:r>
      <w:r w:rsidRPr="00CE75BA">
        <w:rPr>
          <w:rFonts w:ascii="Cambria" w:hAnsi="Cambria"/>
          <w:sz w:val="22"/>
          <w:szCs w:val="22"/>
        </w:rPr>
        <w:t>”;</w:t>
      </w:r>
    </w:p>
    <w:p w:rsidR="001A6121" w:rsidRPr="00CE75BA" w:rsidRDefault="001A6121" w:rsidP="001A6121">
      <w:pPr>
        <w:numPr>
          <w:ilvl w:val="2"/>
          <w:numId w:val="1"/>
        </w:numPr>
        <w:tabs>
          <w:tab w:val="clear" w:pos="357"/>
          <w:tab w:val="clear" w:pos="540"/>
          <w:tab w:val="num" w:pos="851"/>
        </w:tabs>
        <w:spacing w:line="240" w:lineRule="auto"/>
        <w:ind w:left="851"/>
        <w:rPr>
          <w:rFonts w:ascii="Cambria" w:hAnsi="Cambria" w:cs="Arial"/>
          <w:sz w:val="22"/>
          <w:szCs w:val="22"/>
        </w:rPr>
      </w:pPr>
      <w:r w:rsidRPr="00CE75BA">
        <w:rPr>
          <w:rFonts w:ascii="Cambria" w:hAnsi="Cambria" w:cs="Arial"/>
          <w:sz w:val="22"/>
          <w:szCs w:val="22"/>
        </w:rPr>
        <w:t>Informacji Prezesa URE nr 58/2020 z dnia 19 listopada 2020 r. w sprawie wybranych godzin doby przypadających na godziny szczytowego zapotrzebowania na moc w systemie wyznaczone odrębnie dla kwartałów roku dostaw 2021;</w:t>
      </w:r>
    </w:p>
    <w:p w:rsidR="001A6121" w:rsidRPr="00CE75BA" w:rsidRDefault="001A6121" w:rsidP="001A6121">
      <w:pPr>
        <w:numPr>
          <w:ilvl w:val="2"/>
          <w:numId w:val="1"/>
        </w:numPr>
        <w:tabs>
          <w:tab w:val="clear" w:pos="357"/>
          <w:tab w:val="clear" w:pos="540"/>
          <w:tab w:val="num" w:pos="851"/>
        </w:tabs>
        <w:spacing w:line="240" w:lineRule="auto"/>
        <w:ind w:left="851"/>
        <w:rPr>
          <w:rFonts w:ascii="Cambria" w:hAnsi="Cambria" w:cs="Arial"/>
          <w:sz w:val="20"/>
          <w:szCs w:val="22"/>
        </w:rPr>
      </w:pPr>
      <w:r w:rsidRPr="00CE75BA">
        <w:rPr>
          <w:rFonts w:ascii="Cambria" w:hAnsi="Cambria" w:cs="Arial"/>
          <w:sz w:val="22"/>
          <w:szCs w:val="22"/>
        </w:rPr>
        <w:t>Informacji Prezesa URE Nr 63/2020 z dnia 30 listopada 2020 r. w sprawie wysokości stawek opłaty mocowej na rok 2021;</w:t>
      </w:r>
    </w:p>
    <w:p w:rsidR="001A6121" w:rsidRPr="00CE75BA" w:rsidRDefault="001A6121" w:rsidP="001A6121">
      <w:pPr>
        <w:numPr>
          <w:ilvl w:val="2"/>
          <w:numId w:val="1"/>
        </w:numPr>
        <w:tabs>
          <w:tab w:val="clear" w:pos="357"/>
          <w:tab w:val="clear" w:pos="540"/>
          <w:tab w:val="num" w:pos="851"/>
        </w:tabs>
        <w:spacing w:line="240" w:lineRule="auto"/>
        <w:ind w:left="851"/>
        <w:rPr>
          <w:rFonts w:ascii="Cambria" w:hAnsi="Cambria" w:cs="Arial"/>
          <w:sz w:val="20"/>
          <w:szCs w:val="22"/>
        </w:rPr>
      </w:pPr>
      <w:r w:rsidRPr="00CE75BA">
        <w:rPr>
          <w:rFonts w:ascii="Cambria" w:hAnsi="Cambria"/>
          <w:sz w:val="22"/>
        </w:rPr>
        <w:t xml:space="preserve">ustawy z dnia 11 stycznia 2018 r. o elektromobilności i paliwach alternatywnych </w:t>
      </w:r>
      <w:r w:rsidRPr="00CE75BA">
        <w:rPr>
          <w:rFonts w:ascii="Cambria" w:hAnsi="Cambria"/>
          <w:sz w:val="22"/>
        </w:rPr>
        <w:br/>
        <w:t>(Dz. U. z 2020 r. poz. 908, z późn. zm.);</w:t>
      </w:r>
    </w:p>
    <w:p w:rsidR="001A6121" w:rsidRPr="00CE75BA" w:rsidRDefault="001A6121" w:rsidP="001A6121">
      <w:pPr>
        <w:numPr>
          <w:ilvl w:val="2"/>
          <w:numId w:val="1"/>
        </w:numPr>
        <w:tabs>
          <w:tab w:val="clear" w:pos="357"/>
          <w:tab w:val="clear" w:pos="540"/>
          <w:tab w:val="num" w:pos="851"/>
        </w:tabs>
        <w:spacing w:line="240" w:lineRule="auto"/>
        <w:ind w:left="851"/>
        <w:rPr>
          <w:rFonts w:ascii="Cambria" w:hAnsi="Cambria"/>
          <w:sz w:val="22"/>
        </w:rPr>
      </w:pPr>
      <w:r w:rsidRPr="00CE75BA">
        <w:rPr>
          <w:rFonts w:ascii="Cambria" w:hAnsi="Cambria"/>
          <w:sz w:val="22"/>
        </w:rPr>
        <w:t>ustawy z dnia 14 grudnia 2018 r. o promowaniu energii elektrycznej z wysokosprawnej kogeneracji (Dz. U. z 2020 r. poz. 250, z późn.zm.),</w:t>
      </w:r>
      <w:r w:rsidRPr="00CE75BA">
        <w:rPr>
          <w:rFonts w:ascii="Cambria" w:hAnsi="Cambria" w:cs="Arial"/>
          <w:sz w:val="22"/>
          <w:szCs w:val="22"/>
        </w:rPr>
        <w:t xml:space="preserve"> zwanej dalej: </w:t>
      </w:r>
      <w:r w:rsidRPr="00CE75BA">
        <w:rPr>
          <w:rFonts w:ascii="Cambria" w:hAnsi="Cambria" w:cs="Arial"/>
          <w:i/>
          <w:sz w:val="22"/>
          <w:szCs w:val="22"/>
        </w:rPr>
        <w:t>„ustawą kogeneracyjną”</w:t>
      </w:r>
      <w:r w:rsidRPr="00CE75BA">
        <w:rPr>
          <w:rFonts w:ascii="Cambria" w:hAnsi="Cambria" w:cs="Arial"/>
          <w:sz w:val="22"/>
          <w:szCs w:val="22"/>
        </w:rPr>
        <w:t>;</w:t>
      </w:r>
    </w:p>
    <w:p w:rsidR="001A6121" w:rsidRPr="00CE75BA" w:rsidRDefault="001A6121" w:rsidP="001A6121">
      <w:pPr>
        <w:numPr>
          <w:ilvl w:val="2"/>
          <w:numId w:val="1"/>
        </w:numPr>
        <w:tabs>
          <w:tab w:val="clear" w:pos="357"/>
          <w:tab w:val="clear" w:pos="540"/>
          <w:tab w:val="num" w:pos="851"/>
        </w:tabs>
        <w:spacing w:line="240" w:lineRule="auto"/>
        <w:ind w:left="851"/>
        <w:rPr>
          <w:rFonts w:ascii="Cambria" w:hAnsi="Cambria"/>
          <w:sz w:val="22"/>
        </w:rPr>
      </w:pPr>
      <w:r w:rsidRPr="00CE75BA">
        <w:rPr>
          <w:rFonts w:ascii="Cambria" w:hAnsi="Cambria"/>
          <w:sz w:val="22"/>
        </w:rPr>
        <w:t>rozporządzenia Ministra Klimatu i Środowiska z dnia 20</w:t>
      </w:r>
      <w:r w:rsidR="00C14FFA" w:rsidRPr="00CE75BA">
        <w:rPr>
          <w:rFonts w:ascii="Cambria" w:hAnsi="Cambria"/>
          <w:sz w:val="22"/>
        </w:rPr>
        <w:t xml:space="preserve"> </w:t>
      </w:r>
      <w:r w:rsidRPr="00CE75BA">
        <w:rPr>
          <w:rFonts w:ascii="Cambria" w:hAnsi="Cambria"/>
          <w:sz w:val="22"/>
        </w:rPr>
        <w:t xml:space="preserve">listopada 2020 r. w sprawie wysokości stawki opłaty kogeneracyjnej na rok kalendarzowy 2021 (Dz. U. z 2020 poz. 2067).     </w:t>
      </w:r>
    </w:p>
    <w:p w:rsidR="001A6121" w:rsidRPr="00CE75BA" w:rsidRDefault="001A6121" w:rsidP="00993649">
      <w:pPr>
        <w:tabs>
          <w:tab w:val="clear" w:pos="357"/>
        </w:tabs>
        <w:spacing w:line="240" w:lineRule="auto"/>
        <w:ind w:left="491" w:firstLine="0"/>
        <w:rPr>
          <w:rFonts w:ascii="Cambria" w:hAnsi="Cambria"/>
          <w:sz w:val="22"/>
        </w:rPr>
      </w:pPr>
    </w:p>
    <w:p w:rsidR="00F94A82" w:rsidRPr="00CE75BA" w:rsidRDefault="00F94A82" w:rsidP="00F94A82">
      <w:pPr>
        <w:pStyle w:val="Akapitzlist"/>
        <w:numPr>
          <w:ilvl w:val="1"/>
          <w:numId w:val="1"/>
        </w:numPr>
        <w:ind w:left="426"/>
        <w:rPr>
          <w:rFonts w:ascii="Cambria" w:hAnsi="Cambria" w:cs="Arial"/>
          <w:b/>
          <w:szCs w:val="22"/>
        </w:rPr>
      </w:pPr>
      <w:r w:rsidRPr="00CE75BA">
        <w:rPr>
          <w:rFonts w:ascii="Cambria" w:hAnsi="Cambria" w:cs="Arial"/>
          <w:b/>
          <w:szCs w:val="22"/>
        </w:rPr>
        <w:t xml:space="preserve">Warunki stosowania Taryfy </w:t>
      </w:r>
    </w:p>
    <w:p w:rsidR="00F94A82" w:rsidRPr="00CE75BA" w:rsidRDefault="00F94A82" w:rsidP="00F94A82">
      <w:pPr>
        <w:spacing w:line="240" w:lineRule="auto"/>
        <w:rPr>
          <w:rFonts w:ascii="Cambria" w:hAnsi="Cambria"/>
          <w:i/>
          <w:u w:val="single"/>
        </w:rPr>
      </w:pPr>
      <w:r w:rsidRPr="00CE75BA">
        <w:rPr>
          <w:rFonts w:ascii="Cambria" w:hAnsi="Cambria"/>
          <w:b/>
          <w:i/>
          <w:u w:val="single"/>
        </w:rPr>
        <w:t>(w przypadku tzw. taryfy „jednoobszarowej</w:t>
      </w:r>
      <w:r w:rsidRPr="00CE75BA">
        <w:rPr>
          <w:rFonts w:ascii="Cambria" w:hAnsi="Cambria"/>
          <w:i/>
          <w:u w:val="single"/>
        </w:rPr>
        <w:t xml:space="preserve"> )</w:t>
      </w:r>
    </w:p>
    <w:p w:rsidR="00F94A82" w:rsidRPr="00CE75BA" w:rsidRDefault="00F94A82" w:rsidP="00F94A82">
      <w:pPr>
        <w:pStyle w:val="Akapitzlist"/>
        <w:ind w:left="567" w:hanging="567"/>
        <w:rPr>
          <w:rFonts w:ascii="Cambria" w:hAnsi="Cambria" w:cs="Arial"/>
          <w:szCs w:val="22"/>
        </w:rPr>
      </w:pPr>
      <w:r w:rsidRPr="00CE75BA">
        <w:rPr>
          <w:rFonts w:ascii="Cambria" w:hAnsi="Cambria" w:cs="Arial"/>
          <w:szCs w:val="22"/>
        </w:rPr>
        <w:t xml:space="preserve">1.2.1. Niniejsza Taryfa ustalona przez </w:t>
      </w:r>
      <w:r w:rsidRPr="00CE75BA">
        <w:rPr>
          <w:rFonts w:ascii="Cambria" w:hAnsi="Cambria" w:cs="Arial"/>
          <w:b/>
          <w:i/>
          <w:szCs w:val="22"/>
        </w:rPr>
        <w:t>(nazwa Przedsiębiorstwa)</w:t>
      </w:r>
      <w:r w:rsidRPr="00CE75BA">
        <w:rPr>
          <w:rFonts w:ascii="Cambria" w:hAnsi="Cambria" w:cs="Arial"/>
          <w:szCs w:val="22"/>
        </w:rPr>
        <w:t>,</w:t>
      </w:r>
      <w:r w:rsidRPr="00CE75BA">
        <w:rPr>
          <w:rFonts w:ascii="Cambria" w:hAnsi="Cambria" w:cs="Arial"/>
          <w:i/>
          <w:szCs w:val="22"/>
        </w:rPr>
        <w:t xml:space="preserve"> </w:t>
      </w:r>
      <w:r w:rsidRPr="00CE75BA">
        <w:rPr>
          <w:rFonts w:ascii="Cambria" w:hAnsi="Cambria" w:cs="Arial"/>
          <w:szCs w:val="22"/>
        </w:rPr>
        <w:t xml:space="preserve">zwane dalej „Operatorem”, obowiązuje na obszarze wskazanym w koncesji Operatora i jest stosowana w rozliczeniach </w:t>
      </w:r>
      <w:r w:rsidR="00AE6D77" w:rsidRPr="00CE75BA">
        <w:rPr>
          <w:rFonts w:ascii="Cambria" w:hAnsi="Cambria" w:cs="Arial"/>
          <w:szCs w:val="22"/>
        </w:rPr>
        <w:br/>
      </w:r>
      <w:r w:rsidRPr="00CE75BA">
        <w:rPr>
          <w:rFonts w:ascii="Cambria" w:hAnsi="Cambria" w:cs="Arial"/>
          <w:szCs w:val="22"/>
        </w:rPr>
        <w:t xml:space="preserve">z  odbiorcami przyłączonymi do jego sieci, w tym z operatorami systemów dystrybucyjnych nieposiadających co najmniej dwóch sieciowych miejsc dostarczania energii elektrycznej połączonych siecią tego operatora oraz z podmiotami stosownie do zawartych umów </w:t>
      </w:r>
      <w:r w:rsidR="00AE6D77" w:rsidRPr="00CE75BA">
        <w:rPr>
          <w:rFonts w:ascii="Cambria" w:hAnsi="Cambria" w:cs="Arial"/>
          <w:szCs w:val="22"/>
        </w:rPr>
        <w:br/>
      </w:r>
      <w:r w:rsidRPr="00CE75BA">
        <w:rPr>
          <w:rFonts w:ascii="Cambria" w:hAnsi="Cambria" w:cs="Arial"/>
          <w:szCs w:val="22"/>
        </w:rPr>
        <w:t xml:space="preserve">świadczonych im usług oraz w zakresie nielegalnego poboru energii elektrycznej. </w:t>
      </w:r>
    </w:p>
    <w:p w:rsidR="00571678" w:rsidRPr="00CE75BA" w:rsidRDefault="00571678" w:rsidP="00571678">
      <w:pPr>
        <w:pStyle w:val="Akapitzlist"/>
        <w:ind w:left="567" w:hanging="567"/>
        <w:rPr>
          <w:rFonts w:ascii="Cambria" w:hAnsi="Cambria" w:cs="Arial"/>
          <w:szCs w:val="22"/>
        </w:rPr>
      </w:pPr>
      <w:r w:rsidRPr="00CE75BA">
        <w:rPr>
          <w:rFonts w:ascii="Cambria" w:hAnsi="Cambria" w:cs="Arial"/>
          <w:szCs w:val="22"/>
        </w:rPr>
        <w:t xml:space="preserve">1.2.2. Ceny energii elektrycznej ustalone w niniejszej taryfie stosowane są wobec odbiorców </w:t>
      </w:r>
      <w:r w:rsidR="00AE6D77" w:rsidRPr="00CE75BA">
        <w:rPr>
          <w:rFonts w:ascii="Cambria" w:hAnsi="Cambria" w:cs="Arial"/>
          <w:szCs w:val="22"/>
        </w:rPr>
        <w:br/>
      </w:r>
      <w:r w:rsidRPr="00CE75BA">
        <w:rPr>
          <w:rFonts w:ascii="Cambria" w:hAnsi="Cambria" w:cs="Arial"/>
          <w:szCs w:val="22"/>
        </w:rPr>
        <w:t xml:space="preserve">w gospodarstwach domowych, przyłączonych do sieci Operatora i niekorzystających z prawa wyboru sprzedawcy.  </w:t>
      </w:r>
    </w:p>
    <w:p w:rsidR="00F94A82" w:rsidRPr="00CE75BA" w:rsidRDefault="00F94A82" w:rsidP="00F94A82">
      <w:pPr>
        <w:pStyle w:val="Akapitzlist"/>
        <w:ind w:left="567" w:hanging="567"/>
        <w:rPr>
          <w:rFonts w:ascii="Cambria" w:hAnsi="Cambria" w:cs="Arial"/>
          <w:szCs w:val="22"/>
        </w:rPr>
      </w:pPr>
      <w:r w:rsidRPr="00CE75BA">
        <w:rPr>
          <w:rFonts w:ascii="Cambria" w:hAnsi="Cambria" w:cs="Arial"/>
          <w:szCs w:val="22"/>
        </w:rPr>
        <w:t>1</w:t>
      </w:r>
      <w:r w:rsidR="00571678" w:rsidRPr="00CE75BA">
        <w:rPr>
          <w:rFonts w:ascii="Cambria" w:hAnsi="Cambria" w:cs="Arial"/>
          <w:szCs w:val="22"/>
        </w:rPr>
        <w:t>.2.3</w:t>
      </w:r>
      <w:r w:rsidRPr="00CE75BA">
        <w:rPr>
          <w:rFonts w:ascii="Cambria" w:hAnsi="Cambria" w:cs="Arial"/>
          <w:szCs w:val="22"/>
        </w:rPr>
        <w:t xml:space="preserve">. Stawki opłat w niniejszej taryfie, zostały skalkulowane przy uwzględnieniu kosztów zakupu usług dystrybucyjnych od dostawcy tj. </w:t>
      </w:r>
      <w:r w:rsidRPr="00CE75BA">
        <w:rPr>
          <w:rFonts w:ascii="Cambria" w:hAnsi="Cambria" w:cs="Arial"/>
          <w:b/>
          <w:i/>
          <w:szCs w:val="22"/>
        </w:rPr>
        <w:t>(nazwa dostawcy wraz z podaniem obszaru, jeśli dostawca ma taryfę obszarową</w:t>
      </w:r>
      <w:r w:rsidRPr="00CE75BA">
        <w:rPr>
          <w:rFonts w:ascii="Cambria" w:hAnsi="Cambria" w:cs="Arial"/>
          <w:szCs w:val="22"/>
        </w:rPr>
        <w:t xml:space="preserve">). </w:t>
      </w:r>
    </w:p>
    <w:p w:rsidR="00F94A82" w:rsidRPr="00CE75BA" w:rsidRDefault="00F94A82" w:rsidP="00F94A82">
      <w:pPr>
        <w:pStyle w:val="Akapitzlist"/>
        <w:ind w:left="567" w:hanging="567"/>
        <w:rPr>
          <w:rFonts w:ascii="Cambria" w:hAnsi="Cambria" w:cs="Arial"/>
          <w:szCs w:val="22"/>
        </w:rPr>
      </w:pPr>
      <w:r w:rsidRPr="00CE75BA">
        <w:rPr>
          <w:rFonts w:ascii="Cambria" w:hAnsi="Cambria" w:cs="Arial"/>
          <w:szCs w:val="22"/>
        </w:rPr>
        <w:t>1.2.</w:t>
      </w:r>
      <w:r w:rsidR="00571678" w:rsidRPr="00CE75BA">
        <w:rPr>
          <w:rFonts w:ascii="Cambria" w:hAnsi="Cambria" w:cs="Arial"/>
          <w:szCs w:val="22"/>
        </w:rPr>
        <w:t>4</w:t>
      </w:r>
      <w:r w:rsidRPr="00CE75BA">
        <w:rPr>
          <w:rFonts w:ascii="Cambria" w:hAnsi="Cambria" w:cs="Arial"/>
          <w:szCs w:val="22"/>
        </w:rPr>
        <w:t xml:space="preserve">. Odbiorcy przyłączeni do sieci zlokalizowanej na obszarze innego dostawcy usług dystrybucyjnych lub innego obszaru obecnego dostawcy, w którym stosowane są inne  stawki opłat, nie mogą być rozliczani w oparciu o stawki opłat zawarte w niniejszej taryfie. </w:t>
      </w:r>
    </w:p>
    <w:p w:rsidR="00F94A82" w:rsidRPr="00CE75BA" w:rsidRDefault="00F94A82" w:rsidP="00F94A82">
      <w:pPr>
        <w:pStyle w:val="Akapitzlist"/>
        <w:ind w:left="567" w:hanging="567"/>
        <w:rPr>
          <w:rFonts w:ascii="Cambria" w:hAnsi="Cambria" w:cs="Arial"/>
          <w:szCs w:val="22"/>
        </w:rPr>
      </w:pPr>
      <w:r w:rsidRPr="00CE75BA">
        <w:rPr>
          <w:rFonts w:ascii="Cambria" w:hAnsi="Cambria" w:cs="Arial"/>
          <w:b/>
          <w:i/>
          <w:szCs w:val="22"/>
        </w:rPr>
        <w:t>lub</w:t>
      </w:r>
      <w:r w:rsidRPr="00CE75BA">
        <w:rPr>
          <w:rFonts w:ascii="Cambria" w:hAnsi="Cambria" w:cs="Arial"/>
          <w:szCs w:val="22"/>
        </w:rPr>
        <w:t xml:space="preserve">  </w:t>
      </w:r>
    </w:p>
    <w:p w:rsidR="00F94A82" w:rsidRPr="00CE75BA" w:rsidRDefault="00F94A82" w:rsidP="00F94A82">
      <w:pPr>
        <w:pStyle w:val="Akapitzlist"/>
        <w:ind w:left="567" w:hanging="567"/>
        <w:rPr>
          <w:rFonts w:ascii="Cambria" w:hAnsi="Cambria" w:cs="Arial"/>
          <w:b/>
          <w:i/>
          <w:szCs w:val="22"/>
          <w:u w:val="single"/>
        </w:rPr>
      </w:pPr>
      <w:r w:rsidRPr="00CE75BA">
        <w:rPr>
          <w:rFonts w:ascii="Cambria" w:hAnsi="Cambria" w:cs="Arial"/>
          <w:b/>
          <w:i/>
          <w:szCs w:val="22"/>
          <w:u w:val="single"/>
        </w:rPr>
        <w:t xml:space="preserve">(w przypadku taryfy wieloobszarowej) </w:t>
      </w:r>
    </w:p>
    <w:p w:rsidR="00F94A82" w:rsidRPr="00CE75BA" w:rsidRDefault="00F94A82" w:rsidP="00F94A82">
      <w:pPr>
        <w:pStyle w:val="Akapitzlist"/>
        <w:ind w:left="567" w:hanging="567"/>
        <w:rPr>
          <w:rFonts w:ascii="Cambria" w:hAnsi="Cambria" w:cs="Arial"/>
          <w:szCs w:val="22"/>
        </w:rPr>
      </w:pPr>
      <w:r w:rsidRPr="00CE75BA">
        <w:rPr>
          <w:rFonts w:ascii="Cambria" w:hAnsi="Cambria" w:cs="Arial"/>
          <w:szCs w:val="22"/>
        </w:rPr>
        <w:t xml:space="preserve">1.2.1. Niniejsza Taryfa ustalona przez </w:t>
      </w:r>
      <w:r w:rsidRPr="00CE75BA">
        <w:rPr>
          <w:rFonts w:ascii="Cambria" w:hAnsi="Cambria" w:cs="Arial"/>
          <w:b/>
          <w:i/>
          <w:szCs w:val="22"/>
        </w:rPr>
        <w:t>(nazwa Przedsiębiorstwa)</w:t>
      </w:r>
      <w:r w:rsidRPr="00CE75BA">
        <w:rPr>
          <w:rFonts w:ascii="Cambria" w:hAnsi="Cambria" w:cs="Arial"/>
          <w:szCs w:val="22"/>
        </w:rPr>
        <w:t>,</w:t>
      </w:r>
      <w:r w:rsidRPr="00CE75BA">
        <w:rPr>
          <w:rFonts w:ascii="Cambria" w:hAnsi="Cambria" w:cs="Arial"/>
          <w:i/>
          <w:szCs w:val="22"/>
        </w:rPr>
        <w:t xml:space="preserve"> </w:t>
      </w:r>
      <w:r w:rsidRPr="00CE75BA">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w:t>
      </w:r>
      <w:r w:rsidRPr="00CE75BA">
        <w:rPr>
          <w:rFonts w:ascii="Cambria" w:hAnsi="Cambria" w:cs="Arial"/>
          <w:szCs w:val="22"/>
        </w:rPr>
        <w:lastRenderedPageBreak/>
        <w:t xml:space="preserve">energii elektrycznej połączonych siecią tego operatora i z podmiotami stosownie do zawartych umów i świadczonych im usług oraz w zakresie nielegalnego poboru energii elektrycznej. </w:t>
      </w:r>
    </w:p>
    <w:p w:rsidR="00120C63" w:rsidRPr="00CE75BA" w:rsidRDefault="00120C63" w:rsidP="00120C63">
      <w:pPr>
        <w:pStyle w:val="Akapitzlist"/>
        <w:ind w:left="567" w:hanging="567"/>
        <w:rPr>
          <w:rFonts w:ascii="Cambria" w:hAnsi="Cambria" w:cs="Arial"/>
          <w:szCs w:val="22"/>
        </w:rPr>
      </w:pPr>
      <w:r w:rsidRPr="00CE75BA">
        <w:rPr>
          <w:rFonts w:ascii="Cambria" w:hAnsi="Cambria" w:cs="Arial"/>
          <w:szCs w:val="22"/>
        </w:rPr>
        <w:t xml:space="preserve">1.2.2. Ceny energii elektrycznej ustalone w niniejszej taryfie stosowane są wobec odbiorców w gospodarstwach domowych, przyłączonych do sieci Operatora i niekorzystających z prawa wyboru sprzedawcy.  </w:t>
      </w:r>
    </w:p>
    <w:p w:rsidR="00F94A82" w:rsidRPr="00CE75BA" w:rsidRDefault="00F94A82" w:rsidP="00F94A82">
      <w:pPr>
        <w:pStyle w:val="Akapitzlist"/>
        <w:ind w:left="540" w:hanging="540"/>
        <w:rPr>
          <w:rFonts w:ascii="Cambria" w:hAnsi="Cambria" w:cs="Arial"/>
          <w:szCs w:val="22"/>
        </w:rPr>
      </w:pPr>
      <w:r w:rsidRPr="00CE75BA">
        <w:rPr>
          <w:rFonts w:ascii="Cambria" w:hAnsi="Cambria" w:cs="Arial"/>
          <w:szCs w:val="22"/>
        </w:rPr>
        <w:t>1.2.</w:t>
      </w:r>
      <w:r w:rsidR="00120C63" w:rsidRPr="00CE75BA">
        <w:rPr>
          <w:rFonts w:ascii="Cambria" w:hAnsi="Cambria" w:cs="Arial"/>
          <w:szCs w:val="22"/>
        </w:rPr>
        <w:t>3</w:t>
      </w:r>
      <w:r w:rsidRPr="00CE75BA">
        <w:rPr>
          <w:rFonts w:ascii="Cambria" w:hAnsi="Cambria" w:cs="Arial"/>
          <w:szCs w:val="22"/>
        </w:rPr>
        <w:t>.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F94A82" w:rsidRPr="00CE75BA" w:rsidRDefault="00F94A82" w:rsidP="00F94A82">
      <w:pPr>
        <w:pStyle w:val="Akapitzlist"/>
        <w:ind w:left="540" w:hanging="540"/>
        <w:rPr>
          <w:rFonts w:ascii="Cambria" w:hAnsi="Cambria" w:cs="Arial"/>
          <w:szCs w:val="22"/>
        </w:rPr>
      </w:pPr>
      <w:r w:rsidRPr="00CE75BA">
        <w:rPr>
          <w:rFonts w:ascii="Cambria" w:hAnsi="Cambria" w:cs="Arial"/>
          <w:szCs w:val="22"/>
        </w:rPr>
        <w:tab/>
        <w:t xml:space="preserve">a) Obszar  …………….…..(nazwa miasta lub obszaru) – stawki skalkulowane przy uwzględnieniu kosztów zakupu usług dystrybucyjnych od dostawcy tj. </w:t>
      </w:r>
      <w:r w:rsidRPr="00CE75BA">
        <w:rPr>
          <w:rFonts w:ascii="Cambria" w:hAnsi="Cambria" w:cs="Arial"/>
          <w:b/>
          <w:i/>
          <w:szCs w:val="22"/>
        </w:rPr>
        <w:t>(nazwa dostawcy wraz z podaniem obszaru , jeśli dostawca ma taryfę obszarową)</w:t>
      </w:r>
    </w:p>
    <w:p w:rsidR="00F94A82" w:rsidRPr="00CE75BA" w:rsidRDefault="00F94A82" w:rsidP="00F94A82">
      <w:pPr>
        <w:pStyle w:val="Akapitzlist"/>
        <w:ind w:left="540" w:hanging="540"/>
        <w:rPr>
          <w:rFonts w:ascii="Cambria" w:hAnsi="Cambria" w:cs="Arial"/>
          <w:szCs w:val="22"/>
        </w:rPr>
      </w:pPr>
      <w:r w:rsidRPr="00CE75BA">
        <w:rPr>
          <w:rFonts w:ascii="Cambria" w:hAnsi="Cambria" w:cs="Arial"/>
          <w:szCs w:val="22"/>
        </w:rPr>
        <w:tab/>
        <w:t xml:space="preserve">b) Obszar  ………………..(nazwa miasta lub obszaru) - stawki skalkulowane przy uwzględnieniu kosztów zakupu usług dystrybucyjnych od dostawcy tj. </w:t>
      </w:r>
      <w:r w:rsidRPr="00CE75BA">
        <w:rPr>
          <w:rFonts w:ascii="Cambria" w:hAnsi="Cambria" w:cs="Arial"/>
          <w:b/>
          <w:i/>
          <w:szCs w:val="22"/>
        </w:rPr>
        <w:t>(nazwa dostawcy wraz z podaniem obszaru, jeśli dostawca ma taryfę obszarową)</w:t>
      </w:r>
    </w:p>
    <w:p w:rsidR="00F94A82" w:rsidRPr="00CE75BA" w:rsidRDefault="00F94A82" w:rsidP="00F94A82">
      <w:pPr>
        <w:pStyle w:val="Akapitzlist"/>
        <w:ind w:left="540" w:hanging="540"/>
        <w:rPr>
          <w:rFonts w:ascii="Cambria" w:hAnsi="Cambria"/>
          <w:i/>
        </w:rPr>
      </w:pPr>
      <w:r w:rsidRPr="00CE75BA">
        <w:rPr>
          <w:rFonts w:ascii="Cambria" w:hAnsi="Cambria" w:cs="Arial"/>
          <w:szCs w:val="22"/>
        </w:rPr>
        <w:t>1.2.</w:t>
      </w:r>
      <w:r w:rsidR="00120C63" w:rsidRPr="00CE75BA">
        <w:rPr>
          <w:rFonts w:ascii="Cambria" w:hAnsi="Cambria" w:cs="Arial"/>
          <w:szCs w:val="22"/>
        </w:rPr>
        <w:t>4</w:t>
      </w:r>
      <w:r w:rsidRPr="00CE75BA">
        <w:rPr>
          <w:rFonts w:ascii="Cambria" w:hAnsi="Cambria" w:cs="Arial"/>
          <w:szCs w:val="22"/>
        </w:rPr>
        <w:t xml:space="preserve">.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CE75BA">
        <w:rPr>
          <w:rFonts w:ascii="Cambria" w:hAnsi="Cambria" w:cs="Arial"/>
          <w:b/>
          <w:i/>
          <w:szCs w:val="22"/>
          <w:u w:val="single"/>
        </w:rPr>
        <w:t>(zdanie drugie należy zamieścić jedynie w przypadku gdy koncesja jest udzielona na całe gminy i miasta, a nie na konkretne lokalizacje”)</w:t>
      </w:r>
      <w:r w:rsidRPr="00CE75BA">
        <w:rPr>
          <w:rFonts w:ascii="Cambria" w:hAnsi="Cambria" w:cs="Arial"/>
          <w:b/>
          <w:i/>
          <w:szCs w:val="22"/>
        </w:rPr>
        <w:t xml:space="preserve">. </w:t>
      </w:r>
    </w:p>
    <w:p w:rsidR="00F94A82" w:rsidRPr="00CE75BA" w:rsidRDefault="00F94A82" w:rsidP="00F94A82">
      <w:pPr>
        <w:pStyle w:val="Akapitzlist"/>
        <w:ind w:left="567" w:hanging="567"/>
        <w:rPr>
          <w:rFonts w:ascii="Cambria" w:hAnsi="Cambria" w:cs="Arial"/>
          <w:szCs w:val="22"/>
        </w:rPr>
      </w:pPr>
      <w:r w:rsidRPr="00CE75BA">
        <w:rPr>
          <w:rFonts w:ascii="Cambria" w:hAnsi="Cambria" w:cs="Arial"/>
          <w:szCs w:val="22"/>
        </w:rPr>
        <w:t>1.2.</w:t>
      </w:r>
      <w:r w:rsidR="00120C63" w:rsidRPr="00CE75BA">
        <w:rPr>
          <w:rFonts w:ascii="Cambria" w:hAnsi="Cambria" w:cs="Arial"/>
          <w:szCs w:val="22"/>
        </w:rPr>
        <w:t>5</w:t>
      </w:r>
      <w:r w:rsidRPr="00CE75BA">
        <w:rPr>
          <w:rFonts w:ascii="Cambria" w:hAnsi="Cambria" w:cs="Arial"/>
          <w:szCs w:val="22"/>
        </w:rPr>
        <w:t xml:space="preserve">. Taryfa określa:  </w:t>
      </w:r>
    </w:p>
    <w:p w:rsidR="00F94A82" w:rsidRPr="00CE75BA" w:rsidRDefault="00F94A82" w:rsidP="00F94A82">
      <w:pPr>
        <w:pStyle w:val="Akapitzlist"/>
        <w:numPr>
          <w:ilvl w:val="3"/>
          <w:numId w:val="1"/>
        </w:numPr>
        <w:ind w:left="851" w:hanging="284"/>
        <w:rPr>
          <w:rFonts w:ascii="Cambria" w:hAnsi="Cambria" w:cs="Arial"/>
          <w:szCs w:val="22"/>
        </w:rPr>
      </w:pPr>
      <w:r w:rsidRPr="00CE75BA">
        <w:rPr>
          <w:rFonts w:ascii="Cambria" w:hAnsi="Cambria" w:cs="Arial"/>
          <w:szCs w:val="22"/>
        </w:rPr>
        <w:t xml:space="preserve">grupy taryfowe i szczegółowe kryteria kwalifikowania odbiorców do tych grup; </w:t>
      </w:r>
    </w:p>
    <w:p w:rsidR="00F94A82" w:rsidRPr="00CE75BA" w:rsidRDefault="00F94A82" w:rsidP="00F94A82">
      <w:pPr>
        <w:pStyle w:val="Akapitzlist"/>
        <w:numPr>
          <w:ilvl w:val="3"/>
          <w:numId w:val="1"/>
        </w:numPr>
        <w:ind w:left="851" w:hanging="284"/>
        <w:rPr>
          <w:rFonts w:ascii="Cambria" w:hAnsi="Cambria" w:cs="Arial"/>
          <w:szCs w:val="22"/>
        </w:rPr>
      </w:pPr>
      <w:r w:rsidRPr="00CE75BA">
        <w:rPr>
          <w:rFonts w:ascii="Cambria" w:hAnsi="Cambria" w:cs="Arial"/>
          <w:szCs w:val="22"/>
        </w:rPr>
        <w:t>sposób ustalania opłat za przyłączenie do sieci Operatora, zaś w przypadku przyłączenia do sieci o napięciu znamionowym nie wyższym niż 1 kV także ryczałtowe stawki opłat;</w:t>
      </w:r>
    </w:p>
    <w:p w:rsidR="00E150EB" w:rsidRPr="00CE75BA" w:rsidRDefault="00E150EB" w:rsidP="00E150EB">
      <w:pPr>
        <w:pStyle w:val="Akapitzlist"/>
        <w:numPr>
          <w:ilvl w:val="3"/>
          <w:numId w:val="1"/>
        </w:numPr>
        <w:ind w:left="900" w:hanging="360"/>
        <w:rPr>
          <w:rFonts w:ascii="Cambria" w:hAnsi="Cambria" w:cs="Arial"/>
          <w:szCs w:val="22"/>
        </w:rPr>
      </w:pPr>
      <w:r w:rsidRPr="00CE75BA">
        <w:rPr>
          <w:rFonts w:ascii="Cambria" w:hAnsi="Cambria" w:cs="Arial"/>
          <w:szCs w:val="22"/>
        </w:rPr>
        <w:t xml:space="preserve">ceny energii elektrycznej dla odbiorców grup taryfowych </w:t>
      </w:r>
      <w:r w:rsidRPr="00CE75BA">
        <w:rPr>
          <w:rFonts w:ascii="Cambria" w:hAnsi="Cambria" w:cs="Arial"/>
          <w:i/>
          <w:szCs w:val="22"/>
        </w:rPr>
        <w:t>G11 i G12, G12w</w:t>
      </w:r>
      <w:r w:rsidRPr="00CE75BA">
        <w:rPr>
          <w:rFonts w:ascii="Cambria" w:hAnsi="Cambria" w:cs="Arial"/>
          <w:b/>
          <w:i/>
          <w:szCs w:val="22"/>
        </w:rPr>
        <w:t xml:space="preserve"> </w:t>
      </w:r>
      <w:r w:rsidRPr="00CE75BA">
        <w:rPr>
          <w:rFonts w:ascii="Cambria" w:hAnsi="Cambria" w:cs="Arial"/>
          <w:b/>
          <w:i/>
          <w:szCs w:val="22"/>
          <w:u w:val="single"/>
        </w:rPr>
        <w:t>(wpisać stosowane grupy właściwe grupy )</w:t>
      </w:r>
      <w:r w:rsidRPr="00CE75BA">
        <w:rPr>
          <w:rFonts w:ascii="Cambria" w:hAnsi="Cambria" w:cs="Arial"/>
          <w:b/>
          <w:i/>
          <w:szCs w:val="22"/>
        </w:rPr>
        <w:t xml:space="preserve"> </w:t>
      </w:r>
      <w:r w:rsidRPr="00CE75BA">
        <w:rPr>
          <w:rFonts w:ascii="Cambria" w:hAnsi="Cambria" w:cs="Arial"/>
          <w:szCs w:val="22"/>
        </w:rPr>
        <w:t xml:space="preserve"> i warunki ich stosowania; </w:t>
      </w:r>
    </w:p>
    <w:p w:rsidR="00E150EB" w:rsidRPr="00CE75BA" w:rsidRDefault="00E150EB" w:rsidP="00E150EB">
      <w:pPr>
        <w:pStyle w:val="Akapitzlist"/>
        <w:ind w:left="900"/>
        <w:rPr>
          <w:rFonts w:ascii="Cambria" w:hAnsi="Cambria" w:cs="Arial"/>
          <w:szCs w:val="22"/>
          <w:u w:val="single"/>
        </w:rPr>
      </w:pPr>
      <w:r w:rsidRPr="00CE75BA">
        <w:rPr>
          <w:rFonts w:ascii="Cambria" w:hAnsi="Cambria" w:cs="Arial"/>
          <w:b/>
          <w:i/>
          <w:szCs w:val="22"/>
          <w:u w:val="single"/>
        </w:rPr>
        <w:t>(w taryfie nie mogą być zawarte ceny energii elektrycznej dla grupy G12as, stosownie do  § 30 rozporządzenia taryfowego)</w:t>
      </w:r>
    </w:p>
    <w:p w:rsidR="00F94A82" w:rsidRPr="00CE75BA" w:rsidRDefault="00F94A82" w:rsidP="00F94A82">
      <w:pPr>
        <w:pStyle w:val="Akapitzlist"/>
        <w:numPr>
          <w:ilvl w:val="3"/>
          <w:numId w:val="1"/>
        </w:numPr>
        <w:ind w:left="851" w:hanging="284"/>
        <w:rPr>
          <w:rFonts w:ascii="Cambria" w:hAnsi="Cambria" w:cs="Arial"/>
          <w:szCs w:val="22"/>
        </w:rPr>
      </w:pPr>
      <w:r w:rsidRPr="00CE75BA">
        <w:rPr>
          <w:rFonts w:ascii="Cambria" w:hAnsi="Cambria" w:cs="Arial"/>
          <w:szCs w:val="22"/>
        </w:rPr>
        <w:t>stawki opłat za świadczenie usługi dystrybucji i warunki ich stosowania, z uwzględnieniem podziału na stawki wynikające z:</w:t>
      </w:r>
    </w:p>
    <w:p w:rsidR="00F94A82" w:rsidRPr="00CE75BA" w:rsidRDefault="00F94A82" w:rsidP="00F94A82">
      <w:pPr>
        <w:pStyle w:val="Akapitzlist"/>
        <w:numPr>
          <w:ilvl w:val="0"/>
          <w:numId w:val="46"/>
        </w:numPr>
        <w:tabs>
          <w:tab w:val="clear" w:pos="1800"/>
          <w:tab w:val="num" w:pos="1440"/>
        </w:tabs>
        <w:ind w:left="1276" w:hanging="283"/>
        <w:rPr>
          <w:rFonts w:ascii="Cambria" w:hAnsi="Cambria" w:cs="Arial"/>
          <w:szCs w:val="22"/>
        </w:rPr>
      </w:pPr>
      <w:r w:rsidRPr="00CE75BA">
        <w:rPr>
          <w:rFonts w:ascii="Cambria" w:hAnsi="Cambria" w:cs="Arial"/>
          <w:szCs w:val="22"/>
        </w:rPr>
        <w:t>dystrybucji energii elektrycznej (składniki zmienne i stałe stawki sieciowej),</w:t>
      </w:r>
    </w:p>
    <w:p w:rsidR="00F94A82" w:rsidRPr="00CE75BA" w:rsidRDefault="00F94A82" w:rsidP="00F94A82">
      <w:pPr>
        <w:pStyle w:val="Akapitzlist"/>
        <w:numPr>
          <w:ilvl w:val="0"/>
          <w:numId w:val="46"/>
        </w:numPr>
        <w:tabs>
          <w:tab w:val="clear" w:pos="1800"/>
          <w:tab w:val="num" w:pos="1440"/>
        </w:tabs>
        <w:ind w:left="1276" w:hanging="283"/>
        <w:rPr>
          <w:rFonts w:ascii="Cambria" w:hAnsi="Cambria" w:cs="Arial"/>
          <w:szCs w:val="22"/>
        </w:rPr>
      </w:pPr>
      <w:r w:rsidRPr="00CE75BA">
        <w:rPr>
          <w:rFonts w:ascii="Cambria" w:hAnsi="Cambria" w:cs="Arial"/>
          <w:szCs w:val="22"/>
        </w:rPr>
        <w:t>korzystania z krajowego systemu elektroenergetycznego (stawki jakościowe),</w:t>
      </w:r>
    </w:p>
    <w:p w:rsidR="00F94A82" w:rsidRPr="00CE75BA" w:rsidRDefault="00F94A82" w:rsidP="00F94A82">
      <w:pPr>
        <w:pStyle w:val="Akapitzlist"/>
        <w:numPr>
          <w:ilvl w:val="0"/>
          <w:numId w:val="46"/>
        </w:numPr>
        <w:tabs>
          <w:tab w:val="clear" w:pos="1800"/>
          <w:tab w:val="num" w:pos="1440"/>
        </w:tabs>
        <w:ind w:left="1276" w:hanging="283"/>
        <w:rPr>
          <w:rFonts w:ascii="Cambria" w:hAnsi="Cambria" w:cs="Arial"/>
          <w:szCs w:val="22"/>
        </w:rPr>
      </w:pPr>
      <w:r w:rsidRPr="00CE75BA">
        <w:rPr>
          <w:rFonts w:ascii="Cambria" w:hAnsi="Cambria" w:cs="Arial"/>
          <w:szCs w:val="22"/>
        </w:rPr>
        <w:t>odczytywania wskazań układów pomiarowo-rozliczeniowych i ich bieżącej kontroli (stawki abonamentowe),</w:t>
      </w:r>
    </w:p>
    <w:p w:rsidR="00F94A82" w:rsidRPr="00CE75BA" w:rsidRDefault="00F94A82" w:rsidP="00F94A82">
      <w:pPr>
        <w:pStyle w:val="Akapitzlist"/>
        <w:numPr>
          <w:ilvl w:val="0"/>
          <w:numId w:val="46"/>
        </w:numPr>
        <w:tabs>
          <w:tab w:val="clear" w:pos="1800"/>
          <w:tab w:val="num" w:pos="1440"/>
        </w:tabs>
        <w:ind w:left="1276" w:hanging="283"/>
        <w:rPr>
          <w:rFonts w:ascii="Cambria" w:hAnsi="Cambria" w:cs="Arial"/>
          <w:szCs w:val="22"/>
        </w:rPr>
      </w:pPr>
      <w:r w:rsidRPr="00CE75BA">
        <w:rPr>
          <w:rFonts w:ascii="Cambria" w:hAnsi="Cambria" w:cs="Arial"/>
          <w:szCs w:val="22"/>
        </w:rPr>
        <w:t xml:space="preserve">przedterminowego rozwiązania kontraktów długoterminowych (stawki opłaty przejściowej), </w:t>
      </w:r>
    </w:p>
    <w:p w:rsidR="00F94A82" w:rsidRPr="00CE75BA" w:rsidRDefault="00F94A82" w:rsidP="00F94A82">
      <w:pPr>
        <w:pStyle w:val="Akapitzlist"/>
        <w:numPr>
          <w:ilvl w:val="0"/>
          <w:numId w:val="46"/>
        </w:numPr>
        <w:tabs>
          <w:tab w:val="clear" w:pos="1800"/>
          <w:tab w:val="num" w:pos="1440"/>
        </w:tabs>
        <w:ind w:left="1276" w:hanging="283"/>
        <w:rPr>
          <w:rFonts w:ascii="Cambria" w:hAnsi="Cambria" w:cs="Arial"/>
          <w:szCs w:val="22"/>
        </w:rPr>
      </w:pPr>
      <w:r w:rsidRPr="00CE75BA">
        <w:rPr>
          <w:rFonts w:ascii="Cambria" w:hAnsi="Cambria" w:cs="Arial"/>
          <w:szCs w:val="22"/>
        </w:rPr>
        <w:t>zapewnienia dostępności energii elektrycznej ze źródeł odnawialnych w krajowym systemie elektroenergetycznym (stawka opłaty OZE),</w:t>
      </w:r>
    </w:p>
    <w:p w:rsidR="00F94A82" w:rsidRPr="00CE75BA" w:rsidRDefault="00F94A82" w:rsidP="00F94A82">
      <w:pPr>
        <w:pStyle w:val="Akapitzlist"/>
        <w:numPr>
          <w:ilvl w:val="0"/>
          <w:numId w:val="46"/>
        </w:numPr>
        <w:tabs>
          <w:tab w:val="clear" w:pos="1800"/>
          <w:tab w:val="num" w:pos="1440"/>
        </w:tabs>
        <w:ind w:left="1276" w:hanging="283"/>
        <w:rPr>
          <w:rFonts w:ascii="Cambria" w:hAnsi="Cambria" w:cs="Arial"/>
          <w:szCs w:val="22"/>
        </w:rPr>
      </w:pPr>
      <w:r w:rsidRPr="00CE75BA">
        <w:rPr>
          <w:rFonts w:ascii="Cambria" w:hAnsi="Cambria" w:cs="Arial"/>
          <w:szCs w:val="22"/>
        </w:rPr>
        <w:t>udzielenia wsparcia dla energii elektrycznej wytwarzanej w wysokosprawnej kogeneracji (stawka opłaty kogeneracyjnej)</w:t>
      </w:r>
    </w:p>
    <w:p w:rsidR="00F94A82" w:rsidRPr="00CE75BA" w:rsidRDefault="00F94A82" w:rsidP="00F94A82">
      <w:pPr>
        <w:pStyle w:val="Akapitzlist"/>
        <w:numPr>
          <w:ilvl w:val="0"/>
          <w:numId w:val="46"/>
        </w:numPr>
        <w:tabs>
          <w:tab w:val="clear" w:pos="1800"/>
          <w:tab w:val="num" w:pos="1440"/>
        </w:tabs>
        <w:ind w:left="1276" w:hanging="283"/>
        <w:rPr>
          <w:rFonts w:ascii="Cambria" w:hAnsi="Cambria" w:cs="Arial"/>
          <w:szCs w:val="22"/>
        </w:rPr>
      </w:pPr>
      <w:r w:rsidRPr="00CE75BA">
        <w:rPr>
          <w:rFonts w:ascii="Cambria" w:hAnsi="Cambria" w:cs="Arial"/>
          <w:szCs w:val="22"/>
        </w:rPr>
        <w:t>zapewnienia średnioterminowego i długoterminowego bezpieczeństwa dostaw energii elektrycznej do odbiorców końcowych (stawka opłaty mocowej);</w:t>
      </w:r>
    </w:p>
    <w:p w:rsidR="00F94A82" w:rsidRPr="00CE75BA" w:rsidRDefault="00F94A82" w:rsidP="00F94A82">
      <w:pPr>
        <w:pStyle w:val="Akapitzlist"/>
        <w:numPr>
          <w:ilvl w:val="3"/>
          <w:numId w:val="1"/>
        </w:numPr>
        <w:ind w:left="851" w:hanging="284"/>
        <w:rPr>
          <w:rFonts w:ascii="Cambria" w:hAnsi="Cambria" w:cs="Arial"/>
          <w:szCs w:val="22"/>
        </w:rPr>
      </w:pPr>
      <w:r w:rsidRPr="00CE75BA">
        <w:rPr>
          <w:rFonts w:ascii="Cambria" w:hAnsi="Cambria" w:cs="Arial"/>
          <w:szCs w:val="22"/>
        </w:rPr>
        <w:t>sposób ustalania bonifikat za niedotrzymanie parametrów jakościowych energii elektrycznej i standardów jakościowych obsługi odbiorców;</w:t>
      </w:r>
    </w:p>
    <w:p w:rsidR="00F94A82" w:rsidRPr="00CE75BA" w:rsidRDefault="00F94A82" w:rsidP="00F94A82">
      <w:pPr>
        <w:pStyle w:val="Akapitzlist"/>
        <w:numPr>
          <w:ilvl w:val="3"/>
          <w:numId w:val="1"/>
        </w:numPr>
        <w:ind w:left="851" w:hanging="284"/>
        <w:rPr>
          <w:rFonts w:ascii="Cambria" w:hAnsi="Cambria" w:cs="Arial"/>
          <w:szCs w:val="22"/>
        </w:rPr>
      </w:pPr>
      <w:r w:rsidRPr="00CE75BA">
        <w:rPr>
          <w:rFonts w:ascii="Cambria" w:hAnsi="Cambria" w:cs="Arial"/>
          <w:szCs w:val="22"/>
        </w:rPr>
        <w:t>sposób ustalania opłat za:</w:t>
      </w:r>
    </w:p>
    <w:p w:rsidR="00F94A82" w:rsidRPr="00CE75BA" w:rsidRDefault="00F94A82" w:rsidP="00F94A82">
      <w:pPr>
        <w:pStyle w:val="Tekstpodstawowy"/>
        <w:numPr>
          <w:ilvl w:val="3"/>
          <w:numId w:val="30"/>
        </w:numPr>
        <w:spacing w:after="0"/>
        <w:rPr>
          <w:rFonts w:ascii="Cambria" w:hAnsi="Cambria" w:cs="Arial"/>
          <w:szCs w:val="22"/>
        </w:rPr>
      </w:pPr>
      <w:r w:rsidRPr="00CE75BA">
        <w:rPr>
          <w:rFonts w:ascii="Cambria" w:hAnsi="Cambria" w:cs="Arial"/>
          <w:szCs w:val="22"/>
        </w:rPr>
        <w:t xml:space="preserve">ponadumowny pobór energii biernej, </w:t>
      </w:r>
    </w:p>
    <w:p w:rsidR="00F94A82" w:rsidRPr="00CE75BA" w:rsidRDefault="00F94A82" w:rsidP="00F94A82">
      <w:pPr>
        <w:pStyle w:val="Tekstpodstawowy"/>
        <w:numPr>
          <w:ilvl w:val="3"/>
          <w:numId w:val="30"/>
        </w:numPr>
        <w:spacing w:after="0"/>
        <w:rPr>
          <w:rFonts w:ascii="Cambria" w:hAnsi="Cambria" w:cs="Arial"/>
          <w:szCs w:val="22"/>
        </w:rPr>
      </w:pPr>
      <w:r w:rsidRPr="00CE75BA">
        <w:rPr>
          <w:rFonts w:ascii="Cambria" w:hAnsi="Cambria" w:cs="Arial"/>
          <w:szCs w:val="22"/>
        </w:rPr>
        <w:t>przekroczenia mocy umownej,</w:t>
      </w:r>
    </w:p>
    <w:p w:rsidR="00F94A82" w:rsidRPr="00CE75BA" w:rsidRDefault="00F94A82" w:rsidP="00F94A82">
      <w:pPr>
        <w:pStyle w:val="Tekstpodstawowy"/>
        <w:numPr>
          <w:ilvl w:val="3"/>
          <w:numId w:val="30"/>
        </w:numPr>
        <w:spacing w:after="0"/>
        <w:rPr>
          <w:rFonts w:ascii="Cambria" w:hAnsi="Cambria" w:cs="Arial"/>
          <w:szCs w:val="22"/>
        </w:rPr>
      </w:pPr>
      <w:r w:rsidRPr="00CE75BA">
        <w:rPr>
          <w:rFonts w:ascii="Cambria" w:hAnsi="Cambria" w:cs="Arial"/>
          <w:szCs w:val="22"/>
        </w:rPr>
        <w:t>nielegalny pobór energii elektrycznej;</w:t>
      </w:r>
      <w:r w:rsidR="00BF306D" w:rsidRPr="00CE75BA">
        <w:rPr>
          <w:rFonts w:ascii="Cambria" w:hAnsi="Cambria" w:cs="Arial"/>
          <w:szCs w:val="22"/>
        </w:rPr>
        <w:t xml:space="preserve"> </w:t>
      </w:r>
    </w:p>
    <w:p w:rsidR="00F94A82" w:rsidRPr="00CE75BA" w:rsidRDefault="00F94A82" w:rsidP="00F94A82">
      <w:pPr>
        <w:pStyle w:val="Tekstpodstawowy"/>
        <w:numPr>
          <w:ilvl w:val="3"/>
          <w:numId w:val="1"/>
        </w:numPr>
        <w:spacing w:after="0"/>
        <w:ind w:left="851" w:hanging="284"/>
        <w:rPr>
          <w:rFonts w:ascii="Cambria" w:hAnsi="Cambria" w:cs="Arial"/>
          <w:szCs w:val="22"/>
        </w:rPr>
      </w:pPr>
      <w:r w:rsidRPr="00CE75BA">
        <w:rPr>
          <w:rFonts w:ascii="Cambria" w:hAnsi="Cambria" w:cs="Arial"/>
          <w:szCs w:val="22"/>
        </w:rPr>
        <w:t>opłaty za usługi wykonywane na dodatkowe zlecenie odbiorcy;</w:t>
      </w:r>
    </w:p>
    <w:p w:rsidR="00F94A82" w:rsidRPr="00CE75BA" w:rsidRDefault="00F94A82" w:rsidP="00F94A82">
      <w:pPr>
        <w:pStyle w:val="Tekstpodstawowy"/>
        <w:numPr>
          <w:ilvl w:val="3"/>
          <w:numId w:val="1"/>
        </w:numPr>
        <w:spacing w:after="0"/>
        <w:ind w:left="851" w:hanging="284"/>
        <w:rPr>
          <w:rFonts w:ascii="Cambria" w:hAnsi="Cambria" w:cs="Arial"/>
          <w:szCs w:val="22"/>
        </w:rPr>
      </w:pPr>
      <w:r w:rsidRPr="00CE75BA">
        <w:rPr>
          <w:rFonts w:ascii="Cambria" w:hAnsi="Cambria" w:cs="Arial"/>
          <w:szCs w:val="22"/>
        </w:rPr>
        <w:t xml:space="preserve">opłaty za wznowienie </w:t>
      </w:r>
      <w:r w:rsidRPr="00CE75BA">
        <w:rPr>
          <w:rFonts w:ascii="Cambria" w:hAnsi="Cambria"/>
          <w:szCs w:val="22"/>
        </w:rPr>
        <w:t xml:space="preserve">dostarczania energii elektrycznej po wstrzymaniu jej dostaw </w:t>
      </w:r>
      <w:r w:rsidRPr="00CE75BA">
        <w:rPr>
          <w:rFonts w:ascii="Cambria" w:hAnsi="Cambria"/>
          <w:szCs w:val="22"/>
        </w:rPr>
        <w:br/>
        <w:t>z przyczyn, o których mowa w art. 6b ust. 1, 2 i 4 ustawy</w:t>
      </w:r>
      <w:r w:rsidRPr="00CE75BA">
        <w:rPr>
          <w:rFonts w:ascii="Cambria" w:hAnsi="Cambria" w:cs="Arial"/>
          <w:szCs w:val="22"/>
        </w:rPr>
        <w:t>.</w:t>
      </w:r>
    </w:p>
    <w:p w:rsidR="00F94A82" w:rsidRPr="00CE75BA" w:rsidRDefault="00F94A82" w:rsidP="00F94A82">
      <w:pPr>
        <w:pStyle w:val="Akapitzlist"/>
        <w:ind w:left="540" w:hanging="540"/>
        <w:rPr>
          <w:rFonts w:ascii="Cambria" w:hAnsi="Cambria" w:cs="Arial"/>
          <w:szCs w:val="22"/>
        </w:rPr>
      </w:pPr>
      <w:r w:rsidRPr="00CE75BA">
        <w:rPr>
          <w:rFonts w:ascii="Cambria" w:hAnsi="Cambria" w:cs="Arial"/>
          <w:szCs w:val="22"/>
        </w:rPr>
        <w:t>1.2.</w:t>
      </w:r>
      <w:r w:rsidR="00120C63" w:rsidRPr="00CE75BA">
        <w:rPr>
          <w:rFonts w:ascii="Cambria" w:hAnsi="Cambria" w:cs="Arial"/>
          <w:szCs w:val="22"/>
        </w:rPr>
        <w:t>6</w:t>
      </w:r>
      <w:r w:rsidRPr="00CE75BA">
        <w:rPr>
          <w:rFonts w:ascii="Cambria" w:hAnsi="Cambria" w:cs="Arial"/>
          <w:szCs w:val="22"/>
        </w:rPr>
        <w:t xml:space="preserve">. Ustalone w niniejszej taryfie </w:t>
      </w:r>
      <w:r w:rsidR="008C6588" w:rsidRPr="00CE75BA">
        <w:rPr>
          <w:rFonts w:ascii="Cambria" w:hAnsi="Cambria" w:cs="Arial"/>
          <w:szCs w:val="22"/>
        </w:rPr>
        <w:t xml:space="preserve">ceny i </w:t>
      </w:r>
      <w:r w:rsidRPr="00CE75BA">
        <w:rPr>
          <w:rFonts w:ascii="Cambria" w:hAnsi="Cambria" w:cs="Arial"/>
          <w:szCs w:val="22"/>
        </w:rPr>
        <w:t>stawki opłat nie zawierają podatku od towarów i usług (VAT).</w:t>
      </w:r>
      <w:r w:rsidRPr="00CE75BA">
        <w:rPr>
          <w:rFonts w:ascii="Cambria" w:hAnsi="Cambria" w:cs="Arial"/>
          <w:szCs w:val="22"/>
        </w:rPr>
        <w:br/>
        <w:t xml:space="preserve"> Podatek VAT nalicza się zgodnie z obowiązującymi przepisami.</w:t>
      </w:r>
    </w:p>
    <w:p w:rsidR="00F94A82" w:rsidRPr="00CE75BA" w:rsidRDefault="00F94A82" w:rsidP="00F94A82">
      <w:pPr>
        <w:pStyle w:val="Akapitzlist"/>
        <w:ind w:left="540" w:hanging="540"/>
        <w:rPr>
          <w:rFonts w:ascii="Cambria" w:hAnsi="Cambria" w:cs="Arial"/>
          <w:szCs w:val="22"/>
        </w:rPr>
      </w:pPr>
      <w:r w:rsidRPr="00CE75BA">
        <w:rPr>
          <w:rFonts w:ascii="Cambria" w:hAnsi="Cambria" w:cs="Arial"/>
          <w:szCs w:val="22"/>
        </w:rPr>
        <w:lastRenderedPageBreak/>
        <w:t>1.2.</w:t>
      </w:r>
      <w:r w:rsidR="00120C63" w:rsidRPr="00CE75BA">
        <w:rPr>
          <w:rFonts w:ascii="Cambria" w:hAnsi="Cambria" w:cs="Arial"/>
          <w:szCs w:val="22"/>
        </w:rPr>
        <w:t>7</w:t>
      </w:r>
      <w:r w:rsidRPr="00CE75BA">
        <w:rPr>
          <w:rFonts w:ascii="Cambria" w:hAnsi="Cambria" w:cs="Arial"/>
          <w:szCs w:val="22"/>
        </w:rPr>
        <w:t>. Operator pobiera od wytwórcy opłatę wynikającą ze stawki jakościowej od ilości energii zużywanej na własny użytek, zgodnie z § 24 ust. 1 rozporządzenia taryfowego oraz opłatę wynikającą ze stawki jakościowej obliczoną i pobieraną przez wytwórcę od jego odbiorców, zgodnie z § 25 ust. 3 rozporządzenia taryfowego.</w:t>
      </w:r>
    </w:p>
    <w:p w:rsidR="00F94A82" w:rsidRPr="00CE75BA" w:rsidRDefault="00F94A82" w:rsidP="00F94A82">
      <w:pPr>
        <w:pStyle w:val="Akapitzlist"/>
        <w:ind w:left="540" w:hanging="540"/>
        <w:rPr>
          <w:rFonts w:ascii="Cambria" w:hAnsi="Cambria" w:cs="Arial"/>
          <w:szCs w:val="22"/>
        </w:rPr>
      </w:pPr>
      <w:r w:rsidRPr="00CE75BA">
        <w:rPr>
          <w:rFonts w:ascii="Cambria" w:hAnsi="Cambria" w:cs="Arial"/>
          <w:szCs w:val="22"/>
        </w:rPr>
        <w:t xml:space="preserve">1.2.7. </w:t>
      </w:r>
      <w:r w:rsidR="00120C63" w:rsidRPr="00CE75BA">
        <w:rPr>
          <w:rFonts w:ascii="Cambria" w:hAnsi="Cambria" w:cs="Arial"/>
          <w:szCs w:val="22"/>
        </w:rPr>
        <w:t>Ceny i s</w:t>
      </w:r>
      <w:r w:rsidRPr="00CE75BA">
        <w:rPr>
          <w:rFonts w:ascii="Cambria" w:hAnsi="Cambria" w:cs="Arial"/>
          <w:szCs w:val="22"/>
        </w:rPr>
        <w:t>tawki opłat zawarte w Taryfie zostały ustalone dla parametrów jakościowych energii określonych w rozporządzeniu systemowym.</w:t>
      </w:r>
    </w:p>
    <w:p w:rsidR="002D221D" w:rsidRPr="00CE75BA" w:rsidRDefault="002D221D" w:rsidP="002D221D">
      <w:pPr>
        <w:pStyle w:val="Akapitzlist"/>
        <w:ind w:left="0"/>
        <w:rPr>
          <w:rFonts w:ascii="Cambria" w:hAnsi="Cambria" w:cs="Arial"/>
          <w:szCs w:val="22"/>
        </w:rPr>
      </w:pPr>
    </w:p>
    <w:p w:rsidR="002D221D" w:rsidRPr="00CE75BA" w:rsidRDefault="00F032C9" w:rsidP="00F032C9">
      <w:pPr>
        <w:pStyle w:val="Akapitzlist"/>
        <w:ind w:left="0"/>
        <w:rPr>
          <w:rFonts w:ascii="Cambria" w:hAnsi="Cambria" w:cs="Arial"/>
          <w:b/>
          <w:szCs w:val="22"/>
        </w:rPr>
      </w:pPr>
      <w:r w:rsidRPr="00CE75BA">
        <w:rPr>
          <w:rFonts w:ascii="Cambria" w:hAnsi="Cambria" w:cs="Arial"/>
          <w:b/>
          <w:szCs w:val="22"/>
        </w:rPr>
        <w:t>1.3. D</w:t>
      </w:r>
      <w:r w:rsidR="002D221D" w:rsidRPr="00CE75BA">
        <w:rPr>
          <w:rFonts w:ascii="Cambria" w:hAnsi="Cambria" w:cs="Arial"/>
          <w:b/>
          <w:szCs w:val="22"/>
        </w:rPr>
        <w:t>efinicje</w:t>
      </w:r>
    </w:p>
    <w:p w:rsidR="002D221D" w:rsidRPr="00CE75BA" w:rsidRDefault="00F032C9" w:rsidP="00DE06A1">
      <w:pPr>
        <w:pStyle w:val="Akapitzlist"/>
        <w:ind w:left="709" w:hanging="709"/>
        <w:rPr>
          <w:rFonts w:ascii="Cambria" w:hAnsi="Cambria" w:cs="Arial"/>
          <w:szCs w:val="22"/>
        </w:rPr>
      </w:pPr>
      <w:r w:rsidRPr="00CE75BA">
        <w:rPr>
          <w:rFonts w:ascii="Cambria" w:hAnsi="Cambria" w:cs="Arial"/>
          <w:bCs/>
          <w:szCs w:val="22"/>
        </w:rPr>
        <w:t>1.3.1.</w:t>
      </w:r>
      <w:r w:rsidRPr="00CE75BA">
        <w:rPr>
          <w:rFonts w:ascii="Cambria" w:hAnsi="Cambria" w:cs="Arial"/>
          <w:bCs/>
          <w:szCs w:val="22"/>
        </w:rPr>
        <w:tab/>
      </w:r>
      <w:r w:rsidR="002D221D" w:rsidRPr="00CE75BA">
        <w:rPr>
          <w:rFonts w:ascii="Cambria" w:hAnsi="Cambria" w:cs="Arial"/>
          <w:bCs/>
          <w:szCs w:val="22"/>
        </w:rPr>
        <w:t>Miejsce dostarczania energii elektrycznej</w:t>
      </w:r>
      <w:r w:rsidR="002D221D" w:rsidRPr="00CE75BA">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CE75BA">
        <w:rPr>
          <w:rFonts w:ascii="Cambria" w:hAnsi="Cambria" w:cs="Arial"/>
          <w:szCs w:val="22"/>
        </w:rPr>
        <w:t xml:space="preserve"> </w:t>
      </w:r>
      <w:r w:rsidR="002D221D" w:rsidRPr="00CE75BA">
        <w:rPr>
          <w:rFonts w:ascii="Cambria" w:hAnsi="Cambria" w:cs="Arial"/>
          <w:szCs w:val="22"/>
        </w:rPr>
        <w:t>odbioru</w:t>
      </w:r>
      <w:r w:rsidR="00A90D1A" w:rsidRPr="00CE75BA">
        <w:rPr>
          <w:rFonts w:ascii="Cambria" w:hAnsi="Cambria" w:cs="Arial"/>
          <w:szCs w:val="22"/>
        </w:rPr>
        <w:t xml:space="preserve"> tej energii</w:t>
      </w:r>
      <w:r w:rsidR="002D221D" w:rsidRPr="00CE75BA">
        <w:rPr>
          <w:rFonts w:ascii="Cambria" w:hAnsi="Cambria" w:cs="Arial"/>
          <w:szCs w:val="22"/>
        </w:rPr>
        <w:t>.</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Moc przyłączeniowa</w:t>
      </w:r>
      <w:r w:rsidRPr="00CE75BA">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AE6D77" w:rsidRPr="00CE75BA">
        <w:rPr>
          <w:rFonts w:ascii="Cambria" w:hAnsi="Cambria" w:cs="Arial"/>
          <w:szCs w:val="22"/>
        </w:rPr>
        <w:br/>
      </w:r>
      <w:r w:rsidRPr="00CE75BA">
        <w:rPr>
          <w:rFonts w:ascii="Cambria" w:hAnsi="Cambria" w:cs="Arial"/>
          <w:szCs w:val="22"/>
        </w:rPr>
        <w:t>15-minutowych, służąca do zaprojektowania przyłącza.</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Moc umowna</w:t>
      </w:r>
      <w:r w:rsidRPr="00CE75BA">
        <w:rPr>
          <w:rFonts w:ascii="Cambria" w:hAnsi="Cambria" w:cs="Arial"/>
          <w:szCs w:val="22"/>
        </w:rPr>
        <w:t xml:space="preserve"> – moc czynna, pobierana lub wprowadzana do sieci, określona w umowie</w:t>
      </w:r>
      <w:r w:rsidR="003B59A8" w:rsidRPr="00CE75BA">
        <w:rPr>
          <w:rFonts w:ascii="Cambria" w:hAnsi="Cambria" w:cs="Arial"/>
          <w:szCs w:val="22"/>
        </w:rPr>
        <w:t xml:space="preserve"> </w:t>
      </w:r>
      <w:r w:rsidR="000F641B" w:rsidRPr="00CE75BA">
        <w:rPr>
          <w:rFonts w:ascii="Cambria" w:hAnsi="Cambria" w:cs="Arial"/>
          <w:szCs w:val="22"/>
        </w:rPr>
        <w:br/>
      </w:r>
      <w:r w:rsidR="003B59A8" w:rsidRPr="00CE75BA">
        <w:rPr>
          <w:rFonts w:ascii="Cambria" w:hAnsi="Cambria" w:cs="Arial"/>
          <w:szCs w:val="22"/>
        </w:rPr>
        <w:t xml:space="preserve">o świadczenie usług </w:t>
      </w:r>
      <w:r w:rsidRPr="00CE75BA">
        <w:rPr>
          <w:rFonts w:ascii="Cambria" w:hAnsi="Cambria" w:cs="Arial"/>
          <w:szCs w:val="22"/>
        </w:rPr>
        <w:t xml:space="preserve">dystrybucji energii elektrycznej albo umowie kompleksowej, </w:t>
      </w:r>
      <w:r w:rsidR="001C7792" w:rsidRPr="00CE75BA">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CE75BA">
        <w:rPr>
          <w:rFonts w:ascii="Cambria" w:hAnsi="Cambria" w:cs="Arial"/>
          <w:szCs w:val="22"/>
        </w:rPr>
        <w:t>.</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Napięcie niskie (nN)</w:t>
      </w:r>
      <w:r w:rsidRPr="00CE75BA">
        <w:rPr>
          <w:rFonts w:ascii="Cambria" w:hAnsi="Cambria" w:cs="Arial"/>
          <w:szCs w:val="22"/>
        </w:rPr>
        <w:t xml:space="preserve"> – obejmuje napięcie znamionowe nie wyższe niż 1 kV.</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Napięcie średnie (SN)</w:t>
      </w:r>
      <w:r w:rsidRPr="00CE75BA">
        <w:rPr>
          <w:rFonts w:ascii="Cambria" w:hAnsi="Cambria" w:cs="Arial"/>
          <w:szCs w:val="22"/>
        </w:rPr>
        <w:t xml:space="preserve"> </w:t>
      </w:r>
      <w:r w:rsidR="000F641B" w:rsidRPr="00CE75BA">
        <w:rPr>
          <w:rFonts w:ascii="Cambria" w:hAnsi="Cambria" w:cs="Arial"/>
          <w:szCs w:val="22"/>
        </w:rPr>
        <w:t xml:space="preserve">– </w:t>
      </w:r>
      <w:r w:rsidRPr="00CE75BA">
        <w:rPr>
          <w:rFonts w:ascii="Cambria" w:hAnsi="Cambria" w:cs="Arial"/>
          <w:szCs w:val="22"/>
        </w:rPr>
        <w:t>obejmuje napięcia znamionowe wyższe niż 1kV i niższe niż 110 kV.</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szCs w:val="22"/>
        </w:rPr>
        <w:t xml:space="preserve">Napięcie wysokie (WN) </w:t>
      </w:r>
      <w:r w:rsidR="000F641B" w:rsidRPr="00CE75BA">
        <w:rPr>
          <w:rFonts w:ascii="Cambria" w:hAnsi="Cambria" w:cs="Arial"/>
          <w:szCs w:val="22"/>
        </w:rPr>
        <w:t xml:space="preserve">– </w:t>
      </w:r>
      <w:r w:rsidRPr="00CE75BA">
        <w:rPr>
          <w:rFonts w:ascii="Cambria" w:hAnsi="Cambria" w:cs="Arial"/>
          <w:szCs w:val="22"/>
        </w:rPr>
        <w:t>obejmuje napięcie znamionowe 110 kV.</w:t>
      </w:r>
    </w:p>
    <w:p w:rsidR="004B7D72" w:rsidRPr="00CE75BA" w:rsidRDefault="004B7D72" w:rsidP="000A1710">
      <w:pPr>
        <w:pStyle w:val="Akapitzlist"/>
        <w:numPr>
          <w:ilvl w:val="2"/>
          <w:numId w:val="47"/>
        </w:numPr>
        <w:ind w:left="709" w:hanging="709"/>
        <w:rPr>
          <w:rFonts w:ascii="Cambria" w:hAnsi="Cambria" w:cs="Arial"/>
          <w:szCs w:val="22"/>
        </w:rPr>
      </w:pPr>
      <w:r w:rsidRPr="00CE75BA">
        <w:rPr>
          <w:rFonts w:ascii="Cambria" w:hAnsi="Cambria" w:cs="Arial"/>
          <w:bCs/>
          <w:szCs w:val="22"/>
        </w:rPr>
        <w:t>Napięcie najwyższe (NN)</w:t>
      </w:r>
      <w:r w:rsidRPr="00CE75BA">
        <w:rPr>
          <w:rFonts w:ascii="Cambria" w:hAnsi="Cambria" w:cs="Arial"/>
          <w:szCs w:val="22"/>
        </w:rPr>
        <w:t xml:space="preserve"> </w:t>
      </w:r>
      <w:r w:rsidR="000F641B" w:rsidRPr="00CE75BA">
        <w:rPr>
          <w:rFonts w:ascii="Cambria" w:hAnsi="Cambria" w:cs="Arial"/>
          <w:szCs w:val="22"/>
        </w:rPr>
        <w:t xml:space="preserve">– </w:t>
      </w:r>
      <w:r w:rsidRPr="00CE75BA">
        <w:rPr>
          <w:rFonts w:ascii="Cambria" w:hAnsi="Cambria" w:cs="Arial"/>
          <w:szCs w:val="22"/>
        </w:rPr>
        <w:t>obejmuje napięcie znamionowe powyżej 110 kV</w:t>
      </w:r>
      <w:r w:rsidR="00E06792" w:rsidRPr="00CE75BA">
        <w:rPr>
          <w:rFonts w:ascii="Cambria" w:hAnsi="Cambria" w:cs="Arial"/>
          <w:szCs w:val="22"/>
        </w:rPr>
        <w:t>.</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Odbiorca</w:t>
      </w:r>
      <w:r w:rsidRPr="00CE75BA">
        <w:rPr>
          <w:rFonts w:ascii="Cambria" w:hAnsi="Cambria" w:cs="Arial"/>
          <w:szCs w:val="22"/>
        </w:rPr>
        <w:t xml:space="preserve"> – każdy, kto otrzymuje, lub pobiera energię elektryczną na podstawie umowy </w:t>
      </w:r>
      <w:r w:rsidR="000F641B" w:rsidRPr="00CE75BA">
        <w:rPr>
          <w:rFonts w:ascii="Cambria" w:hAnsi="Cambria" w:cs="Arial"/>
          <w:szCs w:val="22"/>
        </w:rPr>
        <w:br/>
      </w:r>
      <w:r w:rsidRPr="00CE75BA">
        <w:rPr>
          <w:rFonts w:ascii="Cambria" w:hAnsi="Cambria" w:cs="Arial"/>
          <w:szCs w:val="22"/>
        </w:rPr>
        <w:t xml:space="preserve">z przedsiębiorstwem energetycznym. </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Okres rozliczeniowy</w:t>
      </w:r>
      <w:r w:rsidRPr="00CE75BA">
        <w:rPr>
          <w:rFonts w:ascii="Cambria" w:hAnsi="Cambria" w:cs="Arial"/>
          <w:szCs w:val="22"/>
        </w:rPr>
        <w:t xml:space="preserve"> – okres pomiędzy dwoma kolejnymi rozliczeniowymi odczytami urządzeń do pomiaru mocy lub energii elektrycznej</w:t>
      </w:r>
      <w:r w:rsidR="00F27522" w:rsidRPr="00CE75BA">
        <w:rPr>
          <w:rFonts w:ascii="Cambria" w:hAnsi="Cambria" w:cs="Arial"/>
          <w:szCs w:val="22"/>
        </w:rPr>
        <w:t>, dokonanymi przez Operatora</w:t>
      </w:r>
      <w:r w:rsidRPr="00CE75BA">
        <w:rPr>
          <w:rFonts w:ascii="Cambria" w:hAnsi="Cambria" w:cs="Arial"/>
          <w:szCs w:val="22"/>
        </w:rPr>
        <w:t>.</w:t>
      </w:r>
    </w:p>
    <w:p w:rsidR="00F721BA" w:rsidRPr="00CE75BA" w:rsidRDefault="00F721BA" w:rsidP="000A1710">
      <w:pPr>
        <w:pStyle w:val="Akapitzlist"/>
        <w:numPr>
          <w:ilvl w:val="2"/>
          <w:numId w:val="47"/>
        </w:numPr>
        <w:ind w:left="709" w:hanging="709"/>
        <w:rPr>
          <w:rFonts w:ascii="Cambria" w:hAnsi="Cambria" w:cs="Arial"/>
          <w:bCs/>
          <w:szCs w:val="22"/>
        </w:rPr>
      </w:pPr>
      <w:r w:rsidRPr="00CE75BA">
        <w:rPr>
          <w:rFonts w:ascii="Cambria" w:hAnsi="Cambria" w:cs="Arial"/>
          <w:bCs/>
          <w:szCs w:val="22"/>
        </w:rPr>
        <w:t>Płatnik opłaty OZE – operator systemu dystrybucyjnego elektroenergetycznego.</w:t>
      </w:r>
    </w:p>
    <w:p w:rsidR="00374AD9" w:rsidRPr="00CE75BA" w:rsidRDefault="00374AD9" w:rsidP="000A1710">
      <w:pPr>
        <w:pStyle w:val="Akapitzlist"/>
        <w:numPr>
          <w:ilvl w:val="2"/>
          <w:numId w:val="47"/>
        </w:numPr>
        <w:ind w:left="709" w:hanging="709"/>
        <w:rPr>
          <w:rFonts w:ascii="Cambria" w:hAnsi="Cambria" w:cs="Arial"/>
          <w:bCs/>
          <w:szCs w:val="22"/>
        </w:rPr>
      </w:pPr>
      <w:r w:rsidRPr="00CE75BA">
        <w:rPr>
          <w:rFonts w:ascii="Cambria" w:hAnsi="Cambria"/>
          <w:szCs w:val="22"/>
        </w:rPr>
        <w:t>Płatnik opłaty kogeneracyjnej – operator systemu dystrybucyjnego elektroenergetycznego</w:t>
      </w:r>
      <w:r w:rsidR="008C6D70" w:rsidRPr="00CE75BA">
        <w:rPr>
          <w:rFonts w:ascii="Cambria" w:hAnsi="Cambria"/>
          <w:szCs w:val="22"/>
        </w:rPr>
        <w:t>.</w:t>
      </w:r>
    </w:p>
    <w:p w:rsidR="00374AD9" w:rsidRPr="00CE75BA" w:rsidRDefault="00374AD9" w:rsidP="000A1710">
      <w:pPr>
        <w:pStyle w:val="Akapitzlist"/>
        <w:numPr>
          <w:ilvl w:val="2"/>
          <w:numId w:val="47"/>
        </w:numPr>
        <w:ind w:left="709" w:hanging="709"/>
        <w:rPr>
          <w:rFonts w:ascii="Cambria" w:hAnsi="Cambria" w:cs="Arial"/>
          <w:bCs/>
          <w:szCs w:val="22"/>
        </w:rPr>
      </w:pPr>
      <w:r w:rsidRPr="00CE75BA">
        <w:rPr>
          <w:rFonts w:ascii="Cambria" w:hAnsi="Cambria" w:cs="Arial"/>
          <w:bCs/>
          <w:szCs w:val="22"/>
        </w:rPr>
        <w:t>Płatnik opłaty mocowej – operator systemu dystrybucyjnego elektroenergetycznego.</w:t>
      </w:r>
    </w:p>
    <w:p w:rsidR="00F27522" w:rsidRPr="00CE75BA" w:rsidRDefault="002D221D" w:rsidP="000A1710">
      <w:pPr>
        <w:pStyle w:val="Akapitzlist"/>
        <w:numPr>
          <w:ilvl w:val="2"/>
          <w:numId w:val="47"/>
        </w:numPr>
        <w:ind w:left="709" w:hanging="709"/>
        <w:rPr>
          <w:rFonts w:ascii="Cambria" w:hAnsi="Cambria" w:cs="Arial"/>
          <w:bCs/>
          <w:szCs w:val="22"/>
        </w:rPr>
      </w:pPr>
      <w:r w:rsidRPr="00CE75BA">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CE75BA">
        <w:rPr>
          <w:rFonts w:ascii="Cambria" w:hAnsi="Cambria" w:cs="Arial"/>
          <w:bCs/>
          <w:szCs w:val="22"/>
        </w:rPr>
        <w:t xml:space="preserve"> świadczącego na rzecz podmiotu przyłączanego usługę dystrybucji energii elektrycznej.</w:t>
      </w:r>
    </w:p>
    <w:p w:rsidR="002D221D" w:rsidRPr="00CE75BA" w:rsidRDefault="002D221D" w:rsidP="000A1710">
      <w:pPr>
        <w:pStyle w:val="Akapitzlist"/>
        <w:numPr>
          <w:ilvl w:val="2"/>
          <w:numId w:val="47"/>
        </w:numPr>
        <w:ind w:left="709" w:hanging="709"/>
        <w:rPr>
          <w:rFonts w:ascii="Cambria" w:hAnsi="Cambria" w:cs="Arial"/>
          <w:bCs/>
          <w:szCs w:val="22"/>
        </w:rPr>
      </w:pPr>
      <w:r w:rsidRPr="00CE75BA">
        <w:rPr>
          <w:rFonts w:ascii="Cambria" w:hAnsi="Cambria" w:cs="Arial"/>
          <w:bCs/>
          <w:szCs w:val="22"/>
        </w:rPr>
        <w:t>Układ pomiarowo</w:t>
      </w:r>
      <w:r w:rsidR="000F641B" w:rsidRPr="00CE75BA">
        <w:rPr>
          <w:rFonts w:ascii="Cambria" w:hAnsi="Cambria" w:cs="Arial"/>
          <w:bCs/>
          <w:szCs w:val="22"/>
        </w:rPr>
        <w:t>–</w:t>
      </w:r>
      <w:r w:rsidRPr="00CE75BA">
        <w:rPr>
          <w:rFonts w:ascii="Cambria" w:hAnsi="Cambria" w:cs="Arial"/>
          <w:bCs/>
          <w:szCs w:val="22"/>
        </w:rPr>
        <w:t>rozliczeniowy – liczniki i inne urządzenia pomiarowe lub pomiarowo</w:t>
      </w:r>
      <w:r w:rsidR="000F641B" w:rsidRPr="00CE75BA">
        <w:rPr>
          <w:rFonts w:ascii="Cambria" w:hAnsi="Cambria" w:cs="Arial"/>
          <w:bCs/>
          <w:szCs w:val="22"/>
        </w:rPr>
        <w:t xml:space="preserve">– </w:t>
      </w:r>
      <w:r w:rsidRPr="00CE75BA">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Umowa</w:t>
      </w:r>
      <w:r w:rsidRPr="00CE75BA">
        <w:rPr>
          <w:rFonts w:ascii="Cambria" w:hAnsi="Cambria" w:cs="Arial"/>
          <w:szCs w:val="22"/>
        </w:rPr>
        <w:t xml:space="preserve"> </w:t>
      </w:r>
      <w:r w:rsidR="000F641B" w:rsidRPr="00CE75BA">
        <w:rPr>
          <w:rFonts w:ascii="Cambria" w:hAnsi="Cambria" w:cs="Arial"/>
          <w:szCs w:val="22"/>
        </w:rPr>
        <w:t xml:space="preserve">– </w:t>
      </w:r>
      <w:r w:rsidRPr="00CE75BA">
        <w:rPr>
          <w:rFonts w:ascii="Cambria" w:hAnsi="Cambria" w:cs="Arial"/>
          <w:szCs w:val="22"/>
        </w:rPr>
        <w:t>umowa o świadczenie usług dystrybucji energii elektrycznej lub umowa kompleksowa.</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szCs w:val="22"/>
        </w:rPr>
        <w:t>Umowa o świadczenie usług dystrybucji – umowa o świadczenie usługi dystrybucji energii elektrycznej zawarta z Operatorem.</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szCs w:val="22"/>
        </w:rPr>
        <w:t>T</w:t>
      </w:r>
      <w:r w:rsidRPr="00CE75BA">
        <w:rPr>
          <w:rFonts w:ascii="Cambria" w:hAnsi="Cambria" w:cs="Arial"/>
          <w:bCs/>
          <w:szCs w:val="22"/>
        </w:rPr>
        <w:t>aryfa</w:t>
      </w:r>
      <w:r w:rsidRPr="00CE75BA">
        <w:rPr>
          <w:rFonts w:ascii="Cambria" w:hAnsi="Cambria" w:cs="Arial"/>
          <w:szCs w:val="22"/>
        </w:rPr>
        <w:t xml:space="preserve"> – zbiór stawek opłat oraz warunków ich stosowania, opracowany przez Operatora </w:t>
      </w:r>
      <w:r w:rsidR="000F641B" w:rsidRPr="00CE75BA">
        <w:rPr>
          <w:rFonts w:ascii="Cambria" w:hAnsi="Cambria" w:cs="Arial"/>
          <w:szCs w:val="22"/>
        </w:rPr>
        <w:br/>
      </w:r>
      <w:r w:rsidRPr="00CE75BA">
        <w:rPr>
          <w:rFonts w:ascii="Cambria" w:hAnsi="Cambria" w:cs="Arial"/>
          <w:szCs w:val="22"/>
        </w:rPr>
        <w:t>i wprowadzony, jako obowiązujący dla określonych w nim Odbiorców oraz innych podmiotów w trybie określonym ustawą.</w:t>
      </w:r>
    </w:p>
    <w:p w:rsidR="002D221D" w:rsidRPr="00CE75BA" w:rsidRDefault="002D221D" w:rsidP="000A1710">
      <w:pPr>
        <w:pStyle w:val="Akapitzlist"/>
        <w:numPr>
          <w:ilvl w:val="2"/>
          <w:numId w:val="47"/>
        </w:numPr>
        <w:ind w:left="709" w:hanging="709"/>
        <w:rPr>
          <w:rFonts w:ascii="Cambria" w:hAnsi="Cambria" w:cs="Arial"/>
          <w:szCs w:val="22"/>
        </w:rPr>
      </w:pPr>
      <w:r w:rsidRPr="00CE75BA">
        <w:rPr>
          <w:rFonts w:ascii="Cambria" w:hAnsi="Cambria" w:cs="Arial"/>
          <w:bCs/>
          <w:szCs w:val="22"/>
        </w:rPr>
        <w:t>Zabezpieczenie przedlicznikowe</w:t>
      </w:r>
      <w:r w:rsidRPr="00CE75BA">
        <w:rPr>
          <w:rFonts w:ascii="Cambria" w:hAnsi="Cambria" w:cs="Arial"/>
          <w:szCs w:val="22"/>
        </w:rPr>
        <w:t xml:space="preserve"> – zabezpieczenie zainstalowane najbliżej układu pomiarowo-rozliczeniowego od strony sieci Opera</w:t>
      </w:r>
      <w:r w:rsidR="00B51EFC" w:rsidRPr="00CE75BA">
        <w:rPr>
          <w:rFonts w:ascii="Cambria" w:hAnsi="Cambria" w:cs="Arial"/>
          <w:szCs w:val="22"/>
        </w:rPr>
        <w:t>tora i przez niego zaplombowane.</w:t>
      </w:r>
    </w:p>
    <w:p w:rsidR="00A94852" w:rsidRPr="00CE75BA" w:rsidRDefault="00A94852" w:rsidP="000A1710">
      <w:pPr>
        <w:pStyle w:val="Akapitzlist"/>
        <w:numPr>
          <w:ilvl w:val="2"/>
          <w:numId w:val="47"/>
        </w:numPr>
        <w:ind w:left="709" w:hanging="709"/>
        <w:rPr>
          <w:rFonts w:ascii="Cambria" w:hAnsi="Cambria"/>
          <w:szCs w:val="22"/>
        </w:rPr>
      </w:pPr>
      <w:r w:rsidRPr="00CE75BA">
        <w:rPr>
          <w:rStyle w:val="Teksttreci21Pogrubienie"/>
          <w:rFonts w:ascii="Cambria" w:hAnsi="Cambria"/>
          <w:b w:val="0"/>
          <w:i w:val="0"/>
          <w:color w:val="auto"/>
        </w:rPr>
        <w:t>Ogólnodostępna stacja ładowania</w:t>
      </w:r>
      <w:r w:rsidRPr="00CE75BA">
        <w:rPr>
          <w:rStyle w:val="Teksttreci21Pogrubienie"/>
          <w:rFonts w:ascii="Cambria" w:hAnsi="Cambria"/>
          <w:color w:val="auto"/>
        </w:rPr>
        <w:t xml:space="preserve"> </w:t>
      </w:r>
      <w:r w:rsidRPr="00CE75BA">
        <w:rPr>
          <w:rFonts w:ascii="Cambria" w:hAnsi="Cambria"/>
          <w:szCs w:val="22"/>
        </w:rPr>
        <w:t xml:space="preserve">- stacja ładowania dostępna na zasadach równoprawnego traktowania dla każdego </w:t>
      </w:r>
      <w:r w:rsidR="0055498E" w:rsidRPr="00CE75BA">
        <w:rPr>
          <w:rFonts w:ascii="Cambria" w:hAnsi="Cambria"/>
          <w:szCs w:val="22"/>
        </w:rPr>
        <w:t>posiadacza pojazdu elektrycznego i pojazdu hybrydowego</w:t>
      </w:r>
      <w:r w:rsidRPr="00CE75BA">
        <w:rPr>
          <w:rFonts w:ascii="Cambria" w:hAnsi="Cambria"/>
          <w:szCs w:val="22"/>
        </w:rPr>
        <w:t>.</w:t>
      </w:r>
    </w:p>
    <w:p w:rsidR="00A94852" w:rsidRPr="00CE75BA" w:rsidRDefault="00A94852" w:rsidP="000A1710">
      <w:pPr>
        <w:pStyle w:val="Akapitzlist"/>
        <w:numPr>
          <w:ilvl w:val="2"/>
          <w:numId w:val="47"/>
        </w:numPr>
        <w:ind w:left="709" w:hanging="709"/>
        <w:rPr>
          <w:rFonts w:ascii="Cambria" w:hAnsi="Cambria" w:cs="Arial"/>
          <w:szCs w:val="22"/>
        </w:rPr>
      </w:pPr>
      <w:r w:rsidRPr="00CE75BA">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B51EFC" w:rsidRPr="00CE75BA" w:rsidRDefault="00B51EFC" w:rsidP="00B51EFC">
      <w:pPr>
        <w:pStyle w:val="Akapitzlist"/>
        <w:rPr>
          <w:rFonts w:ascii="Cambria" w:hAnsi="Cambria" w:cs="Arial"/>
          <w:szCs w:val="22"/>
        </w:rPr>
      </w:pPr>
    </w:p>
    <w:p w:rsidR="002D221D" w:rsidRPr="00CE75BA" w:rsidRDefault="002D221D" w:rsidP="002D221D">
      <w:pPr>
        <w:pStyle w:val="Akapitzlist"/>
        <w:ind w:left="0"/>
        <w:rPr>
          <w:rFonts w:ascii="Cambria" w:hAnsi="Cambria" w:cs="Arial"/>
          <w:b/>
          <w:i/>
          <w:szCs w:val="22"/>
          <w:u w:val="single"/>
        </w:rPr>
      </w:pPr>
      <w:r w:rsidRPr="00CE75BA">
        <w:rPr>
          <w:rFonts w:ascii="Cambria" w:hAnsi="Cambria" w:cs="Arial"/>
          <w:b/>
          <w:i/>
          <w:szCs w:val="22"/>
          <w:u w:val="single"/>
        </w:rPr>
        <w:t xml:space="preserve">Jeśli </w:t>
      </w:r>
      <w:r w:rsidR="00AC5DE2" w:rsidRPr="00CE75BA">
        <w:rPr>
          <w:rFonts w:ascii="Cambria" w:hAnsi="Cambria" w:cs="Arial"/>
          <w:b/>
          <w:i/>
          <w:szCs w:val="22"/>
          <w:u w:val="single"/>
        </w:rPr>
        <w:t>Operator</w:t>
      </w:r>
      <w:r w:rsidRPr="00CE75BA">
        <w:rPr>
          <w:rFonts w:ascii="Cambria" w:hAnsi="Cambria" w:cs="Arial"/>
          <w:b/>
          <w:i/>
          <w:szCs w:val="22"/>
          <w:u w:val="single"/>
        </w:rPr>
        <w:t xml:space="preserve"> ma odbiorców z tzw. pewnością zasilania, to należy definicje uzupełnić o definicję ciągu zasilania. </w:t>
      </w:r>
    </w:p>
    <w:p w:rsidR="002D221D" w:rsidRPr="00CE75BA" w:rsidRDefault="000F641B" w:rsidP="008B04C1">
      <w:pPr>
        <w:pStyle w:val="Akapitzlist"/>
        <w:ind w:left="567" w:hanging="567"/>
        <w:rPr>
          <w:rFonts w:ascii="Cambria" w:hAnsi="Cambria"/>
          <w:b/>
          <w:i/>
          <w:szCs w:val="22"/>
          <w:u w:val="single"/>
        </w:rPr>
      </w:pPr>
      <w:r w:rsidRPr="00CE75BA">
        <w:rPr>
          <w:rFonts w:ascii="Cambria" w:hAnsi="Cambria" w:cs="Arial"/>
          <w:i/>
          <w:szCs w:val="22"/>
        </w:rPr>
        <w:t>1.3.</w:t>
      </w:r>
      <w:r w:rsidR="00883B95" w:rsidRPr="00CE75BA">
        <w:rPr>
          <w:rFonts w:ascii="Cambria" w:hAnsi="Cambria" w:cs="Arial"/>
          <w:i/>
          <w:szCs w:val="22"/>
        </w:rPr>
        <w:t>2</w:t>
      </w:r>
      <w:r w:rsidR="00173ACB" w:rsidRPr="00CE75BA">
        <w:rPr>
          <w:rFonts w:ascii="Cambria" w:hAnsi="Cambria" w:cs="Arial"/>
          <w:i/>
          <w:szCs w:val="22"/>
        </w:rPr>
        <w:t>1</w:t>
      </w:r>
      <w:r w:rsidRPr="00CE75BA">
        <w:rPr>
          <w:rFonts w:ascii="Cambria" w:hAnsi="Cambria" w:cs="Arial"/>
          <w:i/>
          <w:szCs w:val="22"/>
        </w:rPr>
        <w:t xml:space="preserve">. </w:t>
      </w:r>
      <w:r w:rsidR="002D221D" w:rsidRPr="00CE75BA">
        <w:rPr>
          <w:rFonts w:ascii="Cambria" w:hAnsi="Cambria"/>
          <w:i/>
          <w:szCs w:val="22"/>
        </w:rPr>
        <w:t xml:space="preserve">Ciąg zasilania – zespół elementów sieciowych </w:t>
      </w:r>
      <w:r w:rsidR="003D5BC1" w:rsidRPr="00CE75BA">
        <w:rPr>
          <w:rFonts w:ascii="Cambria" w:hAnsi="Cambria"/>
          <w:i/>
          <w:szCs w:val="22"/>
        </w:rPr>
        <w:t>Operatora</w:t>
      </w:r>
      <w:r w:rsidR="002D221D" w:rsidRPr="00CE75BA">
        <w:rPr>
          <w:rFonts w:ascii="Cambria" w:hAnsi="Cambria"/>
          <w:i/>
          <w:szCs w:val="22"/>
        </w:rPr>
        <w:t xml:space="preserve"> (linii, rozdzielni stacyjnych, transformatorów) </w:t>
      </w:r>
      <w:r w:rsidR="002D221D" w:rsidRPr="00CE75BA">
        <w:rPr>
          <w:rFonts w:ascii="Cambria" w:hAnsi="Cambria"/>
          <w:b/>
          <w:i/>
          <w:szCs w:val="22"/>
        </w:rPr>
        <w:t>oraz zespół elementów sieciowych systemu przesyłowego w normalnym układzie pracy,</w:t>
      </w:r>
      <w:r w:rsidR="002D221D" w:rsidRPr="00CE75BA">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CE75BA">
        <w:rPr>
          <w:rFonts w:ascii="Cambria" w:hAnsi="Cambria"/>
          <w:i/>
          <w:szCs w:val="22"/>
        </w:rPr>
        <w:t xml:space="preserve"> </w:t>
      </w:r>
      <w:r w:rsidR="00AC5DE2" w:rsidRPr="00CE75BA">
        <w:rPr>
          <w:rFonts w:ascii="Cambria" w:hAnsi="Cambria"/>
          <w:b/>
          <w:i/>
          <w:szCs w:val="22"/>
          <w:u w:val="single"/>
        </w:rPr>
        <w:t>(</w:t>
      </w:r>
      <w:r w:rsidR="002D221D" w:rsidRPr="00CE75BA">
        <w:rPr>
          <w:rFonts w:ascii="Cambria" w:hAnsi="Cambria"/>
          <w:b/>
          <w:i/>
          <w:szCs w:val="22"/>
          <w:u w:val="single"/>
        </w:rPr>
        <w:t>Zaznaczony fragment jest wpisywany tylko wtedy</w:t>
      </w:r>
      <w:r w:rsidR="00AC5DE2" w:rsidRPr="00CE75BA">
        <w:rPr>
          <w:rFonts w:ascii="Cambria" w:hAnsi="Cambria"/>
          <w:b/>
          <w:i/>
          <w:szCs w:val="22"/>
          <w:u w:val="single"/>
        </w:rPr>
        <w:t>, gdy ma zastosowanie</w:t>
      </w:r>
      <w:r w:rsidR="00357B7A" w:rsidRPr="00CE75BA">
        <w:rPr>
          <w:rFonts w:ascii="Cambria" w:hAnsi="Cambria"/>
          <w:b/>
          <w:i/>
          <w:szCs w:val="22"/>
          <w:u w:val="single"/>
        </w:rPr>
        <w:t xml:space="preserve"> w danym Przedsiębiorstwie !!!)</w:t>
      </w:r>
      <w:r w:rsidR="00AC5DE2" w:rsidRPr="00CE75BA">
        <w:rPr>
          <w:rFonts w:ascii="Cambria" w:hAnsi="Cambria"/>
          <w:b/>
          <w:i/>
          <w:szCs w:val="22"/>
          <w:u w:val="single"/>
        </w:rPr>
        <w:t>.</w:t>
      </w:r>
      <w:r w:rsidR="002D221D" w:rsidRPr="00CE75BA">
        <w:rPr>
          <w:rFonts w:ascii="Cambria" w:hAnsi="Cambria"/>
          <w:b/>
          <w:i/>
          <w:szCs w:val="22"/>
          <w:u w:val="single"/>
        </w:rPr>
        <w:t xml:space="preserve"> </w:t>
      </w:r>
    </w:p>
    <w:p w:rsidR="002D221D" w:rsidRPr="00CE75BA" w:rsidRDefault="002D221D" w:rsidP="002D221D">
      <w:pPr>
        <w:pStyle w:val="Tekstpodstawowy"/>
        <w:spacing w:after="0"/>
        <w:ind w:left="680"/>
        <w:rPr>
          <w:rFonts w:ascii="Cambria" w:hAnsi="Cambria"/>
          <w:i/>
          <w:szCs w:val="22"/>
        </w:rPr>
      </w:pPr>
      <w:r w:rsidRPr="00CE75BA">
        <w:rPr>
          <w:rFonts w:ascii="Cambria" w:hAnsi="Cambria"/>
          <w:i/>
          <w:szCs w:val="22"/>
        </w:rPr>
        <w:t>Ciąg zasilania powinien obejmować co najmniej:</w:t>
      </w:r>
    </w:p>
    <w:p w:rsidR="002D221D" w:rsidRPr="00CE75BA" w:rsidRDefault="002D221D" w:rsidP="000A1710">
      <w:pPr>
        <w:pStyle w:val="Tekstpodstawowy"/>
        <w:widowControl w:val="0"/>
        <w:numPr>
          <w:ilvl w:val="0"/>
          <w:numId w:val="31"/>
        </w:numPr>
        <w:spacing w:after="0"/>
        <w:rPr>
          <w:rFonts w:ascii="Cambria" w:hAnsi="Cambria"/>
          <w:i/>
          <w:szCs w:val="22"/>
        </w:rPr>
      </w:pPr>
      <w:r w:rsidRPr="00CE75BA">
        <w:rPr>
          <w:rFonts w:ascii="Cambria" w:hAnsi="Cambria"/>
          <w:i/>
          <w:szCs w:val="22"/>
        </w:rPr>
        <w:t>sieć na napięciu zasilania urządzeń elektroenergetycznych odbiorcy</w:t>
      </w:r>
      <w:r w:rsidR="00742288" w:rsidRPr="00CE75BA">
        <w:rPr>
          <w:rFonts w:ascii="Cambria" w:hAnsi="Cambria"/>
          <w:i/>
          <w:szCs w:val="22"/>
        </w:rPr>
        <w:t>;</w:t>
      </w:r>
    </w:p>
    <w:p w:rsidR="002D221D" w:rsidRPr="00CE75BA" w:rsidRDefault="002D221D" w:rsidP="000A1710">
      <w:pPr>
        <w:pStyle w:val="Tekstpodstawowy"/>
        <w:widowControl w:val="0"/>
        <w:numPr>
          <w:ilvl w:val="0"/>
          <w:numId w:val="31"/>
        </w:numPr>
        <w:spacing w:after="0"/>
        <w:rPr>
          <w:rFonts w:ascii="Cambria" w:hAnsi="Cambria"/>
          <w:i/>
          <w:szCs w:val="22"/>
        </w:rPr>
      </w:pPr>
      <w:r w:rsidRPr="00CE75BA">
        <w:rPr>
          <w:rFonts w:ascii="Cambria" w:hAnsi="Cambria"/>
          <w:i/>
          <w:szCs w:val="22"/>
        </w:rPr>
        <w:t xml:space="preserve">stację redukującą </w:t>
      </w:r>
      <w:r w:rsidR="003D5BC1" w:rsidRPr="00CE75BA">
        <w:rPr>
          <w:rFonts w:ascii="Cambria" w:hAnsi="Cambria"/>
          <w:i/>
          <w:szCs w:val="22"/>
        </w:rPr>
        <w:t xml:space="preserve">wyższy poziom </w:t>
      </w:r>
      <w:r w:rsidRPr="00CE75BA">
        <w:rPr>
          <w:rFonts w:ascii="Cambria" w:hAnsi="Cambria"/>
          <w:i/>
          <w:szCs w:val="22"/>
        </w:rPr>
        <w:t xml:space="preserve">napięcia </w:t>
      </w:r>
      <w:r w:rsidR="003D5BC1" w:rsidRPr="00CE75BA">
        <w:rPr>
          <w:rFonts w:ascii="Cambria" w:hAnsi="Cambria"/>
          <w:i/>
          <w:szCs w:val="22"/>
        </w:rPr>
        <w:t>do napięcia zasilającego urządzenia elektroenergetyczne odbiorcy</w:t>
      </w:r>
      <w:r w:rsidR="00742288" w:rsidRPr="00CE75BA">
        <w:rPr>
          <w:rFonts w:ascii="Cambria" w:hAnsi="Cambria"/>
          <w:i/>
          <w:szCs w:val="22"/>
        </w:rPr>
        <w:t>;</w:t>
      </w:r>
    </w:p>
    <w:p w:rsidR="002D221D" w:rsidRPr="00CE75BA" w:rsidRDefault="002D221D" w:rsidP="000A1710">
      <w:pPr>
        <w:pStyle w:val="Tekstpodstawowy"/>
        <w:widowControl w:val="0"/>
        <w:numPr>
          <w:ilvl w:val="0"/>
          <w:numId w:val="31"/>
        </w:numPr>
        <w:spacing w:after="0"/>
        <w:rPr>
          <w:rFonts w:ascii="Cambria" w:hAnsi="Cambria"/>
          <w:i/>
          <w:szCs w:val="22"/>
        </w:rPr>
      </w:pPr>
      <w:r w:rsidRPr="00CE75BA">
        <w:rPr>
          <w:rFonts w:ascii="Cambria" w:hAnsi="Cambria"/>
          <w:i/>
          <w:szCs w:val="22"/>
        </w:rPr>
        <w:t xml:space="preserve">sieć wyższego poziomu napięcia, do której przyłączone są stacje redukujące.    </w:t>
      </w:r>
    </w:p>
    <w:p w:rsidR="001D3BF0" w:rsidRPr="00CE75BA" w:rsidRDefault="001D3BF0" w:rsidP="001D3BF0">
      <w:pPr>
        <w:pStyle w:val="Tekstpodstawowy"/>
        <w:widowControl w:val="0"/>
        <w:spacing w:after="0"/>
        <w:ind w:left="1260"/>
        <w:rPr>
          <w:rFonts w:ascii="Cambria" w:hAnsi="Cambria"/>
          <w:i/>
          <w:szCs w:val="22"/>
        </w:rPr>
      </w:pPr>
    </w:p>
    <w:p w:rsidR="004D62F5" w:rsidRPr="00CE75BA" w:rsidRDefault="004D62F5" w:rsidP="00416823">
      <w:pPr>
        <w:pStyle w:val="Tekstpodstawowy"/>
        <w:widowControl w:val="0"/>
        <w:spacing w:after="0"/>
        <w:ind w:left="1260"/>
        <w:rPr>
          <w:rFonts w:ascii="Cambria" w:hAnsi="Cambria"/>
          <w:szCs w:val="22"/>
        </w:rPr>
      </w:pPr>
    </w:p>
    <w:p w:rsidR="004D62F5" w:rsidRPr="00CE75BA" w:rsidRDefault="004D62F5" w:rsidP="00CA4CF7">
      <w:pPr>
        <w:pStyle w:val="Tekstpodstawowy"/>
        <w:widowControl w:val="0"/>
        <w:numPr>
          <w:ilvl w:val="0"/>
          <w:numId w:val="2"/>
        </w:numPr>
        <w:spacing w:after="0"/>
        <w:rPr>
          <w:rFonts w:ascii="Cambria" w:hAnsi="Cambria"/>
          <w:b/>
          <w:sz w:val="24"/>
          <w:szCs w:val="22"/>
        </w:rPr>
      </w:pPr>
      <w:bookmarkStart w:id="0" w:name="_Toc87514475"/>
      <w:bookmarkStart w:id="1" w:name="_Toc147656478"/>
      <w:r w:rsidRPr="00CE75BA">
        <w:rPr>
          <w:rFonts w:ascii="Cambria" w:hAnsi="Cambria"/>
          <w:b/>
          <w:sz w:val="24"/>
          <w:szCs w:val="22"/>
        </w:rPr>
        <w:t xml:space="preserve">Zasady rozliczeń za świadczone usługi dystrybucji </w:t>
      </w:r>
    </w:p>
    <w:p w:rsidR="004D62F5" w:rsidRPr="00CE75BA" w:rsidRDefault="004D62F5" w:rsidP="000A1710">
      <w:pPr>
        <w:pStyle w:val="Tekstpodstawowy"/>
        <w:widowControl w:val="0"/>
        <w:numPr>
          <w:ilvl w:val="1"/>
          <w:numId w:val="16"/>
        </w:numPr>
        <w:spacing w:after="0"/>
        <w:rPr>
          <w:rFonts w:ascii="Cambria" w:hAnsi="Cambria"/>
          <w:b/>
          <w:szCs w:val="22"/>
        </w:rPr>
      </w:pPr>
      <w:r w:rsidRPr="00CE75BA">
        <w:rPr>
          <w:rFonts w:ascii="Cambria" w:hAnsi="Cambria"/>
          <w:b/>
          <w:szCs w:val="22"/>
        </w:rPr>
        <w:t>Zasady kwalifikacji odbiorców do grup taryfowych.</w:t>
      </w:r>
    </w:p>
    <w:p w:rsidR="004D62F5" w:rsidRPr="00CE75BA" w:rsidRDefault="004D62F5" w:rsidP="004D62F5">
      <w:pPr>
        <w:pStyle w:val="Tekstpodstawowy"/>
        <w:widowControl w:val="0"/>
        <w:spacing w:after="0"/>
        <w:ind w:left="567" w:hanging="567"/>
        <w:rPr>
          <w:rFonts w:ascii="Cambria" w:hAnsi="Cambria"/>
          <w:szCs w:val="22"/>
        </w:rPr>
      </w:pPr>
      <w:r w:rsidRPr="00CE75BA">
        <w:rPr>
          <w:rFonts w:ascii="Cambria" w:hAnsi="Cambria"/>
          <w:szCs w:val="22"/>
        </w:rPr>
        <w:t xml:space="preserve">2.1.1. Odbiorcy </w:t>
      </w:r>
      <w:r w:rsidR="00C95C08" w:rsidRPr="00CE75BA">
        <w:rPr>
          <w:rFonts w:ascii="Cambria" w:hAnsi="Cambria"/>
          <w:szCs w:val="22"/>
        </w:rPr>
        <w:t xml:space="preserve">za </w:t>
      </w:r>
      <w:r w:rsidR="00FC306B" w:rsidRPr="00CE75BA">
        <w:rPr>
          <w:rFonts w:ascii="Cambria" w:hAnsi="Cambria"/>
          <w:szCs w:val="22"/>
        </w:rPr>
        <w:t>świadczone usługi dystrybucji</w:t>
      </w:r>
      <w:r w:rsidRPr="00CE75BA">
        <w:rPr>
          <w:rFonts w:ascii="Cambria" w:hAnsi="Cambria"/>
          <w:szCs w:val="22"/>
        </w:rPr>
        <w:t>, rozliczani są według</w:t>
      </w:r>
      <w:r w:rsidR="00C95C08" w:rsidRPr="00CE75BA">
        <w:rPr>
          <w:rFonts w:ascii="Cambria" w:hAnsi="Cambria"/>
          <w:szCs w:val="22"/>
        </w:rPr>
        <w:t xml:space="preserve"> </w:t>
      </w:r>
      <w:r w:rsidRPr="00CE75BA">
        <w:rPr>
          <w:rFonts w:ascii="Cambria" w:hAnsi="Cambria"/>
          <w:szCs w:val="22"/>
        </w:rPr>
        <w:t>stawek opłat właściwych dla grup taryfowych. Podział odbiorców na grupy taryfowe dokonywany jest według kryteriów określonych w</w:t>
      </w:r>
      <w:r w:rsidR="00416823" w:rsidRPr="00CE75BA">
        <w:rPr>
          <w:rFonts w:ascii="Cambria" w:hAnsi="Cambria"/>
          <w:szCs w:val="22"/>
        </w:rPr>
        <w:t xml:space="preserve"> </w:t>
      </w:r>
      <w:r w:rsidRPr="00CE75BA">
        <w:rPr>
          <w:rFonts w:ascii="Cambria" w:hAnsi="Cambria"/>
          <w:szCs w:val="22"/>
        </w:rPr>
        <w:t>§</w:t>
      </w:r>
      <w:r w:rsidR="00416823" w:rsidRPr="00CE75BA">
        <w:rPr>
          <w:rFonts w:ascii="Cambria" w:hAnsi="Cambria"/>
          <w:szCs w:val="22"/>
        </w:rPr>
        <w:t xml:space="preserve"> </w:t>
      </w:r>
      <w:r w:rsidRPr="00CE75BA">
        <w:rPr>
          <w:rFonts w:ascii="Cambria" w:hAnsi="Cambria"/>
          <w:szCs w:val="22"/>
        </w:rPr>
        <w:t>6</w:t>
      </w:r>
      <w:r w:rsidR="00504AD8" w:rsidRPr="00CE75BA">
        <w:rPr>
          <w:rFonts w:ascii="Cambria" w:hAnsi="Cambria"/>
          <w:szCs w:val="22"/>
        </w:rPr>
        <w:t xml:space="preserve"> ust. 1 </w:t>
      </w:r>
      <w:r w:rsidRPr="00CE75BA">
        <w:rPr>
          <w:rFonts w:ascii="Cambria" w:hAnsi="Cambria"/>
          <w:szCs w:val="22"/>
        </w:rPr>
        <w:t>rozporządzenia taryfowego.</w:t>
      </w:r>
    </w:p>
    <w:p w:rsidR="004D62F5" w:rsidRPr="00CE75BA" w:rsidRDefault="004D62F5" w:rsidP="004D62F5">
      <w:pPr>
        <w:pStyle w:val="Tekstpodstawowy"/>
        <w:widowControl w:val="0"/>
        <w:spacing w:after="0"/>
        <w:ind w:left="567" w:hanging="567"/>
        <w:rPr>
          <w:rFonts w:ascii="Cambria" w:hAnsi="Cambria"/>
          <w:szCs w:val="22"/>
          <w:u w:val="single"/>
        </w:rPr>
      </w:pPr>
      <w:r w:rsidRPr="00CE75BA">
        <w:rPr>
          <w:rFonts w:ascii="Cambria" w:hAnsi="Cambria"/>
          <w:szCs w:val="22"/>
        </w:rPr>
        <w:t xml:space="preserve">2.1.2. Ustala się następujący sposób oznaczeń grup taryfowych oraz kryteria i zasady kwalifikowania odbiorców do tych grup: </w:t>
      </w:r>
      <w:r w:rsidRPr="00CE75BA">
        <w:rPr>
          <w:rFonts w:ascii="Cambria" w:hAnsi="Cambria"/>
          <w:b/>
          <w:i/>
          <w:szCs w:val="22"/>
          <w:u w:val="single"/>
        </w:rPr>
        <w:t>(należy wskazać i opisać grupy taryfowe zawarte w niniejszej taryfie)</w:t>
      </w:r>
      <w:r w:rsidRPr="00CE75BA">
        <w:rPr>
          <w:rFonts w:ascii="Cambria" w:hAnsi="Cambria"/>
          <w:szCs w:val="22"/>
          <w:u w:val="single"/>
        </w:rPr>
        <w:t>.</w:t>
      </w:r>
    </w:p>
    <w:p w:rsidR="008B04C1" w:rsidRPr="00CE75BA"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E75BA" w:rsidTr="0062329C">
        <w:trPr>
          <w:tblHeader/>
        </w:trPr>
        <w:tc>
          <w:tcPr>
            <w:tcW w:w="722" w:type="pct"/>
            <w:vAlign w:val="center"/>
          </w:tcPr>
          <w:bookmarkEnd w:id="0"/>
          <w:bookmarkEnd w:id="1"/>
          <w:p w:rsidR="0062329C" w:rsidRPr="00CE75BA" w:rsidRDefault="0062329C" w:rsidP="0062329C">
            <w:pPr>
              <w:spacing w:line="240" w:lineRule="auto"/>
              <w:jc w:val="center"/>
              <w:rPr>
                <w:rFonts w:ascii="Cambria" w:hAnsi="Cambria" w:cs="Arial"/>
                <w:sz w:val="22"/>
                <w:szCs w:val="22"/>
              </w:rPr>
            </w:pPr>
            <w:r w:rsidRPr="00CE75BA">
              <w:rPr>
                <w:rFonts w:ascii="Cambria" w:hAnsi="Cambria" w:cs="Arial"/>
                <w:sz w:val="22"/>
                <w:szCs w:val="22"/>
              </w:rPr>
              <w:t>GRUPY TARYFOWE</w:t>
            </w:r>
          </w:p>
        </w:tc>
        <w:tc>
          <w:tcPr>
            <w:tcW w:w="4278" w:type="pct"/>
            <w:vAlign w:val="center"/>
          </w:tcPr>
          <w:p w:rsidR="0062329C" w:rsidRPr="00CE75BA" w:rsidRDefault="0062329C" w:rsidP="0062329C">
            <w:pPr>
              <w:spacing w:line="240" w:lineRule="auto"/>
              <w:jc w:val="center"/>
              <w:rPr>
                <w:rFonts w:ascii="Cambria" w:hAnsi="Cambria" w:cs="Arial"/>
                <w:sz w:val="22"/>
                <w:szCs w:val="22"/>
              </w:rPr>
            </w:pPr>
            <w:r w:rsidRPr="00CE75BA">
              <w:rPr>
                <w:rFonts w:ascii="Cambria" w:hAnsi="Cambria" w:cs="Arial"/>
                <w:sz w:val="22"/>
                <w:szCs w:val="22"/>
              </w:rPr>
              <w:t>KRYTERIA KWALIFIKOWANIA DO GRUP TARYFOWYCH DLA ODBIORCÓW:</w:t>
            </w:r>
          </w:p>
        </w:tc>
      </w:tr>
    </w:tbl>
    <w:p w:rsidR="0062329C" w:rsidRPr="00CE75BA"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CE75BA">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E75BA" w:rsidTr="0062329C">
        <w:trPr>
          <w:tblHeader/>
        </w:trPr>
        <w:tc>
          <w:tcPr>
            <w:tcW w:w="722" w:type="pct"/>
          </w:tcPr>
          <w:p w:rsidR="006D53A7" w:rsidRPr="00CE75BA" w:rsidRDefault="0062329C" w:rsidP="0023227C">
            <w:pPr>
              <w:spacing w:line="240" w:lineRule="auto"/>
              <w:ind w:firstLine="0"/>
              <w:jc w:val="center"/>
              <w:rPr>
                <w:rFonts w:ascii="Cambria" w:hAnsi="Cambria" w:cs="Arial"/>
                <w:sz w:val="22"/>
                <w:szCs w:val="22"/>
              </w:rPr>
            </w:pPr>
            <w:r w:rsidRPr="00CE75BA">
              <w:rPr>
                <w:rFonts w:ascii="Cambria" w:hAnsi="Cambria" w:cs="Arial"/>
                <w:sz w:val="22"/>
                <w:szCs w:val="22"/>
              </w:rPr>
              <w:t>B21</w:t>
            </w:r>
          </w:p>
          <w:p w:rsidR="0062329C" w:rsidRPr="00CE75BA" w:rsidRDefault="0062329C" w:rsidP="0062329C">
            <w:pPr>
              <w:spacing w:line="240" w:lineRule="auto"/>
              <w:ind w:firstLine="0"/>
              <w:jc w:val="center"/>
              <w:rPr>
                <w:rFonts w:ascii="Cambria" w:hAnsi="Cambria" w:cs="Arial"/>
                <w:sz w:val="22"/>
                <w:szCs w:val="22"/>
              </w:rPr>
            </w:pPr>
            <w:r w:rsidRPr="00CE75BA">
              <w:rPr>
                <w:rFonts w:ascii="Cambria" w:hAnsi="Cambria" w:cs="Arial"/>
                <w:sz w:val="22"/>
                <w:szCs w:val="22"/>
              </w:rPr>
              <w:t>B22</w:t>
            </w:r>
          </w:p>
          <w:p w:rsidR="0062329C" w:rsidRPr="00CE75BA" w:rsidRDefault="0062329C" w:rsidP="0062329C">
            <w:pPr>
              <w:spacing w:line="240" w:lineRule="auto"/>
              <w:ind w:firstLine="0"/>
              <w:jc w:val="center"/>
              <w:rPr>
                <w:rFonts w:ascii="Cambria" w:hAnsi="Cambria" w:cs="Arial"/>
                <w:sz w:val="22"/>
                <w:szCs w:val="22"/>
              </w:rPr>
            </w:pPr>
            <w:r w:rsidRPr="00CE75BA">
              <w:rPr>
                <w:rFonts w:ascii="Cambria" w:hAnsi="Cambria" w:cs="Arial"/>
                <w:sz w:val="22"/>
                <w:szCs w:val="22"/>
              </w:rPr>
              <w:t>B23</w:t>
            </w:r>
          </w:p>
          <w:p w:rsidR="0023227C" w:rsidRPr="00CE75BA" w:rsidRDefault="0023227C" w:rsidP="0062329C">
            <w:pPr>
              <w:spacing w:line="240" w:lineRule="auto"/>
              <w:ind w:firstLine="0"/>
              <w:jc w:val="center"/>
              <w:rPr>
                <w:rFonts w:ascii="Cambria" w:hAnsi="Cambria" w:cs="Arial"/>
                <w:sz w:val="22"/>
                <w:szCs w:val="22"/>
              </w:rPr>
            </w:pPr>
            <w:r w:rsidRPr="00CE75BA">
              <w:rPr>
                <w:rFonts w:ascii="Cambria" w:hAnsi="Cambria" w:cs="Arial"/>
                <w:sz w:val="22"/>
                <w:szCs w:val="22"/>
              </w:rPr>
              <w:t xml:space="preserve">  B21e</w:t>
            </w:r>
            <w:r w:rsidR="00E35233" w:rsidRPr="00CE75BA">
              <w:rPr>
                <w:rFonts w:ascii="Cambria" w:hAnsi="Cambria" w:cs="Arial"/>
                <w:sz w:val="22"/>
                <w:szCs w:val="22"/>
              </w:rPr>
              <w:t>m</w:t>
            </w:r>
          </w:p>
        </w:tc>
        <w:tc>
          <w:tcPr>
            <w:tcW w:w="4278" w:type="pct"/>
          </w:tcPr>
          <w:p w:rsidR="0062329C" w:rsidRPr="00CE75BA" w:rsidRDefault="0062329C" w:rsidP="0062329C">
            <w:pPr>
              <w:spacing w:line="240" w:lineRule="auto"/>
              <w:ind w:firstLine="0"/>
              <w:rPr>
                <w:rFonts w:ascii="Cambria" w:hAnsi="Cambria" w:cs="Arial"/>
                <w:sz w:val="22"/>
                <w:szCs w:val="22"/>
              </w:rPr>
            </w:pPr>
            <w:r w:rsidRPr="00CE75BA">
              <w:rPr>
                <w:rFonts w:ascii="Cambria" w:hAnsi="Cambria" w:cs="Arial"/>
                <w:sz w:val="22"/>
                <w:szCs w:val="22"/>
              </w:rPr>
              <w:t>Zasilanych z sieci elektroenergetycznych średniego napięcia o mocy umownej większej od 40 kW, z rozliczeniem za pobraną energię elektryczną odpowiednio:</w:t>
            </w:r>
            <w:r w:rsidR="00262BD3" w:rsidRPr="00CE75BA">
              <w:rPr>
                <w:rFonts w:ascii="Cambria" w:hAnsi="Cambria" w:cs="Arial"/>
                <w:sz w:val="22"/>
                <w:szCs w:val="22"/>
              </w:rPr>
              <w:t xml:space="preserve"> </w:t>
            </w:r>
          </w:p>
          <w:p w:rsidR="0062329C" w:rsidRPr="00CE75BA" w:rsidRDefault="0062329C" w:rsidP="0062329C">
            <w:pPr>
              <w:spacing w:line="240" w:lineRule="auto"/>
              <w:ind w:firstLine="0"/>
              <w:rPr>
                <w:rFonts w:ascii="Cambria" w:hAnsi="Cambria" w:cs="Arial"/>
                <w:sz w:val="22"/>
                <w:szCs w:val="22"/>
              </w:rPr>
            </w:pPr>
            <w:r w:rsidRPr="00CE75BA">
              <w:rPr>
                <w:rFonts w:ascii="Cambria" w:hAnsi="Cambria" w:cs="Arial"/>
                <w:sz w:val="22"/>
                <w:szCs w:val="22"/>
              </w:rPr>
              <w:t>B21</w:t>
            </w:r>
            <w:r w:rsidR="00AF74EC" w:rsidRPr="00CE75BA">
              <w:rPr>
                <w:rFonts w:ascii="Cambria" w:hAnsi="Cambria" w:cs="Arial"/>
                <w:sz w:val="22"/>
                <w:szCs w:val="22"/>
              </w:rPr>
              <w:t>, B21em</w:t>
            </w:r>
            <w:r w:rsidRPr="00CE75BA">
              <w:rPr>
                <w:rFonts w:ascii="Cambria" w:hAnsi="Cambria" w:cs="Arial"/>
                <w:sz w:val="22"/>
                <w:szCs w:val="22"/>
              </w:rPr>
              <w:t> – jednostrefowym,</w:t>
            </w:r>
          </w:p>
          <w:p w:rsidR="0062329C" w:rsidRPr="00CE75BA" w:rsidRDefault="0062329C" w:rsidP="0062329C">
            <w:pPr>
              <w:spacing w:line="240" w:lineRule="auto"/>
              <w:ind w:firstLine="0"/>
              <w:rPr>
                <w:rFonts w:ascii="Cambria" w:hAnsi="Cambria" w:cs="Arial"/>
                <w:sz w:val="22"/>
                <w:szCs w:val="22"/>
              </w:rPr>
            </w:pPr>
            <w:r w:rsidRPr="00CE75BA">
              <w:rPr>
                <w:rFonts w:ascii="Cambria" w:hAnsi="Cambria" w:cs="Arial"/>
                <w:sz w:val="22"/>
                <w:szCs w:val="22"/>
              </w:rPr>
              <w:t>B22 – dwustrefowym (strefy: szczyt, pozaszczyt),</w:t>
            </w:r>
          </w:p>
          <w:p w:rsidR="0023227C" w:rsidRPr="00CE75BA" w:rsidRDefault="0062329C" w:rsidP="00AF74EC">
            <w:pPr>
              <w:spacing w:line="240" w:lineRule="auto"/>
              <w:ind w:left="567" w:hanging="567"/>
              <w:rPr>
                <w:rFonts w:ascii="Cambria" w:hAnsi="Cambria" w:cs="Arial"/>
                <w:sz w:val="22"/>
                <w:szCs w:val="22"/>
              </w:rPr>
            </w:pPr>
            <w:r w:rsidRPr="00CE75BA">
              <w:rPr>
                <w:rFonts w:ascii="Cambria" w:hAnsi="Cambria" w:cs="Arial"/>
                <w:sz w:val="22"/>
                <w:szCs w:val="22"/>
              </w:rPr>
              <w:t>B23 – trójstrefowym (strefy: szczyt przedpołudniowy, szczyt popołudniowy, pozostałe godziny doby).</w:t>
            </w:r>
          </w:p>
        </w:tc>
      </w:tr>
    </w:tbl>
    <w:p w:rsidR="0062329C" w:rsidRPr="00CE75BA"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E75BA" w:rsidTr="0062329C">
        <w:trPr>
          <w:tblHeader/>
        </w:trPr>
        <w:tc>
          <w:tcPr>
            <w:tcW w:w="722" w:type="pct"/>
            <w:tcBorders>
              <w:bottom w:val="single" w:sz="4" w:space="0" w:color="auto"/>
            </w:tcBorders>
          </w:tcPr>
          <w:p w:rsidR="0062329C" w:rsidRPr="00CE75BA" w:rsidRDefault="0062329C" w:rsidP="0062329C">
            <w:pPr>
              <w:spacing w:line="240" w:lineRule="auto"/>
              <w:ind w:firstLine="0"/>
              <w:jc w:val="center"/>
              <w:rPr>
                <w:rFonts w:ascii="Cambria" w:hAnsi="Cambria" w:cs="Arial"/>
                <w:sz w:val="22"/>
                <w:szCs w:val="22"/>
              </w:rPr>
            </w:pPr>
            <w:r w:rsidRPr="00CE75BA">
              <w:rPr>
                <w:rFonts w:ascii="Cambria" w:hAnsi="Cambria" w:cs="Arial"/>
                <w:sz w:val="22"/>
                <w:szCs w:val="22"/>
              </w:rPr>
              <w:t>B11</w:t>
            </w:r>
          </w:p>
          <w:p w:rsidR="00553CBB" w:rsidRPr="00CE75BA" w:rsidRDefault="00553CBB" w:rsidP="0062329C">
            <w:pPr>
              <w:spacing w:line="240" w:lineRule="auto"/>
              <w:ind w:firstLine="0"/>
              <w:jc w:val="center"/>
              <w:rPr>
                <w:rFonts w:ascii="Cambria" w:hAnsi="Cambria" w:cs="Arial"/>
                <w:sz w:val="22"/>
                <w:szCs w:val="22"/>
              </w:rPr>
            </w:pPr>
            <w:r w:rsidRPr="00CE75BA">
              <w:rPr>
                <w:rFonts w:ascii="Cambria" w:hAnsi="Cambria" w:cs="Arial"/>
                <w:sz w:val="22"/>
                <w:szCs w:val="22"/>
              </w:rPr>
              <w:t xml:space="preserve">  B11e</w:t>
            </w:r>
            <w:r w:rsidR="00E35233" w:rsidRPr="00CE75BA">
              <w:rPr>
                <w:rFonts w:ascii="Cambria" w:hAnsi="Cambria" w:cs="Arial"/>
                <w:sz w:val="22"/>
                <w:szCs w:val="22"/>
              </w:rPr>
              <w:t>m</w:t>
            </w:r>
          </w:p>
        </w:tc>
        <w:tc>
          <w:tcPr>
            <w:tcW w:w="4278" w:type="pct"/>
            <w:tcBorders>
              <w:bottom w:val="single" w:sz="4" w:space="0" w:color="auto"/>
            </w:tcBorders>
          </w:tcPr>
          <w:p w:rsidR="00553CBB" w:rsidRPr="00CE75BA" w:rsidRDefault="0062329C" w:rsidP="00127922">
            <w:pPr>
              <w:spacing w:line="240" w:lineRule="auto"/>
              <w:ind w:firstLine="0"/>
              <w:rPr>
                <w:rFonts w:ascii="Cambria" w:hAnsi="Cambria" w:cs="Arial"/>
                <w:sz w:val="22"/>
                <w:szCs w:val="22"/>
              </w:rPr>
            </w:pPr>
            <w:r w:rsidRPr="00CE75BA">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CE75BA" w:rsidRDefault="0062329C" w:rsidP="0062329C">
      <w:pPr>
        <w:tabs>
          <w:tab w:val="clear" w:pos="357"/>
          <w:tab w:val="left" w:pos="1467"/>
        </w:tabs>
        <w:spacing w:line="240" w:lineRule="auto"/>
        <w:ind w:left="78" w:firstLine="0"/>
        <w:jc w:val="left"/>
        <w:rPr>
          <w:rFonts w:ascii="Cambria" w:hAnsi="Cambria" w:cs="Arial"/>
          <w:sz w:val="10"/>
          <w:szCs w:val="22"/>
        </w:rPr>
      </w:pPr>
      <w:r w:rsidRPr="00CE75BA">
        <w:rPr>
          <w:rFonts w:ascii="Cambria" w:hAnsi="Cambria" w:cs="Arial"/>
          <w:sz w:val="10"/>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CE75BA" w:rsidTr="0062329C">
        <w:trPr>
          <w:tblHeader/>
        </w:trPr>
        <w:tc>
          <w:tcPr>
            <w:tcW w:w="722" w:type="pct"/>
            <w:tcBorders>
              <w:top w:val="single" w:sz="4" w:space="0" w:color="auto"/>
              <w:left w:val="single" w:sz="4" w:space="0" w:color="auto"/>
              <w:bottom w:val="single" w:sz="4" w:space="0" w:color="auto"/>
            </w:tcBorders>
          </w:tcPr>
          <w:p w:rsidR="0062329C" w:rsidRPr="00CE75BA" w:rsidRDefault="0062329C" w:rsidP="0062329C">
            <w:pPr>
              <w:spacing w:line="240" w:lineRule="auto"/>
              <w:ind w:firstLine="0"/>
              <w:jc w:val="center"/>
              <w:rPr>
                <w:rFonts w:ascii="Cambria" w:hAnsi="Cambria" w:cs="Arial"/>
                <w:sz w:val="22"/>
                <w:szCs w:val="22"/>
              </w:rPr>
            </w:pPr>
            <w:r w:rsidRPr="00CE75BA">
              <w:rPr>
                <w:rFonts w:ascii="Cambria" w:hAnsi="Cambria" w:cs="Arial"/>
                <w:sz w:val="22"/>
                <w:szCs w:val="22"/>
              </w:rPr>
              <w:t>C21</w:t>
            </w:r>
          </w:p>
          <w:p w:rsidR="0062329C" w:rsidRPr="00CE75BA" w:rsidRDefault="0062329C" w:rsidP="0062329C">
            <w:pPr>
              <w:spacing w:line="240" w:lineRule="auto"/>
              <w:ind w:firstLine="0"/>
              <w:jc w:val="center"/>
              <w:rPr>
                <w:rFonts w:ascii="Cambria" w:hAnsi="Cambria" w:cs="Arial"/>
                <w:sz w:val="22"/>
                <w:szCs w:val="22"/>
              </w:rPr>
            </w:pPr>
            <w:r w:rsidRPr="00CE75BA">
              <w:rPr>
                <w:rFonts w:ascii="Cambria" w:hAnsi="Cambria" w:cs="Arial"/>
                <w:sz w:val="22"/>
                <w:szCs w:val="22"/>
              </w:rPr>
              <w:t>C22a</w:t>
            </w:r>
          </w:p>
          <w:p w:rsidR="0062329C" w:rsidRPr="00CE75BA" w:rsidRDefault="0062329C" w:rsidP="0062329C">
            <w:pPr>
              <w:spacing w:line="240" w:lineRule="auto"/>
              <w:ind w:firstLine="0"/>
              <w:jc w:val="center"/>
              <w:rPr>
                <w:rFonts w:ascii="Cambria" w:hAnsi="Cambria" w:cs="Arial"/>
                <w:sz w:val="22"/>
                <w:szCs w:val="22"/>
              </w:rPr>
            </w:pPr>
            <w:r w:rsidRPr="00CE75BA">
              <w:rPr>
                <w:rFonts w:ascii="Cambria" w:hAnsi="Cambria" w:cs="Arial"/>
                <w:sz w:val="22"/>
                <w:szCs w:val="22"/>
              </w:rPr>
              <w:t>C22b</w:t>
            </w:r>
          </w:p>
          <w:p w:rsidR="005B1851" w:rsidRPr="00CE75BA" w:rsidRDefault="005B1851" w:rsidP="0062329C">
            <w:pPr>
              <w:spacing w:line="240" w:lineRule="auto"/>
              <w:ind w:firstLine="0"/>
              <w:jc w:val="center"/>
              <w:rPr>
                <w:rFonts w:ascii="Cambria" w:hAnsi="Cambria" w:cs="Arial"/>
                <w:sz w:val="22"/>
                <w:szCs w:val="22"/>
              </w:rPr>
            </w:pPr>
            <w:r w:rsidRPr="00CE75BA">
              <w:rPr>
                <w:rFonts w:ascii="Cambria" w:hAnsi="Cambria" w:cs="Arial"/>
                <w:sz w:val="22"/>
                <w:szCs w:val="22"/>
              </w:rPr>
              <w:t>C21e</w:t>
            </w:r>
            <w:r w:rsidR="00E35233" w:rsidRPr="00CE75BA">
              <w:rPr>
                <w:rFonts w:ascii="Cambria" w:hAnsi="Cambria" w:cs="Arial"/>
                <w:sz w:val="22"/>
                <w:szCs w:val="22"/>
              </w:rPr>
              <w:t>m</w:t>
            </w:r>
          </w:p>
          <w:p w:rsidR="0062329C" w:rsidRPr="00CE75BA"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CE75BA" w:rsidRDefault="0062329C" w:rsidP="0062329C">
            <w:pPr>
              <w:pStyle w:val="Tekstpodstawowywcity"/>
              <w:widowControl w:val="0"/>
              <w:ind w:left="0"/>
              <w:rPr>
                <w:rFonts w:ascii="Cambria" w:hAnsi="Cambria" w:cs="Arial"/>
                <w:szCs w:val="22"/>
              </w:rPr>
            </w:pPr>
            <w:r w:rsidRPr="00CE75BA">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CE75BA">
                <w:rPr>
                  <w:rFonts w:ascii="Cambria" w:hAnsi="Cambria" w:cs="Arial"/>
                  <w:szCs w:val="22"/>
                </w:rPr>
                <w:t>63 A</w:t>
              </w:r>
            </w:smartTag>
            <w:r w:rsidRPr="00CE75BA">
              <w:rPr>
                <w:rFonts w:ascii="Cambria" w:hAnsi="Cambria" w:cs="Arial"/>
                <w:szCs w:val="22"/>
              </w:rPr>
              <w:t>, z rozliczeniem za pobraną energię elektryczną odpowiednio:</w:t>
            </w:r>
          </w:p>
          <w:p w:rsidR="0062329C" w:rsidRPr="00CE75BA" w:rsidRDefault="0062329C" w:rsidP="0062329C">
            <w:pPr>
              <w:spacing w:line="240" w:lineRule="auto"/>
              <w:ind w:firstLine="0"/>
              <w:rPr>
                <w:rFonts w:ascii="Cambria" w:hAnsi="Cambria" w:cs="Arial"/>
                <w:sz w:val="22"/>
                <w:szCs w:val="22"/>
              </w:rPr>
            </w:pPr>
            <w:r w:rsidRPr="00CE75BA">
              <w:rPr>
                <w:rFonts w:ascii="Cambria" w:hAnsi="Cambria" w:cs="Arial"/>
                <w:sz w:val="22"/>
                <w:szCs w:val="22"/>
              </w:rPr>
              <w:t>C21</w:t>
            </w:r>
            <w:r w:rsidR="005B1851" w:rsidRPr="00CE75BA">
              <w:rPr>
                <w:rFonts w:ascii="Cambria" w:hAnsi="Cambria" w:cs="Arial"/>
                <w:sz w:val="22"/>
                <w:szCs w:val="22"/>
              </w:rPr>
              <w:t>,C21e</w:t>
            </w:r>
            <w:r w:rsidR="00E35233" w:rsidRPr="00CE75BA">
              <w:rPr>
                <w:rFonts w:ascii="Cambria" w:hAnsi="Cambria" w:cs="Arial"/>
                <w:sz w:val="22"/>
                <w:szCs w:val="22"/>
              </w:rPr>
              <w:t>m</w:t>
            </w:r>
            <w:r w:rsidRPr="00CE75BA">
              <w:rPr>
                <w:rFonts w:ascii="Cambria" w:hAnsi="Cambria" w:cs="Arial"/>
                <w:sz w:val="22"/>
                <w:szCs w:val="22"/>
              </w:rPr>
              <w:t>   – jednostrefowym,</w:t>
            </w:r>
          </w:p>
          <w:p w:rsidR="0062329C" w:rsidRPr="00CE75BA" w:rsidRDefault="0062329C" w:rsidP="0062329C">
            <w:pPr>
              <w:spacing w:line="240" w:lineRule="auto"/>
              <w:ind w:firstLine="0"/>
              <w:rPr>
                <w:rFonts w:ascii="Cambria" w:hAnsi="Cambria" w:cs="Arial"/>
                <w:sz w:val="22"/>
                <w:szCs w:val="22"/>
              </w:rPr>
            </w:pPr>
            <w:r w:rsidRPr="00CE75BA">
              <w:rPr>
                <w:rFonts w:ascii="Cambria" w:hAnsi="Cambria" w:cs="Arial"/>
                <w:sz w:val="22"/>
                <w:szCs w:val="22"/>
              </w:rPr>
              <w:t>C22a – dwustrefowym (strefy: szczyt, pozaszczyt),</w:t>
            </w:r>
          </w:p>
          <w:p w:rsidR="0062329C" w:rsidRPr="00CE75BA" w:rsidRDefault="0062329C" w:rsidP="004D62F5">
            <w:pPr>
              <w:spacing w:line="240" w:lineRule="auto"/>
              <w:ind w:firstLine="0"/>
              <w:rPr>
                <w:rFonts w:ascii="Cambria" w:hAnsi="Cambria" w:cs="Arial"/>
                <w:sz w:val="22"/>
                <w:szCs w:val="22"/>
              </w:rPr>
            </w:pPr>
            <w:r w:rsidRPr="00CE75BA">
              <w:rPr>
                <w:rFonts w:ascii="Cambria" w:hAnsi="Cambria" w:cs="Arial"/>
                <w:sz w:val="22"/>
                <w:szCs w:val="22"/>
              </w:rPr>
              <w:t>C22b – dwustrefowym (strefy: dzień, noc),</w:t>
            </w:r>
          </w:p>
        </w:tc>
      </w:tr>
    </w:tbl>
    <w:p w:rsidR="0062329C" w:rsidRDefault="0062329C" w:rsidP="0062329C">
      <w:pPr>
        <w:pStyle w:val="Tekstpodstawowywcity"/>
        <w:widowControl w:val="0"/>
        <w:tabs>
          <w:tab w:val="left" w:pos="1465"/>
        </w:tabs>
        <w:ind w:left="75"/>
        <w:jc w:val="left"/>
        <w:rPr>
          <w:rFonts w:ascii="Cambria" w:hAnsi="Cambria" w:cs="Arial"/>
          <w:sz w:val="12"/>
          <w:szCs w:val="12"/>
        </w:rPr>
      </w:pPr>
      <w:r w:rsidRPr="00CE75BA">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124F5A" w:rsidRPr="00CE75BA" w:rsidTr="007C2D4D">
        <w:trPr>
          <w:tblHeader/>
        </w:trPr>
        <w:tc>
          <w:tcPr>
            <w:tcW w:w="722" w:type="pct"/>
          </w:tcPr>
          <w:p w:rsidR="00124F5A" w:rsidRPr="00CE75BA" w:rsidRDefault="00124F5A" w:rsidP="007C2D4D">
            <w:pPr>
              <w:spacing w:line="240" w:lineRule="auto"/>
              <w:ind w:firstLine="0"/>
              <w:jc w:val="center"/>
              <w:rPr>
                <w:rFonts w:ascii="Cambria" w:hAnsi="Cambria" w:cs="Arial"/>
                <w:sz w:val="22"/>
                <w:szCs w:val="22"/>
              </w:rPr>
            </w:pPr>
            <w:r w:rsidRPr="00CE75BA">
              <w:rPr>
                <w:rFonts w:ascii="Cambria" w:hAnsi="Cambria" w:cs="Arial"/>
                <w:sz w:val="22"/>
                <w:szCs w:val="22"/>
              </w:rPr>
              <w:t>C11</w:t>
            </w:r>
          </w:p>
          <w:p w:rsidR="00124F5A" w:rsidRPr="00CE75BA" w:rsidRDefault="00124F5A" w:rsidP="007C2D4D">
            <w:pPr>
              <w:spacing w:line="240" w:lineRule="auto"/>
              <w:ind w:firstLine="0"/>
              <w:jc w:val="center"/>
              <w:rPr>
                <w:rFonts w:ascii="Cambria" w:hAnsi="Cambria" w:cs="Arial"/>
                <w:sz w:val="22"/>
                <w:szCs w:val="22"/>
              </w:rPr>
            </w:pPr>
            <w:r w:rsidRPr="00CE75BA">
              <w:rPr>
                <w:rFonts w:ascii="Cambria" w:hAnsi="Cambria" w:cs="Arial"/>
                <w:sz w:val="22"/>
                <w:szCs w:val="22"/>
              </w:rPr>
              <w:t>C12a</w:t>
            </w:r>
          </w:p>
          <w:p w:rsidR="00124F5A" w:rsidRPr="00CE75BA" w:rsidRDefault="00124F5A" w:rsidP="007C2D4D">
            <w:pPr>
              <w:spacing w:line="240" w:lineRule="auto"/>
              <w:ind w:firstLine="0"/>
              <w:jc w:val="center"/>
              <w:rPr>
                <w:rFonts w:ascii="Cambria" w:hAnsi="Cambria" w:cs="Arial"/>
                <w:sz w:val="22"/>
                <w:szCs w:val="22"/>
              </w:rPr>
            </w:pPr>
            <w:r w:rsidRPr="00CE75BA">
              <w:rPr>
                <w:rFonts w:ascii="Cambria" w:hAnsi="Cambria" w:cs="Arial"/>
                <w:sz w:val="22"/>
                <w:szCs w:val="22"/>
              </w:rPr>
              <w:t>C12b</w:t>
            </w:r>
          </w:p>
          <w:p w:rsidR="00124F5A" w:rsidRPr="00CE75BA" w:rsidRDefault="00124F5A" w:rsidP="007C2D4D">
            <w:pPr>
              <w:spacing w:line="240" w:lineRule="auto"/>
              <w:ind w:firstLine="0"/>
              <w:jc w:val="center"/>
              <w:rPr>
                <w:rFonts w:ascii="Cambria" w:hAnsi="Cambria" w:cs="Arial"/>
                <w:sz w:val="22"/>
                <w:szCs w:val="22"/>
              </w:rPr>
            </w:pPr>
            <w:r w:rsidRPr="00CE75BA">
              <w:rPr>
                <w:rFonts w:ascii="Cambria" w:hAnsi="Cambria" w:cs="Arial"/>
                <w:sz w:val="22"/>
                <w:szCs w:val="22"/>
              </w:rPr>
              <w:t>C11em</w:t>
            </w:r>
          </w:p>
        </w:tc>
        <w:tc>
          <w:tcPr>
            <w:tcW w:w="4278" w:type="pct"/>
          </w:tcPr>
          <w:p w:rsidR="00124F5A" w:rsidRPr="00CE75BA" w:rsidRDefault="00124F5A" w:rsidP="007C2D4D">
            <w:pPr>
              <w:pStyle w:val="Tekstpodstawowywcity"/>
              <w:widowControl w:val="0"/>
              <w:ind w:left="0"/>
              <w:rPr>
                <w:rFonts w:ascii="Cambria" w:hAnsi="Cambria" w:cs="Arial"/>
                <w:szCs w:val="22"/>
              </w:rPr>
            </w:pPr>
            <w:r w:rsidRPr="00CE75BA">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CE75BA">
                <w:rPr>
                  <w:rFonts w:ascii="Cambria" w:hAnsi="Cambria" w:cs="Arial"/>
                  <w:szCs w:val="22"/>
                </w:rPr>
                <w:t>63 A</w:t>
              </w:r>
            </w:smartTag>
            <w:r w:rsidRPr="00CE75BA">
              <w:rPr>
                <w:rFonts w:ascii="Cambria" w:hAnsi="Cambria" w:cs="Arial"/>
                <w:szCs w:val="22"/>
              </w:rPr>
              <w:t>, z rozliczeniem za pobraną energię elektryczną odpowiednio:</w:t>
            </w:r>
          </w:p>
          <w:p w:rsidR="00124F5A" w:rsidRPr="00CE75BA" w:rsidRDefault="00124F5A" w:rsidP="007C2D4D">
            <w:pPr>
              <w:spacing w:line="240" w:lineRule="auto"/>
              <w:ind w:firstLine="0"/>
              <w:rPr>
                <w:rFonts w:ascii="Cambria" w:hAnsi="Cambria" w:cs="Arial"/>
                <w:sz w:val="22"/>
                <w:szCs w:val="22"/>
              </w:rPr>
            </w:pPr>
            <w:r w:rsidRPr="00CE75BA">
              <w:rPr>
                <w:rFonts w:ascii="Cambria" w:hAnsi="Cambria" w:cs="Arial"/>
                <w:sz w:val="22"/>
                <w:szCs w:val="22"/>
              </w:rPr>
              <w:t>C11, C11em   – jednostrefowym,</w:t>
            </w:r>
          </w:p>
          <w:p w:rsidR="00124F5A" w:rsidRPr="00CE75BA" w:rsidRDefault="00124F5A" w:rsidP="007C2D4D">
            <w:pPr>
              <w:spacing w:line="240" w:lineRule="auto"/>
              <w:ind w:firstLine="0"/>
              <w:rPr>
                <w:rFonts w:ascii="Cambria" w:hAnsi="Cambria" w:cs="Arial"/>
                <w:sz w:val="22"/>
                <w:szCs w:val="22"/>
              </w:rPr>
            </w:pPr>
            <w:r w:rsidRPr="00CE75BA">
              <w:rPr>
                <w:rFonts w:ascii="Cambria" w:hAnsi="Cambria" w:cs="Arial"/>
                <w:sz w:val="22"/>
                <w:szCs w:val="22"/>
              </w:rPr>
              <w:t>C12a – dwustrefowym (strefy: szczyt, pozaszczyt),</w:t>
            </w:r>
          </w:p>
          <w:p w:rsidR="00124F5A" w:rsidRPr="00CE75BA" w:rsidRDefault="00124F5A" w:rsidP="007C2D4D">
            <w:pPr>
              <w:spacing w:line="240" w:lineRule="auto"/>
              <w:ind w:firstLine="0"/>
              <w:rPr>
                <w:rFonts w:ascii="Cambria" w:hAnsi="Cambria" w:cs="Arial"/>
                <w:strike/>
                <w:szCs w:val="22"/>
              </w:rPr>
            </w:pPr>
            <w:r w:rsidRPr="00CE75BA">
              <w:rPr>
                <w:rFonts w:ascii="Cambria" w:hAnsi="Cambria" w:cs="Arial"/>
                <w:sz w:val="22"/>
                <w:szCs w:val="22"/>
              </w:rPr>
              <w:t>C12b – dwustrefowym (strefy: dzień, noc),</w:t>
            </w:r>
          </w:p>
        </w:tc>
      </w:tr>
    </w:tbl>
    <w:p w:rsidR="00124F5A" w:rsidRPr="00124F5A" w:rsidRDefault="00124F5A" w:rsidP="007C2D4D">
      <w:pPr>
        <w:pStyle w:val="Tekstpodstawowywcity"/>
        <w:widowControl w:val="0"/>
        <w:tabs>
          <w:tab w:val="left" w:pos="1467"/>
        </w:tabs>
        <w:ind w:left="78"/>
        <w:jc w:val="left"/>
        <w:rPr>
          <w:rFonts w:ascii="Cambria" w:hAnsi="Cambria" w:cs="Arial"/>
          <w:sz w:val="10"/>
          <w:szCs w:val="22"/>
        </w:rPr>
      </w:pPr>
      <w:r w:rsidRPr="00CE75BA">
        <w:rPr>
          <w:rFonts w:ascii="Cambria" w:hAnsi="Cambria" w:cs="Arial"/>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F662D4" w:rsidRPr="00CE75BA" w:rsidTr="00927BBF">
        <w:trPr>
          <w:tblHeader/>
        </w:trPr>
        <w:tc>
          <w:tcPr>
            <w:tcW w:w="722" w:type="pct"/>
          </w:tcPr>
          <w:p w:rsidR="00F662D4" w:rsidRPr="00CE75BA" w:rsidRDefault="00F662D4" w:rsidP="00927BBF">
            <w:pPr>
              <w:spacing w:line="240" w:lineRule="auto"/>
              <w:ind w:firstLine="0"/>
              <w:jc w:val="center"/>
              <w:rPr>
                <w:rFonts w:ascii="Cambria" w:hAnsi="Cambria" w:cs="Arial"/>
                <w:sz w:val="22"/>
                <w:szCs w:val="22"/>
              </w:rPr>
            </w:pPr>
            <w:r w:rsidRPr="00CE75BA">
              <w:rPr>
                <w:rFonts w:ascii="Cambria" w:hAnsi="Cambria" w:cs="Arial"/>
                <w:sz w:val="22"/>
                <w:szCs w:val="22"/>
              </w:rPr>
              <w:lastRenderedPageBreak/>
              <w:t>G11</w:t>
            </w:r>
          </w:p>
          <w:p w:rsidR="00F662D4" w:rsidRPr="00CE75BA" w:rsidRDefault="00F662D4" w:rsidP="00927BBF">
            <w:pPr>
              <w:spacing w:line="240" w:lineRule="auto"/>
              <w:ind w:firstLine="0"/>
              <w:jc w:val="center"/>
              <w:rPr>
                <w:rFonts w:ascii="Cambria" w:hAnsi="Cambria" w:cs="Arial"/>
                <w:sz w:val="22"/>
                <w:szCs w:val="22"/>
              </w:rPr>
            </w:pPr>
            <w:r w:rsidRPr="00CE75BA">
              <w:rPr>
                <w:rFonts w:ascii="Cambria" w:hAnsi="Cambria" w:cs="Arial"/>
                <w:sz w:val="22"/>
                <w:szCs w:val="22"/>
              </w:rPr>
              <w:t>G12</w:t>
            </w:r>
          </w:p>
          <w:p w:rsidR="00F662D4" w:rsidRPr="00CE75BA" w:rsidRDefault="00F662D4" w:rsidP="00927BBF">
            <w:pPr>
              <w:spacing w:line="240" w:lineRule="auto"/>
              <w:ind w:firstLine="0"/>
              <w:jc w:val="center"/>
              <w:rPr>
                <w:rFonts w:ascii="Cambria" w:hAnsi="Cambria" w:cs="Arial"/>
                <w:sz w:val="22"/>
                <w:szCs w:val="22"/>
              </w:rPr>
            </w:pPr>
            <w:r w:rsidRPr="00CE75BA">
              <w:rPr>
                <w:rFonts w:ascii="Cambria" w:hAnsi="Cambria" w:cs="Arial"/>
                <w:sz w:val="22"/>
                <w:szCs w:val="22"/>
              </w:rPr>
              <w:t>G12w</w:t>
            </w:r>
          </w:p>
          <w:p w:rsidR="00F662D4" w:rsidRPr="00CE75BA" w:rsidRDefault="00F662D4" w:rsidP="00927BBF">
            <w:pPr>
              <w:spacing w:line="240" w:lineRule="auto"/>
              <w:ind w:firstLine="0"/>
              <w:jc w:val="center"/>
              <w:rPr>
                <w:rFonts w:ascii="Cambria" w:hAnsi="Cambria" w:cs="Arial"/>
                <w:sz w:val="22"/>
                <w:szCs w:val="22"/>
              </w:rPr>
            </w:pPr>
            <w:r w:rsidRPr="00CE75BA">
              <w:rPr>
                <w:rFonts w:ascii="Cambria" w:hAnsi="Cambria" w:cs="Arial"/>
                <w:sz w:val="22"/>
                <w:szCs w:val="22"/>
              </w:rPr>
              <w:t>G12as</w:t>
            </w:r>
          </w:p>
          <w:p w:rsidR="00F662D4" w:rsidRPr="00CE75BA" w:rsidRDefault="00F662D4" w:rsidP="00927BBF">
            <w:pPr>
              <w:spacing w:line="240" w:lineRule="auto"/>
              <w:ind w:firstLine="0"/>
              <w:jc w:val="center"/>
              <w:rPr>
                <w:rFonts w:ascii="Cambria" w:hAnsi="Cambria" w:cs="Arial"/>
                <w:sz w:val="22"/>
                <w:szCs w:val="22"/>
              </w:rPr>
            </w:pPr>
          </w:p>
        </w:tc>
        <w:tc>
          <w:tcPr>
            <w:tcW w:w="4278" w:type="pct"/>
          </w:tcPr>
          <w:p w:rsidR="00F662D4" w:rsidRPr="00CE75BA" w:rsidRDefault="00F662D4" w:rsidP="00927BBF">
            <w:pPr>
              <w:tabs>
                <w:tab w:val="left" w:pos="851"/>
              </w:tabs>
              <w:spacing w:line="240" w:lineRule="auto"/>
              <w:ind w:firstLine="0"/>
              <w:rPr>
                <w:rFonts w:ascii="Cambria" w:hAnsi="Cambria" w:cs="Arial"/>
                <w:sz w:val="22"/>
                <w:szCs w:val="22"/>
              </w:rPr>
            </w:pPr>
            <w:r w:rsidRPr="00CE75BA">
              <w:rPr>
                <w:rFonts w:ascii="Cambria" w:hAnsi="Cambria" w:cs="Arial"/>
                <w:sz w:val="22"/>
                <w:szCs w:val="22"/>
              </w:rPr>
              <w:t>Niezależnie od napięcia zasilania i wielkości mocy umownej z rozliczeniem za pobraną energię elektryczną odpowiednio:</w:t>
            </w:r>
          </w:p>
          <w:p w:rsidR="00F662D4" w:rsidRPr="00CE75BA" w:rsidRDefault="00F662D4" w:rsidP="00927BBF">
            <w:pPr>
              <w:tabs>
                <w:tab w:val="left" w:pos="851"/>
              </w:tabs>
              <w:spacing w:line="240" w:lineRule="auto"/>
              <w:ind w:firstLine="0"/>
              <w:rPr>
                <w:rFonts w:ascii="Cambria" w:hAnsi="Cambria" w:cs="Arial"/>
                <w:sz w:val="22"/>
                <w:szCs w:val="22"/>
              </w:rPr>
            </w:pPr>
            <w:r w:rsidRPr="00CE75BA">
              <w:rPr>
                <w:rFonts w:ascii="Cambria" w:hAnsi="Cambria" w:cs="Arial"/>
                <w:sz w:val="22"/>
                <w:szCs w:val="22"/>
              </w:rPr>
              <w:t>G11 – jednostrefowym,</w:t>
            </w:r>
          </w:p>
          <w:p w:rsidR="00F662D4" w:rsidRPr="00CE75BA" w:rsidRDefault="00F662D4" w:rsidP="00927BBF">
            <w:pPr>
              <w:tabs>
                <w:tab w:val="left" w:pos="851"/>
              </w:tabs>
              <w:spacing w:line="240" w:lineRule="auto"/>
              <w:ind w:firstLine="0"/>
              <w:rPr>
                <w:rFonts w:ascii="Cambria" w:hAnsi="Cambria" w:cs="Arial"/>
                <w:sz w:val="22"/>
                <w:szCs w:val="22"/>
              </w:rPr>
            </w:pPr>
            <w:r w:rsidRPr="00CE75BA">
              <w:rPr>
                <w:rFonts w:ascii="Cambria" w:hAnsi="Cambria" w:cs="Arial"/>
                <w:sz w:val="22"/>
                <w:szCs w:val="22"/>
              </w:rPr>
              <w:t>G12, G12w, G12as – dwustrefowym (strefy: dzień, noc),</w:t>
            </w:r>
          </w:p>
          <w:p w:rsidR="00F662D4" w:rsidRPr="00CE75BA" w:rsidRDefault="00F662D4" w:rsidP="00927BBF">
            <w:pPr>
              <w:pStyle w:val="Tekstpodstawowy21"/>
              <w:tabs>
                <w:tab w:val="clear" w:pos="927"/>
              </w:tabs>
              <w:rPr>
                <w:rFonts w:ascii="Cambria" w:hAnsi="Cambria" w:cs="Arial"/>
                <w:snapToGrid w:val="0"/>
                <w:sz w:val="22"/>
                <w:szCs w:val="22"/>
              </w:rPr>
            </w:pPr>
            <w:r w:rsidRPr="00CE75BA">
              <w:rPr>
                <w:rFonts w:ascii="Cambria" w:hAnsi="Cambria" w:cs="Arial"/>
                <w:sz w:val="22"/>
                <w:szCs w:val="22"/>
              </w:rPr>
              <w:t xml:space="preserve">zużywaną na potrzeby: </w:t>
            </w:r>
          </w:p>
          <w:p w:rsidR="00F662D4" w:rsidRPr="00CE75BA"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CE75BA">
              <w:rPr>
                <w:rFonts w:ascii="Cambria" w:hAnsi="Cambria" w:cs="Arial"/>
                <w:sz w:val="22"/>
                <w:szCs w:val="22"/>
              </w:rPr>
              <w:t xml:space="preserve">gospodarstw domowych; </w:t>
            </w:r>
          </w:p>
          <w:p w:rsidR="00F662D4" w:rsidRPr="00CE75BA"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CE75BA">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F662D4" w:rsidRPr="00CE75BA"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CE75BA">
              <w:rPr>
                <w:rFonts w:ascii="Cambria" w:hAnsi="Cambria" w:cs="Arial"/>
                <w:sz w:val="22"/>
                <w:szCs w:val="22"/>
              </w:rPr>
              <w:t>lokali o charakterze zbiorowego mieszkania, to jest: domów akademickich, internatów, hoteli robotniczych, klasztorów, plebanii, kanonii, wikariatek,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CE75BA">
              <w:rPr>
                <w:rFonts w:ascii="Cambria" w:hAnsi="Cambria" w:cs="Arial"/>
                <w:szCs w:val="22"/>
              </w:rPr>
              <w:t>–</w:t>
            </w:r>
            <w:r w:rsidRPr="00CE75BA">
              <w:rPr>
                <w:rFonts w:ascii="Cambria" w:hAnsi="Cambria" w:cs="Arial"/>
                <w:sz w:val="22"/>
                <w:szCs w:val="22"/>
              </w:rPr>
              <w:t>komunalnym mieszkańców,  o ile nie jest w nich prowadzona działalność gospodarcza;</w:t>
            </w:r>
          </w:p>
          <w:p w:rsidR="00F662D4" w:rsidRPr="00CE75BA"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CE75BA">
              <w:rPr>
                <w:rFonts w:ascii="Cambria" w:hAnsi="Cambria" w:cs="Arial"/>
                <w:sz w:val="22"/>
                <w:szCs w:val="22"/>
              </w:rPr>
              <w:t xml:space="preserve">mieszkań rotacyjnych, mieszkań pracowników placówek dyplomatycznych </w:t>
            </w:r>
            <w:r w:rsidRPr="00CE75BA">
              <w:rPr>
                <w:rFonts w:ascii="Cambria" w:hAnsi="Cambria" w:cs="Arial"/>
                <w:sz w:val="22"/>
                <w:szCs w:val="22"/>
              </w:rPr>
              <w:br/>
              <w:t>i zagranicznych przedstawicielstw;</w:t>
            </w:r>
          </w:p>
          <w:p w:rsidR="00F662D4" w:rsidRPr="00CE75BA" w:rsidRDefault="00F662D4" w:rsidP="00F662D4">
            <w:pPr>
              <w:numPr>
                <w:ilvl w:val="0"/>
                <w:numId w:val="66"/>
              </w:numPr>
              <w:tabs>
                <w:tab w:val="clear" w:pos="360"/>
              </w:tabs>
              <w:spacing w:line="240" w:lineRule="auto"/>
              <w:ind w:left="357" w:hanging="357"/>
              <w:rPr>
                <w:rFonts w:ascii="Cambria" w:hAnsi="Cambria" w:cs="Arial"/>
                <w:sz w:val="22"/>
                <w:szCs w:val="22"/>
              </w:rPr>
            </w:pPr>
            <w:r w:rsidRPr="00CE75BA">
              <w:rPr>
                <w:rFonts w:ascii="Cambria" w:hAnsi="Cambria" w:cs="Arial"/>
                <w:sz w:val="22"/>
                <w:szCs w:val="22"/>
              </w:rPr>
              <w:t xml:space="preserve">domów letniskowych, domów kempingowych i altan w ogródkach działkowych,  </w:t>
            </w:r>
            <w:r w:rsidRPr="00CE75BA">
              <w:rPr>
                <w:rFonts w:ascii="Cambria" w:hAnsi="Cambria" w:cs="Arial"/>
                <w:sz w:val="22"/>
                <w:szCs w:val="22"/>
              </w:rPr>
              <w:br/>
              <w:t>w których nie jest prowadzona działalność gospodarcza oraz w przypadkach wspólnego pomiaru – administracja ogródków działkowych;</w:t>
            </w:r>
          </w:p>
          <w:p w:rsidR="00F662D4" w:rsidRPr="00CE75BA"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CE75BA">
              <w:rPr>
                <w:rFonts w:ascii="Cambria" w:hAnsi="Cambria" w:cs="Arial"/>
                <w:sz w:val="22"/>
                <w:szCs w:val="22"/>
              </w:rPr>
              <w:t>oświetlenia w budynkach mieszkalnych: klatek schodowych, numerów domów, piwnic, strychów, suszarni, itp.;</w:t>
            </w:r>
          </w:p>
          <w:p w:rsidR="00F662D4" w:rsidRPr="00CE75BA"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CE75BA">
              <w:rPr>
                <w:rFonts w:ascii="Cambria" w:hAnsi="Cambria" w:cs="Arial"/>
                <w:sz w:val="22"/>
                <w:szCs w:val="22"/>
              </w:rPr>
              <w:t>zasilania dźwigów w budynkach mieszkalnych;</w:t>
            </w:r>
          </w:p>
          <w:p w:rsidR="00F662D4" w:rsidRPr="00CE75BA" w:rsidRDefault="00F662D4" w:rsidP="00F662D4">
            <w:pPr>
              <w:numPr>
                <w:ilvl w:val="0"/>
                <w:numId w:val="66"/>
              </w:numPr>
              <w:tabs>
                <w:tab w:val="clear" w:pos="360"/>
              </w:tabs>
              <w:spacing w:line="240" w:lineRule="auto"/>
              <w:ind w:left="357" w:hanging="357"/>
              <w:rPr>
                <w:rFonts w:ascii="Cambria" w:hAnsi="Cambria" w:cs="Arial"/>
                <w:sz w:val="22"/>
                <w:szCs w:val="22"/>
              </w:rPr>
            </w:pPr>
            <w:r w:rsidRPr="00CE75BA">
              <w:rPr>
                <w:rFonts w:ascii="Cambria" w:hAnsi="Cambria" w:cs="Arial"/>
                <w:sz w:val="22"/>
                <w:szCs w:val="22"/>
              </w:rPr>
              <w:t>węzłów cieplnych i hydroforni, będących w gestii administracji domów mieszkalnych;</w:t>
            </w:r>
          </w:p>
          <w:p w:rsidR="00F662D4" w:rsidRPr="00CE75BA" w:rsidRDefault="00F662D4" w:rsidP="00F662D4">
            <w:pPr>
              <w:numPr>
                <w:ilvl w:val="0"/>
                <w:numId w:val="66"/>
              </w:numPr>
              <w:tabs>
                <w:tab w:val="clear" w:pos="360"/>
              </w:tabs>
              <w:spacing w:line="240" w:lineRule="auto"/>
              <w:ind w:left="357" w:hanging="357"/>
              <w:rPr>
                <w:rFonts w:ascii="Cambria" w:hAnsi="Cambria" w:cs="Arial"/>
                <w:sz w:val="22"/>
                <w:szCs w:val="22"/>
              </w:rPr>
            </w:pPr>
            <w:r w:rsidRPr="00CE75BA">
              <w:rPr>
                <w:rFonts w:ascii="Cambria" w:hAnsi="Cambria" w:cs="Arial"/>
                <w:sz w:val="22"/>
                <w:szCs w:val="22"/>
              </w:rPr>
              <w:t>garaży indywidualnych odbiorców, w których nie jest prowadzona działalność gospodarcza.</w:t>
            </w:r>
          </w:p>
        </w:tc>
      </w:tr>
    </w:tbl>
    <w:p w:rsidR="00F662D4" w:rsidRPr="00CE75BA" w:rsidRDefault="00F662D4"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E75BA" w:rsidTr="0062329C">
        <w:trPr>
          <w:tblHeader/>
        </w:trPr>
        <w:tc>
          <w:tcPr>
            <w:tcW w:w="722" w:type="pct"/>
          </w:tcPr>
          <w:p w:rsidR="0062329C" w:rsidRPr="00CE75BA" w:rsidRDefault="0062329C" w:rsidP="0062329C">
            <w:pPr>
              <w:spacing w:line="240" w:lineRule="auto"/>
              <w:ind w:firstLine="0"/>
              <w:jc w:val="center"/>
              <w:rPr>
                <w:rFonts w:ascii="Cambria" w:hAnsi="Cambria" w:cs="Arial"/>
                <w:sz w:val="22"/>
                <w:szCs w:val="22"/>
              </w:rPr>
            </w:pPr>
            <w:r w:rsidRPr="00CE75BA">
              <w:rPr>
                <w:rFonts w:ascii="Cambria" w:hAnsi="Cambria" w:cs="Arial"/>
                <w:sz w:val="22"/>
                <w:szCs w:val="22"/>
              </w:rPr>
              <w:t>R</w:t>
            </w:r>
          </w:p>
        </w:tc>
        <w:tc>
          <w:tcPr>
            <w:tcW w:w="4278" w:type="pct"/>
          </w:tcPr>
          <w:p w:rsidR="0062329C" w:rsidRPr="00CE75BA" w:rsidRDefault="0062329C" w:rsidP="0062329C">
            <w:pPr>
              <w:pStyle w:val="Tekstpodstawowy21"/>
              <w:tabs>
                <w:tab w:val="clear" w:pos="851"/>
                <w:tab w:val="clear" w:pos="927"/>
              </w:tabs>
              <w:rPr>
                <w:rFonts w:ascii="Cambria" w:hAnsi="Cambria" w:cs="Arial"/>
                <w:snapToGrid w:val="0"/>
                <w:sz w:val="22"/>
                <w:szCs w:val="22"/>
              </w:rPr>
            </w:pPr>
            <w:r w:rsidRPr="00CE75BA">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CE75BA">
              <w:rPr>
                <w:rFonts w:ascii="Cambria" w:hAnsi="Cambria" w:cs="Arial"/>
                <w:szCs w:val="22"/>
              </w:rPr>
              <w:t xml:space="preserve">– </w:t>
            </w:r>
            <w:r w:rsidRPr="00CE75BA">
              <w:rPr>
                <w:rFonts w:ascii="Cambria" w:hAnsi="Cambria" w:cs="Arial"/>
                <w:snapToGrid w:val="0"/>
                <w:sz w:val="22"/>
                <w:szCs w:val="22"/>
              </w:rPr>
              <w:t>rozliczeniowe, celem zasilania w szczególności:</w:t>
            </w:r>
          </w:p>
          <w:p w:rsidR="0062329C" w:rsidRPr="00CE75B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E75BA">
              <w:rPr>
                <w:rFonts w:ascii="Cambria" w:hAnsi="Cambria" w:cs="Arial"/>
                <w:sz w:val="22"/>
                <w:szCs w:val="22"/>
              </w:rPr>
              <w:t>silników syren alarmowych;</w:t>
            </w:r>
          </w:p>
          <w:p w:rsidR="0062329C" w:rsidRPr="00CE75B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E75BA">
              <w:rPr>
                <w:rFonts w:ascii="Cambria" w:hAnsi="Cambria" w:cs="Arial"/>
                <w:sz w:val="22"/>
                <w:szCs w:val="22"/>
              </w:rPr>
              <w:t>stacji ochrony katodowej gazociągów;</w:t>
            </w:r>
          </w:p>
          <w:p w:rsidR="0062329C" w:rsidRPr="00CE75B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E75BA">
              <w:rPr>
                <w:rFonts w:ascii="Cambria" w:hAnsi="Cambria" w:cs="Arial"/>
                <w:sz w:val="22"/>
                <w:szCs w:val="22"/>
              </w:rPr>
              <w:t>oświetlania reklam;</w:t>
            </w:r>
          </w:p>
          <w:p w:rsidR="0062329C" w:rsidRPr="00CE75BA"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E75BA">
              <w:rPr>
                <w:rFonts w:ascii="Cambria" w:hAnsi="Cambria" w:cs="Arial"/>
                <w:sz w:val="22"/>
                <w:szCs w:val="22"/>
              </w:rPr>
              <w:t xml:space="preserve">krótkotrwałego poboru energii elektrycznej trwającego nie dłużej niż rok. </w:t>
            </w:r>
          </w:p>
        </w:tc>
      </w:tr>
    </w:tbl>
    <w:p w:rsidR="00AF74EC" w:rsidRPr="00CE75BA" w:rsidRDefault="00AF74EC" w:rsidP="00AF74EC">
      <w:pPr>
        <w:pStyle w:val="Tekstpodstawowy21"/>
        <w:tabs>
          <w:tab w:val="clear" w:pos="851"/>
          <w:tab w:val="clear" w:pos="927"/>
          <w:tab w:val="left" w:pos="1412"/>
        </w:tabs>
        <w:rPr>
          <w:rFonts w:ascii="Cambria" w:hAnsi="Cambria" w:cs="Arial"/>
          <w:sz w:val="22"/>
          <w:szCs w:val="22"/>
        </w:rPr>
      </w:pPr>
      <w:r w:rsidRPr="00CE75BA">
        <w:rPr>
          <w:rFonts w:ascii="Cambria" w:hAnsi="Cambria" w:cs="Arial"/>
          <w:sz w:val="22"/>
          <w:szCs w:val="22"/>
        </w:rPr>
        <w:t>Do grup taryfowych B11em, B21em, C21em oraz C11em kwalifikowani są odbiorcy, którzy wykorzystują energię elektryczną wyłącznie na potrzeby funkcjonowania ogólnodostępnej stacji ładowania i świadczenia na niej usług ładowania w rozumieniu ustawy o elektromobilności</w:t>
      </w:r>
      <w:r w:rsidR="00D60676" w:rsidRPr="00CE75BA">
        <w:rPr>
          <w:rFonts w:ascii="Cambria" w:hAnsi="Cambria" w:cs="Arial"/>
          <w:sz w:val="22"/>
          <w:szCs w:val="22"/>
        </w:rPr>
        <w:t>.</w:t>
      </w:r>
    </w:p>
    <w:p w:rsidR="00AF74EC" w:rsidRPr="00CE75BA" w:rsidRDefault="00AF74EC" w:rsidP="007642E2">
      <w:pPr>
        <w:pStyle w:val="Tekstpodstawowy21"/>
        <w:tabs>
          <w:tab w:val="clear" w:pos="851"/>
          <w:tab w:val="clear" w:pos="927"/>
          <w:tab w:val="left" w:pos="1412"/>
        </w:tabs>
        <w:jc w:val="left"/>
        <w:rPr>
          <w:rFonts w:ascii="Cambria" w:hAnsi="Cambria" w:cs="Arial"/>
          <w:b/>
          <w:i/>
          <w:sz w:val="22"/>
          <w:szCs w:val="22"/>
          <w:u w:val="single"/>
        </w:rPr>
      </w:pPr>
    </w:p>
    <w:p w:rsidR="007642E2" w:rsidRPr="00CE75BA"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CE75BA">
        <w:rPr>
          <w:rFonts w:ascii="Cambria" w:hAnsi="Cambria" w:cs="Arial"/>
          <w:b/>
          <w:i/>
          <w:sz w:val="22"/>
          <w:szCs w:val="22"/>
          <w:u w:val="single"/>
        </w:rPr>
        <w:t xml:space="preserve">Poniższy, zaznaczony zapis </w:t>
      </w:r>
      <w:r w:rsidR="00AF74EC" w:rsidRPr="00CE75BA">
        <w:rPr>
          <w:rFonts w:ascii="Cambria" w:hAnsi="Cambria" w:cs="Arial"/>
          <w:b/>
          <w:i/>
          <w:sz w:val="22"/>
          <w:szCs w:val="22"/>
          <w:u w:val="single"/>
        </w:rPr>
        <w:t>dotyczy tzw. „taryf obszarowych</w:t>
      </w:r>
      <w:r w:rsidRPr="00CE75BA">
        <w:rPr>
          <w:rFonts w:ascii="Cambria" w:hAnsi="Cambria" w:cs="Arial"/>
          <w:b/>
          <w:i/>
          <w:sz w:val="22"/>
          <w:szCs w:val="22"/>
          <w:u w:val="single"/>
        </w:rPr>
        <w:t>.  Należy wypisać stosowane grupy</w:t>
      </w:r>
    </w:p>
    <w:p w:rsidR="007642E2" w:rsidRPr="00CE75BA"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CE75BA">
        <w:rPr>
          <w:rFonts w:ascii="Cambria" w:hAnsi="Cambria" w:cs="Arial"/>
          <w:i/>
          <w:sz w:val="22"/>
          <w:szCs w:val="22"/>
        </w:rPr>
        <w:t>2.1.3.</w:t>
      </w:r>
      <w:r w:rsidRPr="00CE75BA">
        <w:rPr>
          <w:rFonts w:ascii="Cambria" w:hAnsi="Cambria" w:cs="Arial"/>
          <w:i/>
          <w:sz w:val="22"/>
          <w:szCs w:val="22"/>
        </w:rPr>
        <w:tab/>
      </w:r>
      <w:r w:rsidRPr="00CE75BA">
        <w:rPr>
          <w:rFonts w:ascii="Cambria" w:hAnsi="Cambria"/>
          <w:i/>
          <w:sz w:val="22"/>
          <w:szCs w:val="22"/>
        </w:rPr>
        <w:t>W oparciu o zasady podziału odbiorców określone w pkt 2.1.2. ustala się następujące grupy taryfowe dla:</w:t>
      </w:r>
    </w:p>
    <w:p w:rsidR="007642E2" w:rsidRPr="00CE75BA" w:rsidRDefault="007642E2" w:rsidP="007642E2">
      <w:pPr>
        <w:spacing w:line="240" w:lineRule="auto"/>
        <w:ind w:left="1077" w:hanging="357"/>
        <w:rPr>
          <w:rFonts w:ascii="Cambria" w:hAnsi="Cambria" w:cs="Arial"/>
          <w:i/>
          <w:sz w:val="22"/>
          <w:szCs w:val="22"/>
        </w:rPr>
      </w:pPr>
      <w:r w:rsidRPr="00CE75BA">
        <w:rPr>
          <w:rFonts w:ascii="Cambria" w:hAnsi="Cambria" w:cs="Arial"/>
          <w:i/>
          <w:sz w:val="22"/>
          <w:szCs w:val="22"/>
        </w:rPr>
        <w:t>a)</w:t>
      </w:r>
      <w:r w:rsidRPr="00CE75BA">
        <w:rPr>
          <w:rFonts w:ascii="Cambria" w:hAnsi="Cambria" w:cs="Arial"/>
          <w:i/>
          <w:sz w:val="22"/>
          <w:szCs w:val="22"/>
        </w:rPr>
        <w:tab/>
        <w:t>Oddziału w .................:</w:t>
      </w:r>
    </w:p>
    <w:p w:rsidR="007642E2" w:rsidRPr="00CE75BA" w:rsidRDefault="007642E2" w:rsidP="007642E2">
      <w:pPr>
        <w:spacing w:line="240" w:lineRule="auto"/>
        <w:ind w:left="1106" w:firstLine="14"/>
        <w:rPr>
          <w:rFonts w:ascii="Cambria" w:hAnsi="Cambria" w:cs="Arial"/>
          <w:i/>
          <w:sz w:val="22"/>
          <w:szCs w:val="22"/>
        </w:rPr>
      </w:pPr>
      <w:r w:rsidRPr="00CE75BA">
        <w:rPr>
          <w:rFonts w:ascii="Cambria" w:hAnsi="Cambria" w:cs="Arial"/>
          <w:i/>
          <w:sz w:val="22"/>
          <w:szCs w:val="22"/>
        </w:rPr>
        <w:t>-</w:t>
      </w:r>
      <w:r w:rsidRPr="00CE75BA">
        <w:rPr>
          <w:rFonts w:ascii="Cambria" w:hAnsi="Cambria" w:cs="Arial"/>
          <w:i/>
          <w:sz w:val="22"/>
          <w:szCs w:val="22"/>
        </w:rPr>
        <w:tab/>
        <w:t xml:space="preserve">dla odbiorców zasilanych z sieci SN - B11, </w:t>
      </w:r>
      <w:r w:rsidR="003D441A" w:rsidRPr="00CE75BA">
        <w:rPr>
          <w:rFonts w:ascii="Cambria" w:hAnsi="Cambria" w:cs="Arial"/>
          <w:i/>
          <w:sz w:val="22"/>
          <w:szCs w:val="22"/>
        </w:rPr>
        <w:t>B11</w:t>
      </w:r>
      <w:r w:rsidR="00E35233" w:rsidRPr="00CE75BA">
        <w:rPr>
          <w:rFonts w:ascii="Cambria" w:hAnsi="Cambria" w:cs="Arial"/>
          <w:i/>
          <w:sz w:val="22"/>
          <w:szCs w:val="22"/>
        </w:rPr>
        <w:t>em</w:t>
      </w:r>
      <w:r w:rsidR="003D441A" w:rsidRPr="00CE75BA">
        <w:rPr>
          <w:rFonts w:ascii="Cambria" w:hAnsi="Cambria" w:cs="Arial"/>
          <w:i/>
          <w:sz w:val="22"/>
          <w:szCs w:val="22"/>
        </w:rPr>
        <w:t xml:space="preserve">, </w:t>
      </w:r>
      <w:r w:rsidRPr="00CE75BA">
        <w:rPr>
          <w:rFonts w:ascii="Cambria" w:hAnsi="Cambria" w:cs="Arial"/>
          <w:i/>
          <w:sz w:val="22"/>
          <w:szCs w:val="22"/>
        </w:rPr>
        <w:t xml:space="preserve">B21, </w:t>
      </w:r>
      <w:r w:rsidR="003D441A" w:rsidRPr="00CE75BA">
        <w:rPr>
          <w:rFonts w:ascii="Cambria" w:hAnsi="Cambria" w:cs="Arial"/>
          <w:i/>
          <w:sz w:val="22"/>
          <w:szCs w:val="22"/>
        </w:rPr>
        <w:t>B21e</w:t>
      </w:r>
      <w:r w:rsidR="00E35233" w:rsidRPr="00CE75BA">
        <w:rPr>
          <w:rFonts w:ascii="Cambria" w:hAnsi="Cambria" w:cs="Arial"/>
          <w:i/>
          <w:sz w:val="22"/>
          <w:szCs w:val="22"/>
        </w:rPr>
        <w:t>m</w:t>
      </w:r>
      <w:r w:rsidR="003D441A" w:rsidRPr="00CE75BA">
        <w:rPr>
          <w:rFonts w:ascii="Cambria" w:hAnsi="Cambria" w:cs="Arial"/>
          <w:i/>
          <w:sz w:val="22"/>
          <w:szCs w:val="22"/>
        </w:rPr>
        <w:t xml:space="preserve">, </w:t>
      </w:r>
      <w:r w:rsidRPr="00CE75BA">
        <w:rPr>
          <w:rFonts w:ascii="Cambria" w:hAnsi="Cambria" w:cs="Arial"/>
          <w:i/>
          <w:sz w:val="22"/>
          <w:szCs w:val="22"/>
        </w:rPr>
        <w:t>B22 i B23,</w:t>
      </w:r>
    </w:p>
    <w:p w:rsidR="007642E2" w:rsidRPr="00CE75BA" w:rsidRDefault="007642E2" w:rsidP="007642E2">
      <w:pPr>
        <w:spacing w:line="240" w:lineRule="auto"/>
        <w:ind w:left="1106" w:firstLine="14"/>
        <w:rPr>
          <w:rFonts w:ascii="Cambria" w:hAnsi="Cambria" w:cs="Arial"/>
          <w:i/>
          <w:sz w:val="22"/>
          <w:szCs w:val="22"/>
        </w:rPr>
      </w:pPr>
      <w:r w:rsidRPr="00CE75BA">
        <w:rPr>
          <w:rFonts w:ascii="Cambria" w:hAnsi="Cambria" w:cs="Arial"/>
          <w:i/>
          <w:sz w:val="22"/>
          <w:szCs w:val="22"/>
        </w:rPr>
        <w:t>-</w:t>
      </w:r>
      <w:r w:rsidRPr="00CE75BA">
        <w:rPr>
          <w:rFonts w:ascii="Cambria" w:hAnsi="Cambria" w:cs="Arial"/>
          <w:i/>
          <w:sz w:val="22"/>
          <w:szCs w:val="22"/>
        </w:rPr>
        <w:tab/>
        <w:t>dla odbiorców zasilanych z sieci nN - C21,</w:t>
      </w:r>
      <w:r w:rsidR="003D441A" w:rsidRPr="00CE75BA">
        <w:rPr>
          <w:rFonts w:ascii="Cambria" w:hAnsi="Cambria" w:cs="Arial"/>
          <w:i/>
          <w:sz w:val="22"/>
          <w:szCs w:val="22"/>
        </w:rPr>
        <w:t xml:space="preserve"> C21e</w:t>
      </w:r>
      <w:r w:rsidR="00E35233" w:rsidRPr="00CE75BA">
        <w:rPr>
          <w:rFonts w:ascii="Cambria" w:hAnsi="Cambria" w:cs="Arial"/>
          <w:i/>
          <w:sz w:val="22"/>
          <w:szCs w:val="22"/>
        </w:rPr>
        <w:t>m</w:t>
      </w:r>
      <w:r w:rsidR="003D441A" w:rsidRPr="00CE75BA">
        <w:rPr>
          <w:rFonts w:ascii="Cambria" w:hAnsi="Cambria" w:cs="Arial"/>
          <w:i/>
          <w:sz w:val="22"/>
          <w:szCs w:val="22"/>
        </w:rPr>
        <w:t>,</w:t>
      </w:r>
      <w:r w:rsidRPr="00CE75BA">
        <w:rPr>
          <w:rFonts w:ascii="Cambria" w:hAnsi="Cambria" w:cs="Arial"/>
          <w:i/>
          <w:sz w:val="22"/>
          <w:szCs w:val="22"/>
        </w:rPr>
        <w:t xml:space="preserve"> C22a, C22b, C11,</w:t>
      </w:r>
      <w:r w:rsidR="003D441A" w:rsidRPr="00CE75BA">
        <w:rPr>
          <w:rFonts w:ascii="Cambria" w:hAnsi="Cambria" w:cs="Arial"/>
          <w:i/>
          <w:sz w:val="22"/>
          <w:szCs w:val="22"/>
        </w:rPr>
        <w:t xml:space="preserve"> C11e</w:t>
      </w:r>
      <w:r w:rsidR="00E35233" w:rsidRPr="00CE75BA">
        <w:rPr>
          <w:rFonts w:ascii="Cambria" w:hAnsi="Cambria" w:cs="Arial"/>
          <w:i/>
          <w:sz w:val="22"/>
          <w:szCs w:val="22"/>
        </w:rPr>
        <w:t>m</w:t>
      </w:r>
      <w:r w:rsidR="003D441A" w:rsidRPr="00CE75BA">
        <w:rPr>
          <w:rFonts w:ascii="Cambria" w:hAnsi="Cambria" w:cs="Arial"/>
          <w:i/>
          <w:sz w:val="22"/>
          <w:szCs w:val="22"/>
        </w:rPr>
        <w:t xml:space="preserve">, </w:t>
      </w:r>
      <w:r w:rsidRPr="00CE75BA">
        <w:rPr>
          <w:rFonts w:ascii="Cambria" w:hAnsi="Cambria" w:cs="Arial"/>
          <w:i/>
          <w:sz w:val="22"/>
          <w:szCs w:val="22"/>
        </w:rPr>
        <w:t>C12a, C12b</w:t>
      </w:r>
      <w:r w:rsidR="00333F0B" w:rsidRPr="00CE75BA">
        <w:rPr>
          <w:rFonts w:ascii="Cambria" w:hAnsi="Cambria" w:cs="Arial"/>
          <w:i/>
          <w:sz w:val="22"/>
          <w:szCs w:val="22"/>
        </w:rPr>
        <w:t xml:space="preserve">. </w:t>
      </w:r>
    </w:p>
    <w:p w:rsidR="007642E2" w:rsidRPr="00CE75BA" w:rsidRDefault="007642E2" w:rsidP="007642E2">
      <w:pPr>
        <w:spacing w:line="240" w:lineRule="auto"/>
        <w:ind w:left="1106" w:firstLine="14"/>
        <w:rPr>
          <w:rFonts w:ascii="Cambria" w:hAnsi="Cambria" w:cs="Arial"/>
          <w:i/>
          <w:sz w:val="22"/>
          <w:szCs w:val="22"/>
        </w:rPr>
      </w:pPr>
      <w:r w:rsidRPr="00CE75BA">
        <w:rPr>
          <w:rFonts w:ascii="Cambria" w:hAnsi="Cambria" w:cs="Arial"/>
          <w:i/>
          <w:sz w:val="22"/>
          <w:szCs w:val="22"/>
        </w:rPr>
        <w:t>-</w:t>
      </w:r>
      <w:r w:rsidRPr="00CE75BA">
        <w:rPr>
          <w:rFonts w:ascii="Cambria" w:hAnsi="Cambria" w:cs="Arial"/>
          <w:i/>
          <w:sz w:val="22"/>
          <w:szCs w:val="22"/>
        </w:rPr>
        <w:tab/>
        <w:t>dla odbiorców zasilanych niezależnie od poziomu napięcia –</w:t>
      </w:r>
      <w:r w:rsidR="00B65246" w:rsidRPr="00CE75BA">
        <w:rPr>
          <w:rFonts w:ascii="Cambria" w:hAnsi="Cambria" w:cs="Arial"/>
          <w:i/>
          <w:sz w:val="22"/>
          <w:szCs w:val="22"/>
        </w:rPr>
        <w:t xml:space="preserve"> </w:t>
      </w:r>
      <w:r w:rsidR="00616405" w:rsidRPr="00CE75BA">
        <w:rPr>
          <w:rFonts w:ascii="Cambria" w:hAnsi="Cambria" w:cs="Arial"/>
          <w:i/>
          <w:sz w:val="22"/>
          <w:szCs w:val="22"/>
        </w:rPr>
        <w:t>G11, G12, G12w, G12as</w:t>
      </w:r>
      <w:r w:rsidR="00616405">
        <w:rPr>
          <w:rFonts w:ascii="Cambria" w:hAnsi="Cambria" w:cs="Arial"/>
          <w:i/>
          <w:sz w:val="22"/>
          <w:szCs w:val="22"/>
        </w:rPr>
        <w:t>,</w:t>
      </w:r>
      <w:r w:rsidR="00616405" w:rsidRPr="00CE75BA">
        <w:rPr>
          <w:rFonts w:ascii="Cambria" w:hAnsi="Cambria" w:cs="Arial"/>
          <w:i/>
          <w:sz w:val="22"/>
          <w:szCs w:val="22"/>
        </w:rPr>
        <w:t xml:space="preserve"> </w:t>
      </w:r>
      <w:r w:rsidRPr="00CE75BA">
        <w:rPr>
          <w:rFonts w:ascii="Cambria" w:hAnsi="Cambria" w:cs="Arial"/>
          <w:i/>
          <w:sz w:val="22"/>
          <w:szCs w:val="22"/>
        </w:rPr>
        <w:t>R.</w:t>
      </w:r>
    </w:p>
    <w:p w:rsidR="007642E2" w:rsidRPr="00CE75BA" w:rsidRDefault="007642E2" w:rsidP="007642E2">
      <w:pPr>
        <w:spacing w:line="240" w:lineRule="auto"/>
        <w:ind w:left="1095" w:hanging="352"/>
        <w:rPr>
          <w:rFonts w:ascii="Cambria" w:hAnsi="Cambria" w:cs="Arial"/>
          <w:i/>
          <w:sz w:val="22"/>
          <w:szCs w:val="22"/>
        </w:rPr>
      </w:pPr>
      <w:r w:rsidRPr="00CE75BA">
        <w:rPr>
          <w:rFonts w:ascii="Cambria" w:hAnsi="Cambria" w:cs="Arial"/>
          <w:i/>
          <w:sz w:val="22"/>
          <w:szCs w:val="22"/>
        </w:rPr>
        <w:t>b)</w:t>
      </w:r>
      <w:r w:rsidRPr="00CE75BA">
        <w:rPr>
          <w:rFonts w:ascii="Cambria" w:hAnsi="Cambria" w:cs="Arial"/>
          <w:i/>
          <w:sz w:val="22"/>
          <w:szCs w:val="22"/>
        </w:rPr>
        <w:tab/>
        <w:t>Oddziału w .................:</w:t>
      </w:r>
    </w:p>
    <w:p w:rsidR="007642E2" w:rsidRPr="00CE75BA" w:rsidRDefault="007642E2" w:rsidP="007642E2">
      <w:pPr>
        <w:spacing w:line="240" w:lineRule="auto"/>
        <w:ind w:left="1106" w:hanging="14"/>
        <w:rPr>
          <w:rFonts w:ascii="Cambria" w:hAnsi="Cambria" w:cs="Arial"/>
          <w:i/>
          <w:sz w:val="22"/>
          <w:szCs w:val="22"/>
        </w:rPr>
      </w:pPr>
      <w:r w:rsidRPr="00CE75BA">
        <w:rPr>
          <w:rFonts w:ascii="Cambria" w:hAnsi="Cambria" w:cs="Arial"/>
          <w:i/>
          <w:sz w:val="22"/>
          <w:szCs w:val="22"/>
        </w:rPr>
        <w:t>-</w:t>
      </w:r>
      <w:r w:rsidRPr="00CE75BA">
        <w:rPr>
          <w:rFonts w:ascii="Cambria" w:hAnsi="Cambria" w:cs="Arial"/>
          <w:i/>
          <w:sz w:val="22"/>
          <w:szCs w:val="22"/>
        </w:rPr>
        <w:tab/>
        <w:t xml:space="preserve">dla odbiorców zasilanych z sieci SN - </w:t>
      </w:r>
      <w:r w:rsidR="00217ECC">
        <w:rPr>
          <w:rFonts w:ascii="Cambria" w:hAnsi="Cambria" w:cs="Arial"/>
          <w:i/>
          <w:sz w:val="22"/>
          <w:szCs w:val="22"/>
        </w:rPr>
        <w:t xml:space="preserve"> </w:t>
      </w:r>
      <w:bookmarkStart w:id="2" w:name="_GoBack"/>
      <w:bookmarkEnd w:id="2"/>
    </w:p>
    <w:p w:rsidR="007642E2" w:rsidRPr="00CE75BA" w:rsidRDefault="007642E2" w:rsidP="007642E2">
      <w:pPr>
        <w:spacing w:line="240" w:lineRule="auto"/>
        <w:ind w:left="1106" w:hanging="14"/>
        <w:rPr>
          <w:rFonts w:ascii="Cambria" w:hAnsi="Cambria" w:cs="Arial"/>
          <w:i/>
          <w:sz w:val="22"/>
          <w:szCs w:val="22"/>
        </w:rPr>
      </w:pPr>
      <w:r w:rsidRPr="00CE75BA">
        <w:rPr>
          <w:rFonts w:ascii="Cambria" w:hAnsi="Cambria" w:cs="Arial"/>
          <w:i/>
          <w:sz w:val="22"/>
          <w:szCs w:val="22"/>
        </w:rPr>
        <w:t>-</w:t>
      </w:r>
      <w:r w:rsidRPr="00CE75BA">
        <w:rPr>
          <w:rFonts w:ascii="Cambria" w:hAnsi="Cambria" w:cs="Arial"/>
          <w:i/>
          <w:sz w:val="22"/>
          <w:szCs w:val="22"/>
        </w:rPr>
        <w:tab/>
        <w:t xml:space="preserve">dla odbiorców zasilanych z sieci nN - </w:t>
      </w:r>
    </w:p>
    <w:p w:rsidR="007642E2" w:rsidRPr="00CE75BA" w:rsidRDefault="007642E2" w:rsidP="007642E2">
      <w:pPr>
        <w:spacing w:line="240" w:lineRule="auto"/>
        <w:ind w:left="1106" w:hanging="14"/>
        <w:rPr>
          <w:rFonts w:ascii="Cambria" w:hAnsi="Cambria" w:cs="Arial"/>
          <w:i/>
          <w:sz w:val="22"/>
          <w:szCs w:val="22"/>
        </w:rPr>
      </w:pPr>
      <w:r w:rsidRPr="00CE75BA">
        <w:rPr>
          <w:rFonts w:ascii="Cambria" w:hAnsi="Cambria" w:cs="Arial"/>
          <w:i/>
          <w:sz w:val="22"/>
          <w:szCs w:val="22"/>
        </w:rPr>
        <w:t>-</w:t>
      </w:r>
      <w:r w:rsidRPr="00CE75BA">
        <w:rPr>
          <w:rFonts w:ascii="Cambria" w:hAnsi="Cambria" w:cs="Arial"/>
          <w:i/>
          <w:sz w:val="22"/>
          <w:szCs w:val="22"/>
        </w:rPr>
        <w:tab/>
        <w:t>dla odbiorców zasilanych niezależnie od poziomu napięcia -</w:t>
      </w:r>
      <w:r w:rsidR="00217ECC" w:rsidRPr="00217ECC">
        <w:rPr>
          <w:rFonts w:ascii="Cambria" w:hAnsi="Cambria" w:cs="Arial"/>
          <w:i/>
          <w:sz w:val="22"/>
          <w:szCs w:val="22"/>
        </w:rPr>
        <w:t xml:space="preserve"> </w:t>
      </w:r>
      <w:r w:rsidRPr="00CE75BA">
        <w:rPr>
          <w:rFonts w:ascii="Cambria" w:hAnsi="Cambria" w:cs="Arial"/>
          <w:i/>
          <w:sz w:val="22"/>
          <w:szCs w:val="22"/>
        </w:rPr>
        <w:t>.</w:t>
      </w:r>
    </w:p>
    <w:p w:rsidR="007642E2" w:rsidRPr="00CE75BA" w:rsidRDefault="007642E2" w:rsidP="004B091E">
      <w:pPr>
        <w:tabs>
          <w:tab w:val="clear" w:pos="357"/>
          <w:tab w:val="left" w:pos="709"/>
        </w:tabs>
        <w:spacing w:line="240" w:lineRule="auto"/>
        <w:ind w:left="709" w:hanging="709"/>
        <w:rPr>
          <w:rFonts w:ascii="Cambria" w:hAnsi="Cambria"/>
          <w:sz w:val="22"/>
          <w:szCs w:val="22"/>
        </w:rPr>
      </w:pPr>
      <w:r w:rsidRPr="00CE75BA">
        <w:rPr>
          <w:rFonts w:ascii="Cambria" w:hAnsi="Cambria" w:cs="Arial"/>
          <w:sz w:val="22"/>
          <w:szCs w:val="22"/>
        </w:rPr>
        <w:t>2.1.4.</w:t>
      </w:r>
      <w:r w:rsidRPr="00CE75BA">
        <w:rPr>
          <w:rFonts w:ascii="Cambria" w:hAnsi="Cambria" w:cs="Arial"/>
          <w:sz w:val="22"/>
          <w:szCs w:val="22"/>
        </w:rPr>
        <w:tab/>
      </w:r>
      <w:r w:rsidRPr="00CE75BA">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w:t>
      </w:r>
      <w:r w:rsidR="00AF74EC" w:rsidRPr="00CE75BA">
        <w:rPr>
          <w:rFonts w:ascii="Cambria" w:hAnsi="Cambria"/>
          <w:sz w:val="22"/>
          <w:szCs w:val="22"/>
        </w:rPr>
        <w:br/>
      </w:r>
      <w:r w:rsidRPr="00CE75BA">
        <w:rPr>
          <w:rFonts w:ascii="Cambria" w:hAnsi="Cambria"/>
          <w:sz w:val="22"/>
          <w:szCs w:val="22"/>
        </w:rPr>
        <w:t xml:space="preserve">z eksploatacją instalacji oświetleniowych w wysokości i na zasadach określonych w odrębnej umowie. </w:t>
      </w:r>
    </w:p>
    <w:p w:rsidR="007642E2" w:rsidRPr="00CE75BA" w:rsidRDefault="007642E2" w:rsidP="004B091E">
      <w:pPr>
        <w:spacing w:line="240" w:lineRule="auto"/>
        <w:ind w:left="709" w:hanging="709"/>
        <w:rPr>
          <w:rFonts w:ascii="Cambria" w:hAnsi="Cambria" w:cs="Arial"/>
          <w:sz w:val="22"/>
          <w:szCs w:val="22"/>
        </w:rPr>
      </w:pPr>
      <w:r w:rsidRPr="00CE75BA">
        <w:rPr>
          <w:rFonts w:ascii="Cambria" w:hAnsi="Cambria"/>
          <w:sz w:val="22"/>
          <w:szCs w:val="22"/>
        </w:rPr>
        <w:lastRenderedPageBreak/>
        <w:t>2.1.5.</w:t>
      </w:r>
      <w:r w:rsidRPr="00CE75BA">
        <w:rPr>
          <w:rFonts w:ascii="Cambria" w:hAnsi="Cambria"/>
          <w:sz w:val="22"/>
          <w:szCs w:val="22"/>
        </w:rPr>
        <w:tab/>
        <w:t>W gospodarstwach rolnych usługi dystrybucji energii elektrycznej pobieranej na cele produkcyjne (np.: szklarnie, chłodnie, chlewnie, pieczarkarnie) rozlicza się na podstawie wskazań odrębnych układów pomiarowo–rozliczeniowych, według stawek opłat właściwych dla grup B i C.</w:t>
      </w:r>
    </w:p>
    <w:p w:rsidR="007642E2" w:rsidRPr="00CE75BA" w:rsidRDefault="007642E2" w:rsidP="000A1710">
      <w:pPr>
        <w:pStyle w:val="Akapitzlist"/>
        <w:numPr>
          <w:ilvl w:val="2"/>
          <w:numId w:val="51"/>
        </w:numPr>
        <w:rPr>
          <w:rFonts w:ascii="Cambria" w:hAnsi="Cambria" w:cs="Arial"/>
          <w:szCs w:val="22"/>
        </w:rPr>
      </w:pPr>
      <w:r w:rsidRPr="00CE75BA">
        <w:rPr>
          <w:rFonts w:ascii="Cambria" w:hAnsi="Cambria" w:cs="Arial"/>
          <w:szCs w:val="22"/>
        </w:rPr>
        <w:t>Odbiorca, który:</w:t>
      </w:r>
    </w:p>
    <w:p w:rsidR="007642E2" w:rsidRPr="00CE75BA"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CE75BA">
        <w:rPr>
          <w:rFonts w:ascii="Cambria" w:hAnsi="Cambria"/>
          <w:sz w:val="22"/>
          <w:szCs w:val="22"/>
        </w:rPr>
        <w:t xml:space="preserve">pobiera energię elektryczną z kilku miejsc dostarczania energii elektrycznej, położonych </w:t>
      </w:r>
      <w:r w:rsidR="00F3561C" w:rsidRPr="00CE75BA">
        <w:rPr>
          <w:rFonts w:ascii="Cambria" w:hAnsi="Cambria"/>
          <w:sz w:val="22"/>
          <w:szCs w:val="22"/>
        </w:rPr>
        <w:br/>
      </w:r>
      <w:r w:rsidRPr="00CE75BA">
        <w:rPr>
          <w:rFonts w:ascii="Cambria" w:hAnsi="Cambria"/>
          <w:sz w:val="22"/>
          <w:szCs w:val="22"/>
        </w:rPr>
        <w:t>w sieci o różnych poziomach napięć – jest zaliczany do grup taryfowych oddzielnie w każdym z tych miejsc;</w:t>
      </w:r>
    </w:p>
    <w:p w:rsidR="007642E2" w:rsidRPr="00CE75BA"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CE75BA">
        <w:rPr>
          <w:rFonts w:ascii="Cambria" w:hAnsi="Cambria"/>
          <w:sz w:val="22"/>
          <w:szCs w:val="22"/>
        </w:rPr>
        <w:t xml:space="preserve">pobiera energię elektryczną z kilku miejsc dostarczania energii elektrycznej, położonych </w:t>
      </w:r>
      <w:r w:rsidR="00AF74EC" w:rsidRPr="00CE75BA">
        <w:rPr>
          <w:rFonts w:ascii="Cambria" w:hAnsi="Cambria"/>
          <w:sz w:val="22"/>
          <w:szCs w:val="22"/>
        </w:rPr>
        <w:br/>
      </w:r>
      <w:r w:rsidRPr="00CE75BA">
        <w:rPr>
          <w:rFonts w:ascii="Cambria" w:hAnsi="Cambria"/>
          <w:sz w:val="22"/>
          <w:szCs w:val="22"/>
        </w:rPr>
        <w:t>w sieci o jednakowych poziomach napięć – może być zaliczony do grup taryfowych oddzielnie w każdym z tych miejsc, z zastrzeżeniem pkt c);</w:t>
      </w:r>
    </w:p>
    <w:p w:rsidR="007642E2" w:rsidRPr="00CE75BA"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CE75BA">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CE75BA" w:rsidRDefault="007642E2" w:rsidP="00AF74EC">
      <w:pPr>
        <w:tabs>
          <w:tab w:val="right" w:pos="284"/>
          <w:tab w:val="left" w:pos="408"/>
        </w:tabs>
        <w:autoSpaceDE w:val="0"/>
        <w:autoSpaceDN w:val="0"/>
        <w:adjustRightInd w:val="0"/>
        <w:spacing w:line="240" w:lineRule="auto"/>
        <w:ind w:left="408" w:firstLine="301"/>
        <w:rPr>
          <w:rFonts w:ascii="Cambria" w:hAnsi="Cambria"/>
          <w:sz w:val="22"/>
          <w:szCs w:val="22"/>
        </w:rPr>
      </w:pPr>
      <w:r w:rsidRPr="00CE75BA">
        <w:rPr>
          <w:rFonts w:ascii="Cambria" w:hAnsi="Cambria"/>
          <w:sz w:val="22"/>
          <w:szCs w:val="22"/>
        </w:rPr>
        <w:t>– zgodnie z kryteriami podziału odbiorców na grupy taryfowe przyjętymi przez Operatora.</w:t>
      </w:r>
    </w:p>
    <w:p w:rsidR="007642E2" w:rsidRPr="00CE75BA" w:rsidRDefault="007642E2"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CE75BA" w:rsidRDefault="007642E2"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p>
    <w:p w:rsidR="007642E2" w:rsidRPr="00CE75BA" w:rsidRDefault="007642E2"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CE75BA">
        <w:rPr>
          <w:rFonts w:ascii="Cambria" w:hAnsi="Cambria"/>
          <w:sz w:val="22"/>
          <w:szCs w:val="22"/>
        </w:rPr>
        <w:br/>
        <w:t>z wyjątkiem przypadków gdzie następuje naturalne sumowanie.</w:t>
      </w:r>
    </w:p>
    <w:p w:rsidR="007642E2" w:rsidRPr="00CE75BA" w:rsidRDefault="007642E2"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szCs w:val="22"/>
        </w:rPr>
        <w:t xml:space="preserve">Odbiorcy zakupujący usługi dystrybucji w systemie przedpłatowym, w ramach umowy kompleksowej, ponoszą opłaty wynikające z dotychczas stosowanej grupy taryfowej </w:t>
      </w:r>
      <w:r w:rsidRPr="00CE75BA">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CE75BA">
        <w:rPr>
          <w:rFonts w:ascii="Cambria" w:hAnsi="Cambria"/>
          <w:sz w:val="22"/>
          <w:szCs w:val="22"/>
        </w:rPr>
        <w:br/>
        <w:t>w pkt 2.1.2.</w:t>
      </w:r>
    </w:p>
    <w:p w:rsidR="00A1501D" w:rsidRPr="00CE75BA" w:rsidRDefault="00A1501D"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rPr>
        <w:t xml:space="preserve">Dla odbiorców z grupy taryfowej G12as składnik zmienny stawki sieciowej w strefie nocnej, </w:t>
      </w:r>
      <w:r w:rsidRPr="00CE75BA">
        <w:rPr>
          <w:rFonts w:ascii="Cambria" w:hAnsi="Cambria"/>
          <w:sz w:val="22"/>
        </w:rPr>
        <w:br/>
        <w:t xml:space="preserve">w pierwszym roku od zakwalifikowania odbiorcy do tej grupy taryfowej, obowiązuje </w:t>
      </w:r>
      <w:r w:rsidRPr="00CE75BA">
        <w:rPr>
          <w:rFonts w:ascii="Cambria" w:hAnsi="Cambria"/>
          <w:sz w:val="22"/>
        </w:rPr>
        <w:br/>
        <w:t xml:space="preserve">w odniesieniu do ilości energii elektrycznej przewyższającej ilość energii elektrycznej zużytej w </w:t>
      </w:r>
      <w:r w:rsidRPr="00CE75BA">
        <w:rPr>
          <w:rFonts w:ascii="Cambria" w:hAnsi="Cambria"/>
          <w:sz w:val="22"/>
          <w:szCs w:val="22"/>
        </w:rPr>
        <w:t>analogicznym okresie rozliczeniowym poprzedzającego roku.</w:t>
      </w:r>
    </w:p>
    <w:p w:rsidR="00A1501D" w:rsidRPr="00CE75BA" w:rsidRDefault="00A1501D"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A1501D" w:rsidRPr="00CE75BA" w:rsidRDefault="00A1501D"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A1501D" w:rsidRPr="00CE75BA" w:rsidRDefault="00A1501D"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rPr>
        <w:t xml:space="preserve">Dla odbiorców, o których mowa w pkt 2.1.12. i 2.1.13., składnik zmienny stawki sieciowej </w:t>
      </w:r>
      <w:r w:rsidR="00AF74EC" w:rsidRPr="00CE75BA">
        <w:rPr>
          <w:rFonts w:ascii="Cambria" w:hAnsi="Cambria"/>
          <w:sz w:val="22"/>
        </w:rPr>
        <w:br/>
      </w:r>
      <w:r w:rsidRPr="00CE75BA">
        <w:rPr>
          <w:rFonts w:ascii="Cambria" w:hAnsi="Cambria"/>
          <w:sz w:val="22"/>
        </w:rPr>
        <w:t>w strefie nocnej obowiązuje w odniesieniu do ilości energii elektrycznej przewyższającej ilość energii elektrycznej zużytej w analogicznym okresie roku poprzedzającego pierwszy rok zakwalifikowania odbiorcy do grupy taryfowej G12as.</w:t>
      </w:r>
    </w:p>
    <w:p w:rsidR="00A1501D" w:rsidRPr="00CE75BA" w:rsidRDefault="00A1501D"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sz w:val="22"/>
          <w:szCs w:val="22"/>
        </w:rPr>
        <w:t>Odbiorca, który wybrał do rozliczeń grupę taryfową B11e</w:t>
      </w:r>
      <w:r w:rsidR="001A6121" w:rsidRPr="00CE75BA">
        <w:rPr>
          <w:rFonts w:ascii="Cambria" w:hAnsi="Cambria"/>
          <w:sz w:val="22"/>
          <w:szCs w:val="22"/>
        </w:rPr>
        <w:t>m</w:t>
      </w:r>
      <w:r w:rsidRPr="00CE75BA">
        <w:rPr>
          <w:rFonts w:ascii="Cambria" w:hAnsi="Cambria"/>
          <w:sz w:val="22"/>
          <w:szCs w:val="22"/>
        </w:rPr>
        <w:t>, B21e</w:t>
      </w:r>
      <w:r w:rsidR="001A6121" w:rsidRPr="00CE75BA">
        <w:rPr>
          <w:rFonts w:ascii="Cambria" w:hAnsi="Cambria"/>
          <w:sz w:val="22"/>
          <w:szCs w:val="22"/>
        </w:rPr>
        <w:t>m</w:t>
      </w:r>
      <w:r w:rsidRPr="00CE75BA">
        <w:rPr>
          <w:rFonts w:ascii="Cambria" w:hAnsi="Cambria"/>
          <w:sz w:val="22"/>
          <w:szCs w:val="22"/>
        </w:rPr>
        <w:t>, C21e</w:t>
      </w:r>
      <w:r w:rsidR="001A6121" w:rsidRPr="00CE75BA">
        <w:rPr>
          <w:rFonts w:ascii="Cambria" w:hAnsi="Cambria"/>
          <w:sz w:val="22"/>
          <w:szCs w:val="22"/>
        </w:rPr>
        <w:t>m</w:t>
      </w:r>
      <w:r w:rsidRPr="00CE75BA">
        <w:rPr>
          <w:rFonts w:ascii="Cambria" w:hAnsi="Cambria"/>
          <w:sz w:val="22"/>
          <w:szCs w:val="22"/>
        </w:rPr>
        <w:t xml:space="preserve"> lub C11e</w:t>
      </w:r>
      <w:r w:rsidR="00333F0B" w:rsidRPr="00CE75BA">
        <w:rPr>
          <w:rFonts w:ascii="Cambria" w:hAnsi="Cambria"/>
          <w:sz w:val="22"/>
          <w:szCs w:val="22"/>
        </w:rPr>
        <w:t>m</w:t>
      </w:r>
      <w:r w:rsidRPr="00CE75BA">
        <w:rPr>
          <w:rFonts w:ascii="Cambria" w:hAnsi="Cambria"/>
          <w:sz w:val="22"/>
          <w:szCs w:val="22"/>
        </w:rPr>
        <w:t xml:space="preserve">, jest rozliczany na podstawie tej taryfy przez cały okres obowiązywania umowy o świadczenie usług dystrybucji energii elektrycznej zawartej z Operatorem lub umowy kompleksowej, zawartej z wybranym przez niego sprzedawcą energii elektrycznej. </w:t>
      </w:r>
    </w:p>
    <w:p w:rsidR="002645A3" w:rsidRPr="00CE75BA" w:rsidRDefault="002645A3" w:rsidP="000A1710">
      <w:pPr>
        <w:numPr>
          <w:ilvl w:val="2"/>
          <w:numId w:val="33"/>
        </w:numPr>
        <w:autoSpaceDE w:val="0"/>
        <w:autoSpaceDN w:val="0"/>
        <w:adjustRightInd w:val="0"/>
        <w:spacing w:line="240" w:lineRule="auto"/>
        <w:rPr>
          <w:rFonts w:ascii="Cambria" w:hAnsi="Cambria"/>
          <w:sz w:val="22"/>
          <w:szCs w:val="22"/>
        </w:rPr>
      </w:pPr>
      <w:r w:rsidRPr="00CE75BA">
        <w:rPr>
          <w:rFonts w:ascii="Cambria" w:hAnsi="Cambria" w:cs="Arial"/>
          <w:sz w:val="22"/>
          <w:szCs w:val="22"/>
        </w:rPr>
        <w:t>Dla odbiorców z grup taryfowych, B11em, B21em, C21em, C11em, w rozliczeniach za usługi dystrybucji energii elektrycznej stosuje się stawki opłat obowiązujące w grupie taryfowej</w:t>
      </w:r>
      <w:r w:rsidR="000F1EC3" w:rsidRPr="00CE75BA">
        <w:rPr>
          <w:rFonts w:ascii="Cambria" w:hAnsi="Cambria" w:cs="Arial"/>
          <w:sz w:val="22"/>
          <w:szCs w:val="22"/>
        </w:rPr>
        <w:br/>
      </w:r>
      <w:r w:rsidRPr="00CE75BA">
        <w:rPr>
          <w:rFonts w:ascii="Cambria" w:hAnsi="Cambria" w:cs="Arial"/>
          <w:sz w:val="22"/>
          <w:szCs w:val="22"/>
        </w:rPr>
        <w:t xml:space="preserve"> z rozliczeniem jednostrefowym dla danego poziomu napięcia oraz danej mocy umownej, przy czym:</w:t>
      </w:r>
    </w:p>
    <w:p w:rsidR="002645A3" w:rsidRPr="00CE75BA" w:rsidRDefault="002645A3" w:rsidP="002645A3">
      <w:pPr>
        <w:spacing w:line="240" w:lineRule="auto"/>
        <w:ind w:left="993" w:hanging="284"/>
        <w:rPr>
          <w:rFonts w:ascii="Cambria" w:hAnsi="Cambria" w:cs="Arial"/>
          <w:sz w:val="22"/>
          <w:szCs w:val="22"/>
        </w:rPr>
      </w:pPr>
      <w:r w:rsidRPr="00CE75BA">
        <w:rPr>
          <w:rFonts w:ascii="Cambria" w:hAnsi="Cambria" w:cs="Arial"/>
          <w:sz w:val="22"/>
          <w:szCs w:val="22"/>
        </w:rPr>
        <w:t xml:space="preserve">1) w przypadku gdy stopień wykorzystania mocy umownej Sm jest niższy lub równy 0,100, </w:t>
      </w:r>
      <w:r w:rsidR="000F1EC3" w:rsidRPr="00CE75BA">
        <w:rPr>
          <w:rFonts w:ascii="Cambria" w:hAnsi="Cambria" w:cs="Arial"/>
          <w:sz w:val="22"/>
          <w:szCs w:val="22"/>
        </w:rPr>
        <w:br/>
      </w:r>
      <w:r w:rsidRPr="00CE75BA">
        <w:rPr>
          <w:rFonts w:ascii="Cambria" w:hAnsi="Cambria" w:cs="Arial"/>
          <w:sz w:val="22"/>
          <w:szCs w:val="22"/>
        </w:rPr>
        <w:t>z uwzględnieniem współczynnika korygującego w wysokości:</w:t>
      </w:r>
    </w:p>
    <w:p w:rsidR="002645A3" w:rsidRPr="00CE75BA" w:rsidRDefault="002645A3" w:rsidP="00D62E42">
      <w:pPr>
        <w:spacing w:line="240" w:lineRule="auto"/>
        <w:ind w:left="993" w:firstLine="0"/>
        <w:rPr>
          <w:rFonts w:ascii="Cambria" w:hAnsi="Cambria" w:cs="Arial"/>
          <w:sz w:val="22"/>
          <w:szCs w:val="22"/>
        </w:rPr>
      </w:pPr>
      <w:r w:rsidRPr="00CE75BA">
        <w:rPr>
          <w:rFonts w:ascii="Cambria" w:hAnsi="Cambria" w:cs="Arial"/>
          <w:sz w:val="22"/>
          <w:szCs w:val="22"/>
        </w:rPr>
        <w:t>a) 25% dla kalkulacji opłat wynikających ze składnika stałego stawki sieciowej oraz</w:t>
      </w:r>
    </w:p>
    <w:p w:rsidR="002645A3" w:rsidRPr="00CE75BA" w:rsidRDefault="002645A3" w:rsidP="00D62E42">
      <w:pPr>
        <w:spacing w:line="240" w:lineRule="auto"/>
        <w:ind w:left="993" w:firstLine="0"/>
        <w:rPr>
          <w:rFonts w:ascii="Cambria" w:hAnsi="Cambria" w:cs="Arial"/>
          <w:sz w:val="22"/>
          <w:szCs w:val="22"/>
        </w:rPr>
      </w:pPr>
      <w:r w:rsidRPr="00CE75BA">
        <w:rPr>
          <w:rFonts w:ascii="Cambria" w:hAnsi="Cambria" w:cs="Arial"/>
          <w:sz w:val="22"/>
          <w:szCs w:val="22"/>
        </w:rPr>
        <w:lastRenderedPageBreak/>
        <w:t>b) 200% dla kalkulacji opłaty z tytułu składnika zmiennego stawki sieciowej;</w:t>
      </w:r>
    </w:p>
    <w:p w:rsidR="002645A3" w:rsidRPr="00CE75BA" w:rsidRDefault="002645A3" w:rsidP="002645A3">
      <w:pPr>
        <w:spacing w:line="240" w:lineRule="auto"/>
        <w:ind w:left="993" w:hanging="284"/>
        <w:rPr>
          <w:rFonts w:ascii="Cambria" w:hAnsi="Cambria" w:cs="Arial"/>
          <w:sz w:val="22"/>
          <w:szCs w:val="22"/>
        </w:rPr>
      </w:pPr>
      <w:r w:rsidRPr="00CE75BA">
        <w:rPr>
          <w:rFonts w:ascii="Cambria" w:hAnsi="Cambria" w:cs="Arial"/>
          <w:sz w:val="22"/>
          <w:szCs w:val="22"/>
        </w:rPr>
        <w:t xml:space="preserve">2) w przypadku gdy stopień wykorzystania mocy umownej Sm jest wyższy niż 0,100, </w:t>
      </w:r>
      <w:r w:rsidR="00392988" w:rsidRPr="00CE75BA">
        <w:rPr>
          <w:rFonts w:ascii="Cambria" w:hAnsi="Cambria" w:cs="Arial"/>
          <w:sz w:val="22"/>
          <w:szCs w:val="22"/>
        </w:rPr>
        <w:br/>
      </w:r>
      <w:r w:rsidRPr="00CE75BA">
        <w:rPr>
          <w:rFonts w:ascii="Cambria" w:hAnsi="Cambria" w:cs="Arial"/>
          <w:sz w:val="22"/>
          <w:szCs w:val="22"/>
        </w:rPr>
        <w:t>z uwzględnieniem pełnej wartości składnika stałego stawki sieciowej oraz współczynnika korygującego w wysokości 150% dla kalkulacji opłaty z tytułu składnika zmiennego stawki sieciowej.</w:t>
      </w:r>
    </w:p>
    <w:p w:rsidR="002645A3" w:rsidRPr="00CE75BA" w:rsidRDefault="002645A3" w:rsidP="002645A3">
      <w:pPr>
        <w:spacing w:line="240" w:lineRule="auto"/>
        <w:ind w:left="709" w:hanging="709"/>
        <w:rPr>
          <w:rFonts w:ascii="Cambria" w:hAnsi="Cambria" w:cs="Arial"/>
          <w:sz w:val="22"/>
          <w:szCs w:val="22"/>
        </w:rPr>
      </w:pPr>
      <w:r w:rsidRPr="00CE75BA">
        <w:rPr>
          <w:rFonts w:ascii="Cambria" w:hAnsi="Cambria" w:cs="Arial"/>
          <w:sz w:val="22"/>
          <w:szCs w:val="22"/>
        </w:rPr>
        <w:t>2.1.17.</w:t>
      </w:r>
      <w:r w:rsidRPr="00CE75BA">
        <w:rPr>
          <w:rFonts w:ascii="Cambria" w:hAnsi="Cambria" w:cs="Arial"/>
          <w:sz w:val="22"/>
          <w:szCs w:val="22"/>
        </w:rPr>
        <w:tab/>
        <w:t xml:space="preserve"> Stopień wykorzystania mocy umownej S</w:t>
      </w:r>
      <w:r w:rsidRPr="00CE75BA">
        <w:rPr>
          <w:rFonts w:ascii="Cambria" w:hAnsi="Cambria" w:cs="Arial"/>
          <w:sz w:val="22"/>
          <w:szCs w:val="22"/>
          <w:vertAlign w:val="subscript"/>
        </w:rPr>
        <w:t>m</w:t>
      </w:r>
      <w:r w:rsidRPr="00CE75BA">
        <w:rPr>
          <w:rFonts w:ascii="Cambria" w:hAnsi="Cambria" w:cs="Arial"/>
          <w:sz w:val="22"/>
          <w:szCs w:val="22"/>
        </w:rPr>
        <w:t>, o którym mowa w punkcie 2.1.16. wyznacza się według wzoru:</w:t>
      </w:r>
    </w:p>
    <w:p w:rsidR="002645A3" w:rsidRPr="00CE75BA" w:rsidRDefault="002645A3" w:rsidP="002645A3">
      <w:pPr>
        <w:spacing w:line="240" w:lineRule="auto"/>
        <w:ind w:firstLine="0"/>
        <w:jc w:val="center"/>
        <w:rPr>
          <w:rFonts w:ascii="Cambria" w:hAnsi="Cambria" w:cs="Arial"/>
          <w:sz w:val="22"/>
          <w:szCs w:val="22"/>
        </w:rPr>
      </w:pPr>
      <w:r w:rsidRPr="00CE75BA">
        <w:rPr>
          <w:rFonts w:ascii="Cambria" w:hAnsi="Cambria" w:cs="Arial"/>
          <w:sz w:val="22"/>
          <w:szCs w:val="22"/>
        </w:rPr>
        <w:t>S</w:t>
      </w:r>
      <w:r w:rsidRPr="00CE75BA">
        <w:rPr>
          <w:rFonts w:ascii="Cambria" w:hAnsi="Cambria" w:cs="Arial"/>
          <w:sz w:val="22"/>
          <w:szCs w:val="22"/>
          <w:vertAlign w:val="subscript"/>
        </w:rPr>
        <w:t>m</w:t>
      </w:r>
      <w:r w:rsidRPr="00CE75BA">
        <w:rPr>
          <w:rFonts w:ascii="Cambria" w:hAnsi="Cambria" w:cs="Arial"/>
          <w:sz w:val="22"/>
          <w:szCs w:val="22"/>
        </w:rPr>
        <w:t xml:space="preserve"> = E</w:t>
      </w:r>
      <w:r w:rsidRPr="00CE75BA">
        <w:rPr>
          <w:rFonts w:ascii="Cambria" w:hAnsi="Cambria" w:cs="Arial"/>
          <w:sz w:val="22"/>
          <w:szCs w:val="22"/>
          <w:vertAlign w:val="subscript"/>
        </w:rPr>
        <w:t>o</w:t>
      </w:r>
      <w:r w:rsidRPr="00CE75BA">
        <w:rPr>
          <w:rFonts w:ascii="Cambria" w:hAnsi="Cambria" w:cs="Arial"/>
          <w:sz w:val="22"/>
          <w:szCs w:val="22"/>
        </w:rPr>
        <w:t>/(P*l</w:t>
      </w:r>
      <w:r w:rsidRPr="00CE75BA">
        <w:rPr>
          <w:rFonts w:ascii="Cambria" w:hAnsi="Cambria" w:cs="Arial"/>
          <w:sz w:val="22"/>
          <w:szCs w:val="22"/>
          <w:vertAlign w:val="subscript"/>
        </w:rPr>
        <w:t>o</w:t>
      </w:r>
      <w:r w:rsidRPr="00CE75BA">
        <w:rPr>
          <w:rFonts w:ascii="Cambria" w:hAnsi="Cambria" w:cs="Arial"/>
          <w:sz w:val="22"/>
          <w:szCs w:val="22"/>
        </w:rPr>
        <w:t>*24)</w:t>
      </w:r>
    </w:p>
    <w:p w:rsidR="002645A3" w:rsidRPr="00CE75BA" w:rsidRDefault="002645A3" w:rsidP="002645A3">
      <w:pPr>
        <w:spacing w:line="240" w:lineRule="auto"/>
        <w:ind w:firstLine="0"/>
        <w:jc w:val="center"/>
        <w:rPr>
          <w:rFonts w:ascii="Cambria" w:hAnsi="Cambria" w:cs="Arial"/>
          <w:sz w:val="22"/>
          <w:szCs w:val="22"/>
        </w:rPr>
      </w:pPr>
    </w:p>
    <w:p w:rsidR="002645A3" w:rsidRPr="00CE75BA" w:rsidRDefault="002645A3" w:rsidP="002645A3">
      <w:pPr>
        <w:spacing w:line="240" w:lineRule="auto"/>
        <w:ind w:left="851" w:hanging="142"/>
        <w:rPr>
          <w:rFonts w:ascii="Cambria" w:hAnsi="Cambria" w:cs="Arial"/>
          <w:sz w:val="22"/>
          <w:szCs w:val="22"/>
        </w:rPr>
      </w:pPr>
      <w:r w:rsidRPr="00CE75BA">
        <w:rPr>
          <w:rFonts w:ascii="Cambria" w:hAnsi="Cambria" w:cs="Arial"/>
          <w:sz w:val="22"/>
          <w:szCs w:val="22"/>
        </w:rPr>
        <w:t>gdzie poszczególne symbole oznaczają:</w:t>
      </w:r>
    </w:p>
    <w:p w:rsidR="002645A3" w:rsidRPr="00CE75BA" w:rsidRDefault="002645A3" w:rsidP="000F1EC3">
      <w:pPr>
        <w:spacing w:line="240" w:lineRule="auto"/>
        <w:ind w:left="1134" w:hanging="425"/>
        <w:rPr>
          <w:rFonts w:ascii="Cambria" w:hAnsi="Cambria" w:cs="Arial"/>
          <w:sz w:val="22"/>
          <w:szCs w:val="22"/>
        </w:rPr>
      </w:pPr>
      <w:r w:rsidRPr="00CE75BA">
        <w:rPr>
          <w:rFonts w:ascii="Cambria" w:hAnsi="Cambria" w:cs="Arial"/>
          <w:sz w:val="22"/>
          <w:szCs w:val="22"/>
        </w:rPr>
        <w:t>E</w:t>
      </w:r>
      <w:r w:rsidRPr="00CE75BA">
        <w:rPr>
          <w:rFonts w:ascii="Cambria" w:hAnsi="Cambria" w:cs="Arial"/>
          <w:sz w:val="22"/>
          <w:szCs w:val="22"/>
          <w:vertAlign w:val="subscript"/>
        </w:rPr>
        <w:t>o</w:t>
      </w:r>
      <w:r w:rsidRPr="00CE75BA">
        <w:rPr>
          <w:rFonts w:ascii="Cambria" w:hAnsi="Cambria" w:cs="Arial"/>
          <w:sz w:val="22"/>
          <w:szCs w:val="22"/>
        </w:rPr>
        <w:t xml:space="preserve"> – łączną ilość energii elektrycznej pobranej w miejscu dostarczania energii elektrycznej przez odbiorcę na potrzeby funkcjonowania ogólnodostępnej stacji ładowania i świadczenia na niej usług ładowania, w okresie jednego roku kończącego się z dniem ostatniego dokonanego odczytu [w MWh lub kWh],</w:t>
      </w:r>
    </w:p>
    <w:p w:rsidR="002645A3" w:rsidRPr="00CE75BA" w:rsidRDefault="002645A3" w:rsidP="000F1EC3">
      <w:pPr>
        <w:spacing w:line="240" w:lineRule="auto"/>
        <w:ind w:left="1134" w:hanging="425"/>
        <w:rPr>
          <w:rFonts w:ascii="Cambria" w:hAnsi="Cambria" w:cs="Arial"/>
          <w:sz w:val="22"/>
          <w:szCs w:val="22"/>
        </w:rPr>
      </w:pPr>
      <w:r w:rsidRPr="00CE75BA">
        <w:rPr>
          <w:rFonts w:ascii="Cambria" w:hAnsi="Cambria" w:cs="Arial"/>
          <w:sz w:val="22"/>
          <w:szCs w:val="22"/>
        </w:rPr>
        <w:t xml:space="preserve">P – moc umowną dla danego odbiorcy wyznaczoną jako średnia moc umowna </w:t>
      </w:r>
      <w:r w:rsidR="000F1EC3" w:rsidRPr="00CE75BA">
        <w:rPr>
          <w:rFonts w:ascii="Cambria" w:hAnsi="Cambria" w:cs="Arial"/>
          <w:sz w:val="22"/>
          <w:szCs w:val="22"/>
        </w:rPr>
        <w:br/>
      </w:r>
      <w:r w:rsidRPr="00CE75BA">
        <w:rPr>
          <w:rFonts w:ascii="Cambria" w:hAnsi="Cambria" w:cs="Arial"/>
          <w:sz w:val="22"/>
          <w:szCs w:val="22"/>
        </w:rPr>
        <w:t xml:space="preserve">w okresie jednego roku kończącego się z dniem ostatniego dokonanego odczytu </w:t>
      </w:r>
      <w:r w:rsidR="00AF74EC" w:rsidRPr="00CE75BA">
        <w:rPr>
          <w:rFonts w:ascii="Cambria" w:hAnsi="Cambria" w:cs="Arial"/>
          <w:sz w:val="22"/>
          <w:szCs w:val="22"/>
        </w:rPr>
        <w:br/>
      </w:r>
      <w:r w:rsidRPr="00CE75BA">
        <w:rPr>
          <w:rFonts w:ascii="Cambria" w:hAnsi="Cambria" w:cs="Arial"/>
          <w:sz w:val="22"/>
          <w:szCs w:val="22"/>
        </w:rPr>
        <w:t>[w MW lub kW],</w:t>
      </w:r>
    </w:p>
    <w:p w:rsidR="002645A3" w:rsidRPr="00CE75BA" w:rsidRDefault="002645A3" w:rsidP="000F1EC3">
      <w:pPr>
        <w:spacing w:line="240" w:lineRule="auto"/>
        <w:ind w:left="1134" w:hanging="425"/>
        <w:rPr>
          <w:rFonts w:ascii="Cambria" w:hAnsi="Cambria" w:cs="Arial"/>
          <w:sz w:val="22"/>
          <w:szCs w:val="22"/>
        </w:rPr>
      </w:pPr>
      <w:r w:rsidRPr="00CE75BA">
        <w:rPr>
          <w:rFonts w:ascii="Cambria" w:hAnsi="Cambria" w:cs="Arial"/>
          <w:sz w:val="22"/>
          <w:szCs w:val="22"/>
        </w:rPr>
        <w:t>l</w:t>
      </w:r>
      <w:r w:rsidRPr="00CE75BA">
        <w:rPr>
          <w:rFonts w:ascii="Cambria" w:hAnsi="Cambria" w:cs="Arial"/>
          <w:sz w:val="22"/>
          <w:szCs w:val="22"/>
          <w:vertAlign w:val="subscript"/>
        </w:rPr>
        <w:t>o</w:t>
      </w:r>
      <w:r w:rsidRPr="00CE75BA">
        <w:rPr>
          <w:rFonts w:ascii="Cambria" w:hAnsi="Cambria" w:cs="Arial"/>
          <w:sz w:val="22"/>
          <w:szCs w:val="22"/>
        </w:rPr>
        <w:t xml:space="preserve"> – liczbę dni w okresie jednego roku kończącego się z dniem ostatniego dokonanego odczytu.</w:t>
      </w:r>
    </w:p>
    <w:p w:rsidR="002645A3" w:rsidRPr="00CE75BA" w:rsidRDefault="002645A3" w:rsidP="002645A3">
      <w:pPr>
        <w:autoSpaceDE w:val="0"/>
        <w:autoSpaceDN w:val="0"/>
        <w:adjustRightInd w:val="0"/>
        <w:spacing w:line="240" w:lineRule="auto"/>
        <w:ind w:left="709" w:hanging="709"/>
        <w:rPr>
          <w:rFonts w:ascii="Cambria" w:hAnsi="Cambria" w:cs="Arial"/>
          <w:sz w:val="22"/>
          <w:szCs w:val="22"/>
        </w:rPr>
      </w:pPr>
      <w:r w:rsidRPr="00CE75BA">
        <w:rPr>
          <w:rFonts w:ascii="Cambria" w:hAnsi="Cambria" w:cs="Arial"/>
          <w:sz w:val="22"/>
          <w:szCs w:val="22"/>
        </w:rPr>
        <w:t>2.1.18.</w:t>
      </w:r>
      <w:r w:rsidRPr="00CE75BA">
        <w:rPr>
          <w:rFonts w:ascii="Cambria" w:hAnsi="Cambria" w:cs="Arial"/>
          <w:sz w:val="22"/>
          <w:szCs w:val="22"/>
        </w:rPr>
        <w:tab/>
        <w:t xml:space="preserve">Dla nowego miejsca dostarczania energii elektrycznej dla odbiorcy z grupy taryfowej, B11em, B21em, C21em, C11em lub w przypadku odbiorcy z grupy taryfowej B11em, B21em, C21em, C11em, który zużywał energię elektryczną w okresie krótszym niż jeden rok, do czasu zakończenia tego okresu stosuje się rozliczenia zgodnie z pkt 2.1.16 </w:t>
      </w:r>
      <w:r w:rsidR="00127922" w:rsidRPr="00CE75BA">
        <w:rPr>
          <w:rFonts w:ascii="Cambria" w:hAnsi="Cambria" w:cs="Arial"/>
          <w:sz w:val="22"/>
          <w:szCs w:val="22"/>
        </w:rPr>
        <w:br/>
      </w:r>
      <w:r w:rsidRPr="00CE75BA">
        <w:rPr>
          <w:rFonts w:ascii="Cambria" w:hAnsi="Cambria" w:cs="Arial"/>
          <w:sz w:val="22"/>
          <w:szCs w:val="22"/>
        </w:rPr>
        <w:t>ppkt. 1;</w:t>
      </w:r>
    </w:p>
    <w:p w:rsidR="00A1501D" w:rsidRPr="00CE75BA" w:rsidRDefault="002645A3" w:rsidP="002645A3">
      <w:pPr>
        <w:autoSpaceDE w:val="0"/>
        <w:autoSpaceDN w:val="0"/>
        <w:adjustRightInd w:val="0"/>
        <w:spacing w:line="240" w:lineRule="auto"/>
        <w:ind w:left="709" w:hanging="709"/>
        <w:rPr>
          <w:rFonts w:ascii="Cambria" w:hAnsi="Cambria"/>
          <w:sz w:val="22"/>
          <w:szCs w:val="22"/>
        </w:rPr>
      </w:pPr>
      <w:r w:rsidRPr="00CE75BA">
        <w:rPr>
          <w:rFonts w:ascii="Cambria" w:hAnsi="Cambria" w:cs="Arial"/>
          <w:sz w:val="22"/>
          <w:szCs w:val="22"/>
        </w:rPr>
        <w:t xml:space="preserve">2.1.19. Rozliczenia według grupy taryfowej B11em, B21em, C21em, C11em stosuje się od dnia </w:t>
      </w:r>
      <w:r w:rsidR="00E35808" w:rsidRPr="00CE75BA">
        <w:rPr>
          <w:rFonts w:ascii="Cambria" w:hAnsi="Cambria" w:cs="Arial"/>
          <w:sz w:val="22"/>
          <w:szCs w:val="22"/>
        </w:rPr>
        <w:br/>
      </w:r>
      <w:r w:rsidRPr="00CE75BA">
        <w:rPr>
          <w:rFonts w:ascii="Cambria" w:hAnsi="Cambria" w:cs="Arial"/>
          <w:sz w:val="22"/>
          <w:szCs w:val="22"/>
        </w:rPr>
        <w:t>1 kwietnia 2021 r</w:t>
      </w:r>
      <w:r w:rsidR="00127922" w:rsidRPr="00CE75BA">
        <w:rPr>
          <w:rFonts w:ascii="Cambria" w:hAnsi="Cambria" w:cs="Arial"/>
          <w:sz w:val="22"/>
          <w:szCs w:val="22"/>
        </w:rPr>
        <w:t>.</w:t>
      </w:r>
    </w:p>
    <w:p w:rsidR="00E73CE7" w:rsidRPr="00CE75BA" w:rsidRDefault="00E73CE7" w:rsidP="00E73CE7">
      <w:pPr>
        <w:autoSpaceDE w:val="0"/>
        <w:autoSpaceDN w:val="0"/>
        <w:adjustRightInd w:val="0"/>
        <w:spacing w:line="240" w:lineRule="auto"/>
        <w:ind w:left="720" w:firstLine="0"/>
        <w:rPr>
          <w:rFonts w:ascii="Cambria" w:hAnsi="Cambria"/>
          <w:sz w:val="22"/>
          <w:szCs w:val="22"/>
        </w:rPr>
      </w:pPr>
    </w:p>
    <w:p w:rsidR="002D221D" w:rsidRPr="00CE75BA" w:rsidRDefault="002D221D" w:rsidP="000A1710">
      <w:pPr>
        <w:pStyle w:val="Nagwek2"/>
        <w:numPr>
          <w:ilvl w:val="1"/>
          <w:numId w:val="23"/>
        </w:numPr>
        <w:spacing w:before="0" w:after="0"/>
        <w:jc w:val="left"/>
        <w:rPr>
          <w:rFonts w:ascii="Cambria" w:hAnsi="Cambria"/>
          <w:b/>
          <w:szCs w:val="22"/>
        </w:rPr>
      </w:pPr>
      <w:r w:rsidRPr="00CE75BA">
        <w:rPr>
          <w:rFonts w:ascii="Cambria" w:hAnsi="Cambria"/>
          <w:b/>
          <w:szCs w:val="22"/>
        </w:rPr>
        <w:t>Strefy czasowe stosowane w rozliczeniach z odbiorcami</w:t>
      </w:r>
      <w:r w:rsidR="007642E2" w:rsidRPr="00CE75BA">
        <w:rPr>
          <w:rFonts w:ascii="Cambria" w:hAnsi="Cambria"/>
          <w:b/>
          <w:szCs w:val="22"/>
        </w:rPr>
        <w:t xml:space="preserve"> </w:t>
      </w:r>
    </w:p>
    <w:p w:rsidR="007642E2" w:rsidRPr="00CE75BA" w:rsidRDefault="007642E2" w:rsidP="007642E2">
      <w:pPr>
        <w:spacing w:line="240" w:lineRule="auto"/>
        <w:rPr>
          <w:rFonts w:ascii="Cambria" w:hAnsi="Cambria"/>
          <w:b/>
          <w:sz w:val="22"/>
          <w:szCs w:val="22"/>
        </w:rPr>
      </w:pPr>
      <w:r w:rsidRPr="00CE75BA">
        <w:rPr>
          <w:rFonts w:ascii="Cambria" w:hAnsi="Cambria"/>
          <w:b/>
          <w:i/>
          <w:sz w:val="22"/>
          <w:szCs w:val="22"/>
          <w:u w:val="single"/>
        </w:rPr>
        <w:t xml:space="preserve">Jeśli przedsiębiorstwo oferuje odbiorcom grupy strefowe, w tym punkcie należy zamieścić tabele ze strefami czasowymi np. </w:t>
      </w:r>
    </w:p>
    <w:p w:rsidR="00991514" w:rsidRPr="00CE75BA" w:rsidRDefault="00416823" w:rsidP="007642E2">
      <w:pPr>
        <w:pStyle w:val="Tekstpodstawowywcity"/>
        <w:ind w:left="0"/>
        <w:outlineLvl w:val="1"/>
        <w:rPr>
          <w:rFonts w:ascii="Cambria" w:hAnsi="Cambria"/>
          <w:szCs w:val="22"/>
        </w:rPr>
      </w:pPr>
      <w:r w:rsidRPr="00CE75BA">
        <w:rPr>
          <w:rFonts w:ascii="Cambria" w:hAnsi="Cambria"/>
          <w:szCs w:val="22"/>
        </w:rPr>
        <w:t>2.</w:t>
      </w:r>
      <w:r w:rsidR="007642E2" w:rsidRPr="00CE75BA">
        <w:rPr>
          <w:rFonts w:ascii="Cambria" w:hAnsi="Cambria"/>
          <w:szCs w:val="22"/>
        </w:rPr>
        <w:t>2.1.</w:t>
      </w:r>
      <w:r w:rsidR="007642E2" w:rsidRPr="00CE75BA">
        <w:rPr>
          <w:rFonts w:ascii="Cambria" w:hAnsi="Cambria"/>
          <w:szCs w:val="22"/>
        </w:rPr>
        <w:tab/>
        <w:t>Strefy czasowe stosowane w rozliczeniach z odbiorcami grupy taryfowej</w:t>
      </w:r>
      <w:r w:rsidR="00B65246" w:rsidRPr="00CE75BA">
        <w:rPr>
          <w:rFonts w:ascii="Cambria" w:hAnsi="Cambria"/>
          <w:szCs w:val="22"/>
        </w:rPr>
        <w:t xml:space="preserve">: </w:t>
      </w:r>
    </w:p>
    <w:p w:rsidR="00991514" w:rsidRPr="00CE75BA" w:rsidRDefault="007825BF" w:rsidP="00991514">
      <w:pPr>
        <w:pStyle w:val="Tekstpodstawowywcity"/>
        <w:spacing w:before="120" w:after="60"/>
        <w:outlineLvl w:val="1"/>
        <w:rPr>
          <w:rFonts w:ascii="Cambria" w:hAnsi="Cambria"/>
          <w:b/>
          <w:bCs/>
          <w:sz w:val="20"/>
          <w:szCs w:val="20"/>
        </w:rPr>
      </w:pPr>
      <w:r w:rsidRPr="00CE75BA">
        <w:rPr>
          <w:rFonts w:ascii="Cambria" w:hAnsi="Cambria"/>
          <w:b/>
          <w:sz w:val="20"/>
          <w:szCs w:val="20"/>
        </w:rPr>
        <w:t>n</w:t>
      </w:r>
      <w:r w:rsidR="00991514" w:rsidRPr="00CE75BA">
        <w:rPr>
          <w:rFonts w:ascii="Cambria" w:hAnsi="Cambria"/>
          <w:b/>
          <w:sz w:val="20"/>
          <w:szCs w:val="20"/>
        </w:rPr>
        <w:t>p.</w:t>
      </w:r>
      <w:r w:rsidRPr="00CE75BA">
        <w:rPr>
          <w:rFonts w:ascii="Cambria" w:hAnsi="Cambria"/>
          <w:b/>
          <w:sz w:val="20"/>
          <w:szCs w:val="20"/>
        </w:rPr>
        <w:t xml:space="preserve"> grupa </w:t>
      </w:r>
      <w:r w:rsidR="00991514" w:rsidRPr="00CE75BA">
        <w:rPr>
          <w:rFonts w:ascii="Cambria" w:hAnsi="Cambria"/>
          <w:b/>
          <w:sz w:val="20"/>
          <w:szCs w:val="20"/>
        </w:rPr>
        <w:t xml:space="preserve"> C22b:</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991514" w:rsidRPr="00CE75BA" w:rsidTr="00991514">
        <w:trPr>
          <w:trHeight w:val="346"/>
        </w:trPr>
        <w:tc>
          <w:tcPr>
            <w:tcW w:w="3487" w:type="dxa"/>
            <w:vAlign w:val="center"/>
          </w:tcPr>
          <w:p w:rsidR="00991514" w:rsidRPr="00CE75BA" w:rsidRDefault="00991514" w:rsidP="00C44524">
            <w:pPr>
              <w:spacing w:before="60" w:after="60" w:line="240" w:lineRule="auto"/>
              <w:ind w:firstLine="0"/>
              <w:jc w:val="center"/>
              <w:rPr>
                <w:rFonts w:ascii="Cambria" w:hAnsi="Cambria" w:cs="Arial"/>
                <w:b/>
                <w:sz w:val="20"/>
                <w:szCs w:val="20"/>
              </w:rPr>
            </w:pPr>
            <w:r w:rsidRPr="00CE75BA">
              <w:rPr>
                <w:rFonts w:ascii="Cambria" w:hAnsi="Cambria" w:cs="Arial"/>
                <w:b/>
                <w:sz w:val="20"/>
                <w:szCs w:val="20"/>
              </w:rPr>
              <w:t>Miesiące</w:t>
            </w:r>
          </w:p>
        </w:tc>
        <w:tc>
          <w:tcPr>
            <w:tcW w:w="2514" w:type="dxa"/>
            <w:vAlign w:val="center"/>
          </w:tcPr>
          <w:p w:rsidR="00991514" w:rsidRPr="00CE75BA" w:rsidRDefault="00991514" w:rsidP="00C44524">
            <w:pPr>
              <w:spacing w:before="60" w:after="60" w:line="240" w:lineRule="auto"/>
              <w:ind w:firstLine="0"/>
              <w:jc w:val="center"/>
              <w:rPr>
                <w:rFonts w:ascii="Cambria" w:hAnsi="Cambria" w:cs="Arial"/>
                <w:b/>
                <w:sz w:val="20"/>
                <w:szCs w:val="20"/>
              </w:rPr>
            </w:pPr>
            <w:r w:rsidRPr="00CE75BA">
              <w:rPr>
                <w:rFonts w:ascii="Cambria" w:hAnsi="Cambria" w:cs="Arial"/>
                <w:b/>
                <w:sz w:val="20"/>
                <w:szCs w:val="20"/>
              </w:rPr>
              <w:t>Strefa dzienna</w:t>
            </w:r>
          </w:p>
        </w:tc>
        <w:tc>
          <w:tcPr>
            <w:tcW w:w="2515" w:type="dxa"/>
            <w:vAlign w:val="center"/>
          </w:tcPr>
          <w:p w:rsidR="00991514" w:rsidRPr="00CE75BA" w:rsidRDefault="00991514" w:rsidP="00C44524">
            <w:pPr>
              <w:spacing w:before="60" w:after="60" w:line="240" w:lineRule="auto"/>
              <w:ind w:firstLine="0"/>
              <w:jc w:val="center"/>
              <w:rPr>
                <w:rFonts w:ascii="Cambria" w:hAnsi="Cambria" w:cs="Arial"/>
                <w:b/>
                <w:sz w:val="20"/>
                <w:szCs w:val="20"/>
              </w:rPr>
            </w:pPr>
            <w:r w:rsidRPr="00CE75BA">
              <w:rPr>
                <w:rFonts w:ascii="Cambria" w:hAnsi="Cambria" w:cs="Arial"/>
                <w:b/>
                <w:sz w:val="20"/>
                <w:szCs w:val="20"/>
              </w:rPr>
              <w:t>Strefa nocna</w:t>
            </w:r>
          </w:p>
        </w:tc>
      </w:tr>
      <w:tr w:rsidR="00991514" w:rsidRPr="00CE75BA" w:rsidTr="00991514">
        <w:trPr>
          <w:trHeight w:val="51"/>
        </w:trPr>
        <w:tc>
          <w:tcPr>
            <w:tcW w:w="3487" w:type="dxa"/>
            <w:vAlign w:val="center"/>
          </w:tcPr>
          <w:p w:rsidR="00991514" w:rsidRPr="00CE75BA" w:rsidRDefault="00991514" w:rsidP="00C44524">
            <w:pPr>
              <w:spacing w:before="60" w:after="60" w:line="240" w:lineRule="auto"/>
              <w:ind w:firstLine="0"/>
              <w:jc w:val="center"/>
              <w:rPr>
                <w:rFonts w:ascii="Cambria" w:hAnsi="Cambria" w:cs="Arial"/>
                <w:sz w:val="20"/>
                <w:szCs w:val="20"/>
              </w:rPr>
            </w:pPr>
            <w:r w:rsidRPr="00CE75BA">
              <w:rPr>
                <w:rFonts w:ascii="Cambria" w:hAnsi="Cambria" w:cs="Arial"/>
                <w:sz w:val="20"/>
                <w:szCs w:val="20"/>
              </w:rPr>
              <w:t>Od 1 stycznia do 31 grudnia</w:t>
            </w:r>
          </w:p>
        </w:tc>
        <w:tc>
          <w:tcPr>
            <w:tcW w:w="2514" w:type="dxa"/>
            <w:vAlign w:val="center"/>
          </w:tcPr>
          <w:p w:rsidR="00991514" w:rsidRPr="00CE75BA" w:rsidRDefault="00991514"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991514" w:rsidRPr="00CE75BA" w:rsidRDefault="00991514" w:rsidP="00C44524">
            <w:pPr>
              <w:spacing w:before="60" w:after="60" w:line="240" w:lineRule="auto"/>
              <w:ind w:firstLine="0"/>
              <w:jc w:val="center"/>
              <w:rPr>
                <w:rFonts w:ascii="Cambria" w:hAnsi="Cambria" w:cs="Arial"/>
                <w:sz w:val="20"/>
                <w:szCs w:val="20"/>
                <w:vertAlign w:val="superscript"/>
              </w:rPr>
            </w:pPr>
          </w:p>
        </w:tc>
      </w:tr>
    </w:tbl>
    <w:p w:rsidR="00991514" w:rsidRPr="00CE75BA" w:rsidRDefault="00991514" w:rsidP="007642E2">
      <w:pPr>
        <w:pStyle w:val="Tekstpodstawowywcity"/>
        <w:ind w:left="0"/>
        <w:outlineLvl w:val="1"/>
        <w:rPr>
          <w:rFonts w:ascii="Cambria" w:hAnsi="Cambria"/>
          <w:sz w:val="20"/>
          <w:szCs w:val="20"/>
        </w:rPr>
      </w:pPr>
    </w:p>
    <w:p w:rsidR="007642E2" w:rsidRPr="00CE75BA" w:rsidRDefault="00922F59" w:rsidP="00991514">
      <w:pPr>
        <w:pStyle w:val="Tekstpodstawowywcity"/>
        <w:ind w:left="567"/>
        <w:outlineLvl w:val="1"/>
        <w:rPr>
          <w:rFonts w:ascii="Cambria" w:hAnsi="Cambria"/>
          <w:b/>
          <w:bCs/>
          <w:sz w:val="20"/>
          <w:szCs w:val="20"/>
        </w:rPr>
      </w:pPr>
      <w:r w:rsidRPr="00CE75BA">
        <w:rPr>
          <w:rFonts w:ascii="Cambria" w:hAnsi="Cambria"/>
          <w:b/>
          <w:sz w:val="20"/>
          <w:szCs w:val="20"/>
        </w:rPr>
        <w:t xml:space="preserve">np. </w:t>
      </w:r>
      <w:r w:rsidR="007825BF" w:rsidRPr="00CE75BA">
        <w:rPr>
          <w:rFonts w:ascii="Cambria" w:hAnsi="Cambria"/>
          <w:b/>
          <w:sz w:val="20"/>
          <w:szCs w:val="20"/>
        </w:rPr>
        <w:t xml:space="preserve">grupa </w:t>
      </w:r>
      <w:r w:rsidRPr="00CE75BA">
        <w:rPr>
          <w:rFonts w:ascii="Cambria" w:hAnsi="Cambria"/>
          <w:b/>
          <w:sz w:val="20"/>
          <w:szCs w:val="20"/>
        </w:rPr>
        <w:t>C12a</w:t>
      </w:r>
      <w:r w:rsidR="00991514" w:rsidRPr="00CE75BA">
        <w:rPr>
          <w:rFonts w:ascii="Cambria" w:hAnsi="Cambria"/>
          <w:b/>
          <w:sz w:val="20"/>
          <w:szCs w:val="20"/>
        </w:rPr>
        <w:t xml:space="preserve"> </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0"/>
        <w:gridCol w:w="2694"/>
        <w:gridCol w:w="2562"/>
      </w:tblGrid>
      <w:tr w:rsidR="00095DB8" w:rsidRPr="00CE75BA" w:rsidTr="00991514">
        <w:trPr>
          <w:cantSplit/>
        </w:trPr>
        <w:tc>
          <w:tcPr>
            <w:tcW w:w="3260" w:type="dxa"/>
            <w:vAlign w:val="center"/>
          </w:tcPr>
          <w:p w:rsidR="007642E2" w:rsidRPr="00CE75BA" w:rsidRDefault="007642E2" w:rsidP="00CA4CF7">
            <w:pPr>
              <w:pStyle w:val="Nagwek3"/>
              <w:tabs>
                <w:tab w:val="left" w:pos="1134"/>
              </w:tabs>
              <w:spacing w:after="0"/>
              <w:jc w:val="center"/>
              <w:rPr>
                <w:rFonts w:ascii="Cambria" w:hAnsi="Cambria"/>
                <w:b/>
                <w:sz w:val="20"/>
                <w:szCs w:val="22"/>
              </w:rPr>
            </w:pPr>
            <w:r w:rsidRPr="00CE75BA">
              <w:rPr>
                <w:rFonts w:ascii="Cambria" w:hAnsi="Cambria"/>
                <w:b/>
                <w:sz w:val="20"/>
                <w:szCs w:val="22"/>
              </w:rPr>
              <w:t>Miesiące</w:t>
            </w:r>
          </w:p>
        </w:tc>
        <w:tc>
          <w:tcPr>
            <w:tcW w:w="2694" w:type="dxa"/>
            <w:vAlign w:val="center"/>
          </w:tcPr>
          <w:p w:rsidR="007642E2" w:rsidRPr="00CE75BA" w:rsidRDefault="007642E2" w:rsidP="00991514">
            <w:pPr>
              <w:pStyle w:val="Nagwek3"/>
              <w:tabs>
                <w:tab w:val="left" w:pos="1134"/>
              </w:tabs>
              <w:spacing w:after="0"/>
              <w:jc w:val="center"/>
              <w:rPr>
                <w:rFonts w:ascii="Cambria" w:hAnsi="Cambria"/>
                <w:b/>
                <w:sz w:val="20"/>
                <w:szCs w:val="22"/>
              </w:rPr>
            </w:pPr>
            <w:r w:rsidRPr="00CE75BA">
              <w:rPr>
                <w:rFonts w:ascii="Cambria" w:hAnsi="Cambria"/>
                <w:b/>
                <w:sz w:val="20"/>
                <w:szCs w:val="22"/>
              </w:rPr>
              <w:t>Strefa szczytowa</w:t>
            </w:r>
            <w:r w:rsidR="00991514" w:rsidRPr="00CE75BA">
              <w:rPr>
                <w:rFonts w:ascii="Cambria" w:hAnsi="Cambria"/>
                <w:b/>
                <w:sz w:val="20"/>
                <w:szCs w:val="22"/>
              </w:rPr>
              <w:t xml:space="preserve"> </w:t>
            </w:r>
          </w:p>
        </w:tc>
        <w:tc>
          <w:tcPr>
            <w:tcW w:w="2562" w:type="dxa"/>
            <w:vAlign w:val="center"/>
          </w:tcPr>
          <w:p w:rsidR="007642E2" w:rsidRPr="00CE75BA" w:rsidRDefault="007642E2" w:rsidP="00991514">
            <w:pPr>
              <w:pStyle w:val="Nagwek3"/>
              <w:tabs>
                <w:tab w:val="left" w:pos="1134"/>
              </w:tabs>
              <w:spacing w:after="0"/>
              <w:jc w:val="center"/>
              <w:rPr>
                <w:rFonts w:ascii="Cambria" w:hAnsi="Cambria"/>
                <w:b/>
                <w:sz w:val="20"/>
                <w:szCs w:val="22"/>
              </w:rPr>
            </w:pPr>
            <w:r w:rsidRPr="00CE75BA">
              <w:rPr>
                <w:rFonts w:ascii="Cambria" w:hAnsi="Cambria"/>
                <w:b/>
                <w:sz w:val="20"/>
                <w:szCs w:val="22"/>
              </w:rPr>
              <w:t>Strefa pozaszczytowa</w:t>
            </w:r>
            <w:r w:rsidR="00991514" w:rsidRPr="00CE75BA">
              <w:rPr>
                <w:rFonts w:ascii="Cambria" w:hAnsi="Cambria"/>
                <w:b/>
                <w:sz w:val="20"/>
                <w:szCs w:val="22"/>
              </w:rPr>
              <w:t xml:space="preserve"> </w:t>
            </w:r>
          </w:p>
        </w:tc>
      </w:tr>
      <w:tr w:rsidR="00095DB8" w:rsidRPr="00CE75BA" w:rsidTr="00991514">
        <w:trPr>
          <w:cantSplit/>
        </w:trPr>
        <w:tc>
          <w:tcPr>
            <w:tcW w:w="3260" w:type="dxa"/>
            <w:vAlign w:val="center"/>
          </w:tcPr>
          <w:p w:rsidR="00991514" w:rsidRPr="00CE75BA" w:rsidRDefault="00991514" w:rsidP="00991514">
            <w:pPr>
              <w:pStyle w:val="Nagwek3"/>
              <w:tabs>
                <w:tab w:val="left" w:pos="1134"/>
              </w:tabs>
              <w:spacing w:before="60"/>
              <w:ind w:left="0" w:firstLine="0"/>
              <w:jc w:val="center"/>
              <w:rPr>
                <w:rFonts w:ascii="Cambria" w:hAnsi="Cambria"/>
                <w:sz w:val="20"/>
                <w:szCs w:val="20"/>
              </w:rPr>
            </w:pPr>
            <w:r w:rsidRPr="00CE75BA">
              <w:rPr>
                <w:rFonts w:ascii="Cambria" w:hAnsi="Cambria"/>
                <w:sz w:val="20"/>
                <w:szCs w:val="20"/>
              </w:rPr>
              <w:t>Od 1 kwietnia do 30 września</w:t>
            </w:r>
          </w:p>
        </w:tc>
        <w:tc>
          <w:tcPr>
            <w:tcW w:w="2694" w:type="dxa"/>
            <w:vAlign w:val="center"/>
          </w:tcPr>
          <w:p w:rsidR="00991514" w:rsidRPr="00CE75BA" w:rsidRDefault="00991514" w:rsidP="00991514">
            <w:pPr>
              <w:pStyle w:val="Nagwek3"/>
              <w:tabs>
                <w:tab w:val="left" w:pos="1134"/>
              </w:tabs>
              <w:spacing w:after="0"/>
              <w:ind w:left="714" w:hanging="714"/>
              <w:jc w:val="center"/>
              <w:rPr>
                <w:rFonts w:ascii="Cambria" w:hAnsi="Cambria"/>
                <w:sz w:val="20"/>
                <w:szCs w:val="22"/>
              </w:rPr>
            </w:pPr>
          </w:p>
        </w:tc>
        <w:tc>
          <w:tcPr>
            <w:tcW w:w="2562" w:type="dxa"/>
            <w:vAlign w:val="center"/>
          </w:tcPr>
          <w:p w:rsidR="00991514" w:rsidRPr="00CE75BA" w:rsidRDefault="00991514" w:rsidP="00991514">
            <w:pPr>
              <w:pStyle w:val="Nagwek3"/>
              <w:tabs>
                <w:tab w:val="left" w:pos="1134"/>
              </w:tabs>
              <w:spacing w:after="0"/>
              <w:ind w:left="714" w:hanging="714"/>
              <w:jc w:val="center"/>
              <w:rPr>
                <w:rFonts w:ascii="Cambria" w:hAnsi="Cambria"/>
                <w:sz w:val="20"/>
                <w:szCs w:val="22"/>
              </w:rPr>
            </w:pPr>
          </w:p>
        </w:tc>
      </w:tr>
      <w:tr w:rsidR="007825BF" w:rsidRPr="00CE75BA" w:rsidTr="00991514">
        <w:trPr>
          <w:cantSplit/>
        </w:trPr>
        <w:tc>
          <w:tcPr>
            <w:tcW w:w="3260" w:type="dxa"/>
            <w:vAlign w:val="center"/>
          </w:tcPr>
          <w:p w:rsidR="00991514" w:rsidRPr="00CE75BA" w:rsidRDefault="00991514" w:rsidP="00991514">
            <w:pPr>
              <w:pStyle w:val="Nagwek3"/>
              <w:tabs>
                <w:tab w:val="left" w:pos="1134"/>
              </w:tabs>
              <w:spacing w:before="60"/>
              <w:ind w:left="0" w:hanging="17"/>
              <w:jc w:val="center"/>
              <w:rPr>
                <w:rFonts w:ascii="Cambria" w:hAnsi="Cambria"/>
                <w:sz w:val="20"/>
                <w:szCs w:val="20"/>
              </w:rPr>
            </w:pPr>
            <w:r w:rsidRPr="00CE75BA">
              <w:rPr>
                <w:rFonts w:ascii="Cambria" w:hAnsi="Cambria"/>
                <w:sz w:val="20"/>
                <w:szCs w:val="20"/>
              </w:rPr>
              <w:t>Od 1 października do 31 marca</w:t>
            </w:r>
          </w:p>
        </w:tc>
        <w:tc>
          <w:tcPr>
            <w:tcW w:w="2694" w:type="dxa"/>
            <w:vAlign w:val="center"/>
          </w:tcPr>
          <w:p w:rsidR="00991514" w:rsidRPr="00CE75BA" w:rsidRDefault="00991514" w:rsidP="00991514">
            <w:pPr>
              <w:pStyle w:val="Nagwek3"/>
              <w:tabs>
                <w:tab w:val="left" w:pos="1134"/>
              </w:tabs>
              <w:spacing w:after="0"/>
              <w:ind w:left="714" w:hanging="663"/>
              <w:jc w:val="center"/>
              <w:rPr>
                <w:rFonts w:ascii="Cambria" w:hAnsi="Cambria"/>
                <w:sz w:val="20"/>
                <w:szCs w:val="22"/>
              </w:rPr>
            </w:pPr>
          </w:p>
        </w:tc>
        <w:tc>
          <w:tcPr>
            <w:tcW w:w="2562" w:type="dxa"/>
            <w:vAlign w:val="center"/>
          </w:tcPr>
          <w:p w:rsidR="00991514" w:rsidRPr="00CE75BA" w:rsidRDefault="00991514" w:rsidP="00991514">
            <w:pPr>
              <w:pStyle w:val="Nagwek3"/>
              <w:tabs>
                <w:tab w:val="left" w:pos="1134"/>
              </w:tabs>
              <w:spacing w:after="0"/>
              <w:ind w:left="714" w:hanging="714"/>
              <w:jc w:val="center"/>
              <w:rPr>
                <w:rFonts w:ascii="Cambria" w:hAnsi="Cambria"/>
                <w:sz w:val="20"/>
                <w:szCs w:val="22"/>
              </w:rPr>
            </w:pPr>
          </w:p>
        </w:tc>
      </w:tr>
    </w:tbl>
    <w:p w:rsidR="007825BF" w:rsidRPr="00CE75BA" w:rsidRDefault="007825BF" w:rsidP="007825BF">
      <w:pPr>
        <w:pStyle w:val="Tekstpodstawowywcity"/>
        <w:spacing w:before="120" w:after="60"/>
        <w:outlineLvl w:val="1"/>
        <w:rPr>
          <w:rFonts w:ascii="Cambria" w:hAnsi="Cambria"/>
          <w:sz w:val="20"/>
          <w:szCs w:val="20"/>
        </w:rPr>
      </w:pPr>
    </w:p>
    <w:p w:rsidR="000F1EC3" w:rsidRPr="00CE75BA" w:rsidRDefault="000F1EC3" w:rsidP="000F1EC3">
      <w:pPr>
        <w:pStyle w:val="Tekstpodstawowywcity"/>
        <w:spacing w:before="120" w:after="60"/>
        <w:outlineLvl w:val="1"/>
        <w:rPr>
          <w:rFonts w:ascii="Cambria" w:hAnsi="Cambria"/>
          <w:b/>
          <w:bCs/>
          <w:sz w:val="20"/>
          <w:szCs w:val="20"/>
        </w:rPr>
      </w:pPr>
      <w:r w:rsidRPr="00CE75BA">
        <w:rPr>
          <w:rFonts w:ascii="Cambria" w:hAnsi="Cambria"/>
          <w:b/>
          <w:sz w:val="20"/>
          <w:szCs w:val="20"/>
        </w:rPr>
        <w:t xml:space="preserve">np. grupa G12w </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0F1EC3" w:rsidRPr="00CE75BA" w:rsidTr="00927BBF">
        <w:trPr>
          <w:trHeight w:val="346"/>
        </w:trPr>
        <w:tc>
          <w:tcPr>
            <w:tcW w:w="3487" w:type="dxa"/>
            <w:vAlign w:val="center"/>
          </w:tcPr>
          <w:p w:rsidR="000F1EC3" w:rsidRPr="00CE75BA" w:rsidRDefault="000F1EC3" w:rsidP="00927BBF">
            <w:pPr>
              <w:spacing w:before="60" w:after="60" w:line="240" w:lineRule="auto"/>
              <w:ind w:firstLine="0"/>
              <w:jc w:val="center"/>
              <w:rPr>
                <w:rFonts w:ascii="Cambria" w:hAnsi="Cambria" w:cs="Arial"/>
                <w:b/>
                <w:sz w:val="20"/>
                <w:szCs w:val="20"/>
              </w:rPr>
            </w:pPr>
            <w:r w:rsidRPr="00CE75BA">
              <w:rPr>
                <w:rFonts w:ascii="Cambria" w:hAnsi="Cambria" w:cs="Arial"/>
                <w:b/>
                <w:sz w:val="20"/>
                <w:szCs w:val="20"/>
              </w:rPr>
              <w:t>Miesiące</w:t>
            </w:r>
          </w:p>
        </w:tc>
        <w:tc>
          <w:tcPr>
            <w:tcW w:w="2514" w:type="dxa"/>
            <w:vAlign w:val="center"/>
          </w:tcPr>
          <w:p w:rsidR="000F1EC3" w:rsidRPr="00CE75BA" w:rsidRDefault="000F1EC3" w:rsidP="00927BBF">
            <w:pPr>
              <w:pStyle w:val="Nagwek3"/>
              <w:tabs>
                <w:tab w:val="left" w:pos="1134"/>
              </w:tabs>
              <w:spacing w:after="0"/>
              <w:jc w:val="center"/>
              <w:rPr>
                <w:rFonts w:ascii="Cambria" w:hAnsi="Cambria"/>
                <w:b/>
                <w:sz w:val="20"/>
                <w:szCs w:val="22"/>
              </w:rPr>
            </w:pPr>
            <w:r w:rsidRPr="00CE75BA">
              <w:rPr>
                <w:rFonts w:ascii="Cambria" w:hAnsi="Cambria"/>
                <w:b/>
                <w:sz w:val="20"/>
                <w:szCs w:val="22"/>
              </w:rPr>
              <w:t xml:space="preserve">Strefa szczytowa </w:t>
            </w:r>
          </w:p>
        </w:tc>
        <w:tc>
          <w:tcPr>
            <w:tcW w:w="2515" w:type="dxa"/>
            <w:vAlign w:val="center"/>
          </w:tcPr>
          <w:p w:rsidR="000F1EC3" w:rsidRPr="00CE75BA" w:rsidRDefault="000F1EC3" w:rsidP="00927BBF">
            <w:pPr>
              <w:pStyle w:val="Nagwek3"/>
              <w:tabs>
                <w:tab w:val="left" w:pos="1134"/>
              </w:tabs>
              <w:spacing w:after="0"/>
              <w:jc w:val="center"/>
              <w:rPr>
                <w:rFonts w:ascii="Cambria" w:hAnsi="Cambria"/>
                <w:b/>
                <w:sz w:val="20"/>
                <w:szCs w:val="22"/>
              </w:rPr>
            </w:pPr>
            <w:r w:rsidRPr="00CE75BA">
              <w:rPr>
                <w:rFonts w:ascii="Cambria" w:hAnsi="Cambria"/>
                <w:b/>
                <w:sz w:val="20"/>
                <w:szCs w:val="22"/>
              </w:rPr>
              <w:t xml:space="preserve">Strefa pozaszczytowa </w:t>
            </w:r>
          </w:p>
        </w:tc>
      </w:tr>
      <w:tr w:rsidR="000F1EC3" w:rsidRPr="00CE75BA" w:rsidTr="00927BBF">
        <w:trPr>
          <w:trHeight w:val="51"/>
        </w:trPr>
        <w:tc>
          <w:tcPr>
            <w:tcW w:w="3487" w:type="dxa"/>
            <w:vAlign w:val="center"/>
          </w:tcPr>
          <w:p w:rsidR="000F1EC3" w:rsidRPr="00CE75BA" w:rsidRDefault="000F1EC3" w:rsidP="00927BBF">
            <w:pPr>
              <w:spacing w:before="60" w:after="60" w:line="240" w:lineRule="auto"/>
              <w:ind w:firstLine="0"/>
              <w:jc w:val="center"/>
              <w:rPr>
                <w:rFonts w:ascii="Cambria" w:hAnsi="Cambria" w:cs="Arial"/>
                <w:sz w:val="20"/>
                <w:szCs w:val="20"/>
              </w:rPr>
            </w:pPr>
            <w:r w:rsidRPr="00CE75BA">
              <w:rPr>
                <w:rFonts w:ascii="Cambria" w:hAnsi="Cambria" w:cs="Arial"/>
                <w:sz w:val="20"/>
                <w:szCs w:val="20"/>
              </w:rPr>
              <w:t>Od 1 stycznia  do 31 grudnia</w:t>
            </w:r>
          </w:p>
        </w:tc>
        <w:tc>
          <w:tcPr>
            <w:tcW w:w="2514" w:type="dxa"/>
            <w:vAlign w:val="center"/>
          </w:tcPr>
          <w:p w:rsidR="000F1EC3" w:rsidRPr="00CE75BA" w:rsidRDefault="000F1EC3" w:rsidP="00927BBF">
            <w:pPr>
              <w:spacing w:before="60" w:after="60" w:line="240" w:lineRule="auto"/>
              <w:ind w:firstLine="0"/>
              <w:jc w:val="center"/>
              <w:rPr>
                <w:rFonts w:ascii="Cambria" w:hAnsi="Cambria" w:cs="Arial"/>
                <w:sz w:val="20"/>
                <w:szCs w:val="20"/>
                <w:vertAlign w:val="superscript"/>
              </w:rPr>
            </w:pPr>
          </w:p>
        </w:tc>
        <w:tc>
          <w:tcPr>
            <w:tcW w:w="2515" w:type="dxa"/>
            <w:vAlign w:val="center"/>
          </w:tcPr>
          <w:p w:rsidR="000F1EC3" w:rsidRPr="00CE75BA" w:rsidRDefault="000F1EC3" w:rsidP="00927BBF">
            <w:pPr>
              <w:spacing w:before="60" w:after="60" w:line="240" w:lineRule="auto"/>
              <w:ind w:firstLine="0"/>
              <w:jc w:val="center"/>
              <w:rPr>
                <w:rFonts w:ascii="Cambria" w:hAnsi="Cambria" w:cs="Arial"/>
                <w:sz w:val="20"/>
                <w:szCs w:val="20"/>
                <w:vertAlign w:val="superscript"/>
              </w:rPr>
            </w:pPr>
            <w:r w:rsidRPr="00CE75BA">
              <w:rPr>
                <w:rFonts w:ascii="Cambria" w:hAnsi="Cambria" w:cs="Arial"/>
                <w:sz w:val="20"/>
                <w:szCs w:val="20"/>
                <w:vertAlign w:val="superscript"/>
              </w:rPr>
              <w:t xml:space="preserve"> *) </w:t>
            </w:r>
          </w:p>
        </w:tc>
      </w:tr>
    </w:tbl>
    <w:p w:rsidR="000F1EC3" w:rsidRPr="00CE75BA" w:rsidRDefault="000F1EC3" w:rsidP="000F1EC3">
      <w:pPr>
        <w:tabs>
          <w:tab w:val="num" w:pos="709"/>
        </w:tabs>
        <w:spacing w:line="240" w:lineRule="auto"/>
        <w:ind w:left="284" w:firstLine="0"/>
        <w:rPr>
          <w:rFonts w:ascii="Cambria" w:hAnsi="Cambria"/>
          <w:b/>
          <w:i/>
          <w:sz w:val="22"/>
          <w:szCs w:val="22"/>
          <w:u w:val="single"/>
        </w:rPr>
      </w:pPr>
      <w:r w:rsidRPr="00CE75BA">
        <w:rPr>
          <w:rFonts w:ascii="Cambria" w:hAnsi="Cambria"/>
          <w:b/>
          <w:i/>
          <w:sz w:val="22"/>
          <w:szCs w:val="22"/>
          <w:u w:val="single"/>
        </w:rPr>
        <w:t>W przypadku grupy G12w, w opisie godzin w strefie pozaszczytowej zamieszczenia zapisu</w:t>
      </w:r>
      <w:r w:rsidRPr="00CE75BA">
        <w:rPr>
          <w:rFonts w:ascii="Cambria" w:hAnsi="Cambria"/>
          <w:b/>
          <w:sz w:val="22"/>
          <w:szCs w:val="22"/>
        </w:rPr>
        <w:t xml:space="preserve">      </w:t>
      </w:r>
      <w:r w:rsidRPr="00CE75BA">
        <w:rPr>
          <w:rFonts w:ascii="Cambria" w:hAnsi="Cambria"/>
          <w:b/>
          <w:i/>
          <w:sz w:val="22"/>
          <w:szCs w:val="22"/>
        </w:rPr>
        <w:t>„</w:t>
      </w:r>
      <w:r w:rsidRPr="00CE75BA">
        <w:rPr>
          <w:rFonts w:ascii="Cambria" w:hAnsi="Cambria"/>
          <w:sz w:val="22"/>
          <w:szCs w:val="22"/>
        </w:rPr>
        <w:t>oraz wszystkie godziny doby sobót, niedziel i innych dni ustawowo wolnych od pracy”,</w:t>
      </w:r>
    </w:p>
    <w:p w:rsidR="000F1EC3" w:rsidRPr="00CE75BA" w:rsidRDefault="000F1EC3" w:rsidP="000F1EC3">
      <w:pPr>
        <w:tabs>
          <w:tab w:val="num" w:pos="709"/>
        </w:tabs>
        <w:spacing w:line="240" w:lineRule="auto"/>
        <w:ind w:left="284" w:firstLine="0"/>
        <w:rPr>
          <w:rFonts w:ascii="Cambria" w:hAnsi="Cambria"/>
          <w:b/>
          <w:i/>
          <w:sz w:val="22"/>
          <w:szCs w:val="22"/>
          <w:u w:val="single"/>
        </w:rPr>
      </w:pPr>
    </w:p>
    <w:p w:rsidR="000F1EC3" w:rsidRPr="00CE75BA" w:rsidRDefault="000F1EC3" w:rsidP="000F1EC3">
      <w:pPr>
        <w:pStyle w:val="Tekstpodstawowywcity"/>
        <w:spacing w:before="120" w:after="60"/>
        <w:outlineLvl w:val="1"/>
        <w:rPr>
          <w:rFonts w:ascii="Cambria" w:hAnsi="Cambria"/>
          <w:sz w:val="20"/>
          <w:szCs w:val="20"/>
        </w:rPr>
      </w:pPr>
      <w:r w:rsidRPr="00CE75BA">
        <w:rPr>
          <w:rFonts w:ascii="Cambria" w:hAnsi="Cambria"/>
          <w:b/>
          <w:sz w:val="20"/>
          <w:szCs w:val="20"/>
        </w:rPr>
        <w:t>Np. grupa G12as:</w:t>
      </w:r>
      <w:r w:rsidRPr="00CE75BA">
        <w:rPr>
          <w:rFonts w:ascii="Cambria" w:hAnsi="Cambria"/>
          <w:sz w:val="20"/>
          <w:szCs w:val="20"/>
        </w:rPr>
        <w:t xml:space="preserve"> (</w:t>
      </w:r>
      <w:r w:rsidRPr="00CE75BA">
        <w:rPr>
          <w:rFonts w:ascii="Cambria" w:hAnsi="Cambria"/>
          <w:b/>
          <w:i/>
          <w:szCs w:val="22"/>
          <w:u w:val="single"/>
        </w:rPr>
        <w:t xml:space="preserve"> należy zwrócić uwagę, iż godziny trwania stref czasowych są inne niż w grupie G12 i sa one określone w rozporządzeniu taryfowym)</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7"/>
        <w:gridCol w:w="2514"/>
        <w:gridCol w:w="2515"/>
      </w:tblGrid>
      <w:tr w:rsidR="000F1EC3" w:rsidRPr="00CE75BA" w:rsidTr="00927BBF">
        <w:trPr>
          <w:trHeight w:val="346"/>
        </w:trPr>
        <w:tc>
          <w:tcPr>
            <w:tcW w:w="3487" w:type="dxa"/>
            <w:tcBorders>
              <w:top w:val="double" w:sz="4" w:space="0" w:color="auto"/>
              <w:left w:val="double" w:sz="4" w:space="0" w:color="auto"/>
              <w:bottom w:val="single" w:sz="4" w:space="0" w:color="auto"/>
              <w:right w:val="single" w:sz="4" w:space="0" w:color="auto"/>
            </w:tcBorders>
            <w:vAlign w:val="center"/>
            <w:hideMark/>
          </w:tcPr>
          <w:p w:rsidR="000F1EC3" w:rsidRPr="00CE75BA" w:rsidRDefault="000F1EC3" w:rsidP="00927BBF">
            <w:pPr>
              <w:spacing w:before="60" w:after="60" w:line="240" w:lineRule="auto"/>
              <w:ind w:firstLine="0"/>
              <w:jc w:val="center"/>
              <w:rPr>
                <w:rFonts w:ascii="Cambria" w:hAnsi="Cambria" w:cs="Arial"/>
                <w:b/>
                <w:sz w:val="20"/>
                <w:szCs w:val="20"/>
              </w:rPr>
            </w:pPr>
            <w:r w:rsidRPr="00CE75BA">
              <w:rPr>
                <w:rFonts w:ascii="Cambria" w:hAnsi="Cambria" w:cs="Arial"/>
                <w:b/>
                <w:sz w:val="20"/>
                <w:szCs w:val="20"/>
              </w:rPr>
              <w:t>Miesiące</w:t>
            </w:r>
          </w:p>
        </w:tc>
        <w:tc>
          <w:tcPr>
            <w:tcW w:w="2514" w:type="dxa"/>
            <w:tcBorders>
              <w:top w:val="double" w:sz="4" w:space="0" w:color="auto"/>
              <w:left w:val="single" w:sz="4" w:space="0" w:color="auto"/>
              <w:bottom w:val="single" w:sz="4" w:space="0" w:color="auto"/>
              <w:right w:val="single" w:sz="4" w:space="0" w:color="auto"/>
            </w:tcBorders>
            <w:vAlign w:val="center"/>
            <w:hideMark/>
          </w:tcPr>
          <w:p w:rsidR="000F1EC3" w:rsidRPr="00CE75BA" w:rsidRDefault="000F1EC3" w:rsidP="00927BBF">
            <w:pPr>
              <w:spacing w:before="60" w:after="60" w:line="240" w:lineRule="auto"/>
              <w:ind w:firstLine="0"/>
              <w:jc w:val="center"/>
              <w:rPr>
                <w:rFonts w:ascii="Cambria" w:hAnsi="Cambria" w:cs="Arial"/>
                <w:b/>
                <w:sz w:val="20"/>
                <w:szCs w:val="20"/>
              </w:rPr>
            </w:pPr>
            <w:r w:rsidRPr="00CE75BA">
              <w:rPr>
                <w:rFonts w:ascii="Cambria" w:hAnsi="Cambria" w:cs="Arial"/>
                <w:b/>
                <w:sz w:val="20"/>
                <w:szCs w:val="20"/>
              </w:rPr>
              <w:t>Strefa dzienna</w:t>
            </w:r>
          </w:p>
        </w:tc>
        <w:tc>
          <w:tcPr>
            <w:tcW w:w="2515" w:type="dxa"/>
            <w:tcBorders>
              <w:top w:val="double" w:sz="4" w:space="0" w:color="auto"/>
              <w:left w:val="single" w:sz="4" w:space="0" w:color="auto"/>
              <w:bottom w:val="single" w:sz="4" w:space="0" w:color="auto"/>
              <w:right w:val="double" w:sz="4" w:space="0" w:color="auto"/>
            </w:tcBorders>
            <w:vAlign w:val="center"/>
            <w:hideMark/>
          </w:tcPr>
          <w:p w:rsidR="000F1EC3" w:rsidRPr="00CE75BA" w:rsidRDefault="000F1EC3" w:rsidP="00927BBF">
            <w:pPr>
              <w:spacing w:before="60" w:after="60" w:line="240" w:lineRule="auto"/>
              <w:ind w:firstLine="0"/>
              <w:jc w:val="center"/>
              <w:rPr>
                <w:rFonts w:ascii="Cambria" w:hAnsi="Cambria" w:cs="Arial"/>
                <w:b/>
                <w:sz w:val="20"/>
                <w:szCs w:val="20"/>
              </w:rPr>
            </w:pPr>
            <w:r w:rsidRPr="00CE75BA">
              <w:rPr>
                <w:rFonts w:ascii="Cambria" w:hAnsi="Cambria" w:cs="Arial"/>
                <w:b/>
                <w:sz w:val="20"/>
                <w:szCs w:val="20"/>
              </w:rPr>
              <w:t>Strefa nocna</w:t>
            </w:r>
          </w:p>
        </w:tc>
      </w:tr>
      <w:tr w:rsidR="000F1EC3" w:rsidRPr="00CE75BA" w:rsidTr="00927BBF">
        <w:trPr>
          <w:trHeight w:val="51"/>
        </w:trPr>
        <w:tc>
          <w:tcPr>
            <w:tcW w:w="3487" w:type="dxa"/>
            <w:tcBorders>
              <w:top w:val="single" w:sz="4" w:space="0" w:color="auto"/>
              <w:left w:val="double" w:sz="4" w:space="0" w:color="auto"/>
              <w:bottom w:val="double" w:sz="4" w:space="0" w:color="auto"/>
              <w:right w:val="single" w:sz="4" w:space="0" w:color="auto"/>
            </w:tcBorders>
            <w:vAlign w:val="center"/>
            <w:hideMark/>
          </w:tcPr>
          <w:p w:rsidR="000F1EC3" w:rsidRPr="00CE75BA" w:rsidRDefault="000F1EC3" w:rsidP="00927BBF">
            <w:pPr>
              <w:spacing w:before="60" w:after="60" w:line="240" w:lineRule="auto"/>
              <w:ind w:firstLine="0"/>
              <w:jc w:val="center"/>
              <w:rPr>
                <w:rFonts w:ascii="Cambria" w:hAnsi="Cambria" w:cs="Arial"/>
                <w:sz w:val="20"/>
                <w:szCs w:val="20"/>
              </w:rPr>
            </w:pPr>
            <w:r w:rsidRPr="00CE75BA">
              <w:rPr>
                <w:rFonts w:ascii="Cambria" w:hAnsi="Cambria" w:cs="Arial"/>
                <w:sz w:val="20"/>
                <w:szCs w:val="20"/>
              </w:rPr>
              <w:t>Od 1 stycznia  do 31 grudnia</w:t>
            </w:r>
          </w:p>
        </w:tc>
        <w:tc>
          <w:tcPr>
            <w:tcW w:w="2514" w:type="dxa"/>
            <w:tcBorders>
              <w:top w:val="single" w:sz="4" w:space="0" w:color="auto"/>
              <w:left w:val="single" w:sz="4" w:space="0" w:color="auto"/>
              <w:bottom w:val="double" w:sz="4" w:space="0" w:color="auto"/>
              <w:right w:val="single" w:sz="4" w:space="0" w:color="auto"/>
            </w:tcBorders>
            <w:vAlign w:val="center"/>
            <w:hideMark/>
          </w:tcPr>
          <w:p w:rsidR="000F1EC3" w:rsidRPr="00CE75BA" w:rsidRDefault="000F1EC3" w:rsidP="00927BBF">
            <w:pPr>
              <w:spacing w:before="60" w:after="60" w:line="240" w:lineRule="auto"/>
              <w:ind w:firstLine="0"/>
              <w:jc w:val="center"/>
              <w:rPr>
                <w:rFonts w:ascii="Cambria" w:hAnsi="Cambria" w:cs="Arial"/>
                <w:sz w:val="20"/>
                <w:szCs w:val="20"/>
              </w:rPr>
            </w:pPr>
            <w:r w:rsidRPr="00CE75BA">
              <w:rPr>
                <w:rFonts w:ascii="Cambria" w:hAnsi="Cambria" w:cs="Arial"/>
                <w:sz w:val="20"/>
                <w:szCs w:val="20"/>
              </w:rPr>
              <w:t>6</w:t>
            </w:r>
            <w:r w:rsidRPr="00CE75BA">
              <w:rPr>
                <w:rFonts w:ascii="Cambria" w:hAnsi="Cambria" w:cs="Arial"/>
                <w:sz w:val="20"/>
                <w:szCs w:val="20"/>
                <w:vertAlign w:val="superscript"/>
              </w:rPr>
              <w:t>00</w:t>
            </w:r>
            <w:r w:rsidRPr="00CE75BA">
              <w:rPr>
                <w:rFonts w:ascii="Cambria" w:hAnsi="Cambria" w:cs="Arial"/>
                <w:sz w:val="20"/>
                <w:szCs w:val="20"/>
              </w:rPr>
              <w:t> - 22</w:t>
            </w:r>
            <w:r w:rsidRPr="00CE75BA">
              <w:rPr>
                <w:rFonts w:ascii="Cambria" w:hAnsi="Cambria" w:cs="Arial"/>
                <w:sz w:val="20"/>
                <w:szCs w:val="20"/>
                <w:vertAlign w:val="superscript"/>
              </w:rPr>
              <w:t>00</w:t>
            </w:r>
          </w:p>
        </w:tc>
        <w:tc>
          <w:tcPr>
            <w:tcW w:w="2515" w:type="dxa"/>
            <w:tcBorders>
              <w:top w:val="single" w:sz="4" w:space="0" w:color="auto"/>
              <w:left w:val="single" w:sz="4" w:space="0" w:color="auto"/>
              <w:bottom w:val="double" w:sz="4" w:space="0" w:color="auto"/>
              <w:right w:val="double" w:sz="4" w:space="0" w:color="auto"/>
            </w:tcBorders>
            <w:vAlign w:val="center"/>
            <w:hideMark/>
          </w:tcPr>
          <w:p w:rsidR="000F1EC3" w:rsidRPr="00CE75BA" w:rsidRDefault="000F1EC3" w:rsidP="00927BBF">
            <w:pPr>
              <w:spacing w:before="60" w:after="60" w:line="240" w:lineRule="auto"/>
              <w:ind w:firstLine="0"/>
              <w:jc w:val="center"/>
              <w:rPr>
                <w:rFonts w:ascii="Cambria" w:hAnsi="Cambria" w:cs="Arial"/>
                <w:sz w:val="20"/>
                <w:szCs w:val="20"/>
              </w:rPr>
            </w:pPr>
            <w:r w:rsidRPr="00CE75BA">
              <w:rPr>
                <w:rFonts w:ascii="Cambria" w:hAnsi="Cambria" w:cs="Arial"/>
                <w:sz w:val="20"/>
                <w:szCs w:val="20"/>
              </w:rPr>
              <w:t>22</w:t>
            </w:r>
            <w:r w:rsidRPr="00CE75BA">
              <w:rPr>
                <w:rFonts w:ascii="Cambria" w:hAnsi="Cambria" w:cs="Arial"/>
                <w:sz w:val="20"/>
                <w:szCs w:val="20"/>
                <w:vertAlign w:val="superscript"/>
              </w:rPr>
              <w:t>00</w:t>
            </w:r>
            <w:r w:rsidRPr="00CE75BA">
              <w:rPr>
                <w:rFonts w:ascii="Cambria" w:hAnsi="Cambria" w:cs="Arial"/>
                <w:sz w:val="20"/>
                <w:szCs w:val="20"/>
              </w:rPr>
              <w:t> - 6</w:t>
            </w:r>
            <w:r w:rsidRPr="00CE75BA">
              <w:rPr>
                <w:rFonts w:ascii="Cambria" w:hAnsi="Cambria" w:cs="Arial"/>
                <w:sz w:val="20"/>
                <w:szCs w:val="20"/>
                <w:vertAlign w:val="superscript"/>
              </w:rPr>
              <w:t>00</w:t>
            </w:r>
          </w:p>
        </w:tc>
      </w:tr>
    </w:tbl>
    <w:p w:rsidR="00856FF7" w:rsidRPr="00CE75BA" w:rsidRDefault="00856FF7" w:rsidP="00856FF7">
      <w:pPr>
        <w:tabs>
          <w:tab w:val="num" w:pos="1440"/>
        </w:tabs>
        <w:spacing w:line="240" w:lineRule="auto"/>
        <w:ind w:left="284" w:firstLine="0"/>
        <w:rPr>
          <w:rFonts w:ascii="Cambria" w:hAnsi="Cambria"/>
          <w:b/>
          <w:i/>
          <w:sz w:val="22"/>
          <w:szCs w:val="22"/>
          <w:u w:val="single"/>
        </w:rPr>
      </w:pPr>
    </w:p>
    <w:p w:rsidR="00D976ED" w:rsidRPr="00CE75BA" w:rsidRDefault="00D976ED" w:rsidP="00D976ED">
      <w:pPr>
        <w:tabs>
          <w:tab w:val="num" w:pos="1440"/>
        </w:tabs>
        <w:spacing w:line="240" w:lineRule="auto"/>
        <w:ind w:left="284" w:firstLine="0"/>
        <w:rPr>
          <w:rFonts w:ascii="Cambria" w:hAnsi="Cambria"/>
          <w:b/>
          <w:i/>
          <w:color w:val="000000" w:themeColor="text1"/>
          <w:sz w:val="22"/>
          <w:szCs w:val="22"/>
          <w:u w:val="single"/>
        </w:rPr>
      </w:pPr>
      <w:r w:rsidRPr="00CE75BA">
        <w:rPr>
          <w:rFonts w:ascii="Cambria" w:hAnsi="Cambria"/>
          <w:b/>
          <w:i/>
          <w:sz w:val="22"/>
          <w:szCs w:val="22"/>
          <w:u w:val="single"/>
        </w:rPr>
        <w:lastRenderedPageBreak/>
        <w:t>W przypadku posiadania grup trójstrefowych na wysokim i średnim napięciu pod tabelami stref czasowych należy</w:t>
      </w:r>
      <w:r w:rsidRPr="00CE75BA">
        <w:rPr>
          <w:rFonts w:ascii="Cambria" w:hAnsi="Cambria"/>
          <w:b/>
          <w:i/>
          <w:color w:val="000000" w:themeColor="text1"/>
          <w:sz w:val="22"/>
          <w:szCs w:val="22"/>
          <w:u w:val="single"/>
        </w:rPr>
        <w:t xml:space="preserve"> zamieścić następujący zapis:</w:t>
      </w:r>
    </w:p>
    <w:p w:rsidR="00D976ED" w:rsidRPr="00CE75BA" w:rsidRDefault="00D976ED" w:rsidP="00D976ED">
      <w:pPr>
        <w:tabs>
          <w:tab w:val="num" w:pos="1440"/>
        </w:tabs>
        <w:spacing w:line="240" w:lineRule="auto"/>
        <w:ind w:left="720" w:firstLine="0"/>
        <w:rPr>
          <w:rFonts w:ascii="Cambria" w:hAnsi="Cambria"/>
          <w:color w:val="000000" w:themeColor="text1"/>
          <w:sz w:val="22"/>
          <w:szCs w:val="22"/>
        </w:rPr>
      </w:pPr>
      <w:r w:rsidRPr="00CE75BA">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976ED" w:rsidRPr="00CE75BA" w:rsidRDefault="00D976ED" w:rsidP="00D976ED">
      <w:pPr>
        <w:tabs>
          <w:tab w:val="num" w:pos="1440"/>
        </w:tabs>
        <w:spacing w:line="240" w:lineRule="auto"/>
        <w:ind w:left="284" w:firstLine="0"/>
        <w:rPr>
          <w:rFonts w:ascii="Cambria" w:hAnsi="Cambria"/>
          <w:b/>
          <w:i/>
          <w:sz w:val="22"/>
          <w:szCs w:val="22"/>
          <w:u w:val="single"/>
        </w:rPr>
      </w:pPr>
      <w:r w:rsidRPr="00CE75BA">
        <w:rPr>
          <w:rFonts w:ascii="Cambria" w:hAnsi="Cambria"/>
          <w:b/>
          <w:i/>
          <w:sz w:val="22"/>
          <w:szCs w:val="22"/>
          <w:u w:val="single"/>
        </w:rPr>
        <w:t>W przypadku posiadania grup trójstrefowych na niskim napięciu, pod tabelami stref czasowych należy zamieścić następujący zapis:</w:t>
      </w:r>
    </w:p>
    <w:p w:rsidR="00D976ED" w:rsidRPr="00CE75BA" w:rsidRDefault="00D976ED" w:rsidP="00D976ED">
      <w:pPr>
        <w:tabs>
          <w:tab w:val="num" w:pos="1440"/>
        </w:tabs>
        <w:spacing w:line="240" w:lineRule="auto"/>
        <w:ind w:left="720" w:firstLine="0"/>
        <w:rPr>
          <w:rFonts w:ascii="Cambria" w:hAnsi="Cambria"/>
          <w:sz w:val="22"/>
          <w:szCs w:val="22"/>
        </w:rPr>
      </w:pPr>
      <w:r w:rsidRPr="00CE75BA">
        <w:rPr>
          <w:rFonts w:ascii="Cambria" w:hAnsi="Cambria"/>
          <w:sz w:val="22"/>
          <w:szCs w:val="22"/>
        </w:rPr>
        <w:t>„*Do strefy trzeciej (pozostałe godziny doby), zaliczane są wszystkie godziny (cała doba) sobót, niedziel i innyc</w:t>
      </w:r>
      <w:r w:rsidR="00330C3D" w:rsidRPr="00CE75BA">
        <w:rPr>
          <w:rFonts w:ascii="Cambria" w:hAnsi="Cambria"/>
          <w:sz w:val="22"/>
          <w:szCs w:val="22"/>
        </w:rPr>
        <w:t>h dni ustawowo wolnych od pracy</w:t>
      </w:r>
      <w:r w:rsidRPr="00CE75BA">
        <w:rPr>
          <w:rFonts w:ascii="Cambria" w:hAnsi="Cambria"/>
          <w:sz w:val="22"/>
          <w:szCs w:val="22"/>
        </w:rPr>
        <w:t>.”</w:t>
      </w:r>
    </w:p>
    <w:p w:rsidR="00416823" w:rsidRPr="00CE75BA" w:rsidRDefault="007825BF" w:rsidP="00416823">
      <w:pPr>
        <w:pStyle w:val="Tekstpodstawowywcity"/>
        <w:ind w:left="567" w:hanging="567"/>
        <w:outlineLvl w:val="1"/>
        <w:rPr>
          <w:rFonts w:ascii="Cambria" w:hAnsi="Cambria"/>
          <w:b/>
          <w:bCs/>
          <w:szCs w:val="22"/>
        </w:rPr>
      </w:pPr>
      <w:r w:rsidRPr="00CE75BA">
        <w:rPr>
          <w:rFonts w:ascii="Cambria" w:hAnsi="Cambria"/>
          <w:szCs w:val="22"/>
        </w:rPr>
        <w:t>2.2.2.</w:t>
      </w:r>
      <w:r w:rsidRPr="00CE75BA">
        <w:rPr>
          <w:rFonts w:ascii="Cambria" w:hAnsi="Cambria"/>
          <w:szCs w:val="22"/>
        </w:rPr>
        <w:tab/>
        <w:t xml:space="preserve"> </w:t>
      </w:r>
      <w:r w:rsidR="00416823" w:rsidRPr="00CE75BA">
        <w:rPr>
          <w:rFonts w:ascii="Cambria" w:hAnsi="Cambria"/>
          <w:szCs w:val="22"/>
        </w:rPr>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7825BF" w:rsidRPr="00CE75BA" w:rsidRDefault="007825BF" w:rsidP="00CC32B0">
      <w:pPr>
        <w:pStyle w:val="Akapitzlist"/>
        <w:ind w:left="360"/>
        <w:rPr>
          <w:rFonts w:ascii="Cambria" w:hAnsi="Cambria"/>
          <w:b/>
          <w:szCs w:val="22"/>
        </w:rPr>
      </w:pPr>
    </w:p>
    <w:p w:rsidR="007642E2" w:rsidRPr="00CE75BA" w:rsidRDefault="007642E2" w:rsidP="000A1710">
      <w:pPr>
        <w:pStyle w:val="Akapitzlist"/>
        <w:numPr>
          <w:ilvl w:val="1"/>
          <w:numId w:val="52"/>
        </w:numPr>
        <w:rPr>
          <w:rFonts w:ascii="Cambria" w:hAnsi="Cambria"/>
          <w:b/>
          <w:szCs w:val="22"/>
        </w:rPr>
      </w:pPr>
      <w:r w:rsidRPr="00CE75BA">
        <w:rPr>
          <w:rFonts w:ascii="Cambria" w:hAnsi="Cambria"/>
          <w:b/>
          <w:szCs w:val="22"/>
        </w:rPr>
        <w:t>Okresy rozliczeniowe stosowane w rozliczeniach z odbiorcami i ogólne zasady rozliczeń.</w:t>
      </w:r>
    </w:p>
    <w:p w:rsidR="007642E2" w:rsidRPr="00CE75BA" w:rsidRDefault="007642E2" w:rsidP="007642E2">
      <w:pPr>
        <w:tabs>
          <w:tab w:val="clear" w:pos="357"/>
          <w:tab w:val="left" w:pos="284"/>
          <w:tab w:val="left" w:pos="426"/>
        </w:tabs>
        <w:spacing w:line="240" w:lineRule="auto"/>
        <w:ind w:left="567" w:hanging="567"/>
        <w:rPr>
          <w:rFonts w:ascii="Cambria" w:hAnsi="Cambria"/>
          <w:sz w:val="22"/>
          <w:szCs w:val="22"/>
        </w:rPr>
      </w:pPr>
      <w:r w:rsidRPr="00CE75BA">
        <w:rPr>
          <w:rFonts w:ascii="Cambria" w:hAnsi="Cambria"/>
          <w:sz w:val="22"/>
          <w:szCs w:val="22"/>
        </w:rPr>
        <w:t>2.3.1.</w:t>
      </w:r>
      <w:r w:rsidRPr="00CE75BA">
        <w:rPr>
          <w:rFonts w:ascii="Cambria" w:hAnsi="Cambria"/>
          <w:sz w:val="22"/>
          <w:szCs w:val="22"/>
        </w:rPr>
        <w:tab/>
        <w:t xml:space="preserve">Rozliczeń z odbiorcami za świadczone usługi </w:t>
      </w:r>
      <w:r w:rsidR="00C95C08" w:rsidRPr="00CE75BA">
        <w:rPr>
          <w:rFonts w:ascii="Cambria" w:hAnsi="Cambria"/>
          <w:sz w:val="22"/>
          <w:szCs w:val="22"/>
        </w:rPr>
        <w:t xml:space="preserve">dystrybucji, </w:t>
      </w:r>
      <w:r w:rsidRPr="00CE75BA">
        <w:rPr>
          <w:rFonts w:ascii="Cambria" w:hAnsi="Cambria"/>
          <w:sz w:val="22"/>
          <w:szCs w:val="22"/>
        </w:rPr>
        <w:t>dokonuje się w okresach rozliczeniowych określonych w taryfie i uzgodnionych w Umowie.</w:t>
      </w:r>
    </w:p>
    <w:p w:rsidR="007642E2" w:rsidRPr="00CE75BA" w:rsidRDefault="007642E2" w:rsidP="007642E2">
      <w:pPr>
        <w:tabs>
          <w:tab w:val="clear" w:pos="357"/>
          <w:tab w:val="left" w:pos="284"/>
          <w:tab w:val="left" w:pos="426"/>
        </w:tabs>
        <w:spacing w:line="240" w:lineRule="auto"/>
        <w:ind w:left="567" w:firstLine="0"/>
        <w:rPr>
          <w:rFonts w:ascii="Cambria" w:hAnsi="Cambria"/>
          <w:sz w:val="22"/>
          <w:szCs w:val="22"/>
        </w:rPr>
      </w:pPr>
      <w:r w:rsidRPr="00CE75BA">
        <w:rPr>
          <w:rFonts w:ascii="Cambria" w:hAnsi="Cambria"/>
          <w:sz w:val="22"/>
          <w:szCs w:val="22"/>
        </w:rPr>
        <w:t>Operator stosuje w rozliczeniach z odbiorcami następujące okresy rozliczeniowe:</w:t>
      </w:r>
    </w:p>
    <w:p w:rsidR="007642E2" w:rsidRPr="00CE75BA" w:rsidRDefault="007642E2" w:rsidP="00991514">
      <w:pPr>
        <w:spacing w:line="240" w:lineRule="auto"/>
        <w:ind w:left="709" w:hanging="142"/>
        <w:rPr>
          <w:rFonts w:ascii="Cambria" w:hAnsi="Cambria"/>
          <w:b/>
          <w:i/>
          <w:sz w:val="22"/>
          <w:szCs w:val="22"/>
          <w:u w:val="single"/>
        </w:rPr>
      </w:pPr>
      <w:r w:rsidRPr="00CE75BA">
        <w:rPr>
          <w:rFonts w:ascii="Cambria" w:hAnsi="Cambria"/>
          <w:b/>
          <w:i/>
          <w:sz w:val="22"/>
          <w:szCs w:val="22"/>
          <w:u w:val="single"/>
        </w:rPr>
        <w:t>Należy wpisać właściwe okresy rozliczeniowe</w:t>
      </w:r>
      <w:r w:rsidR="00991514" w:rsidRPr="00CE75BA">
        <w:rPr>
          <w:rFonts w:ascii="Cambria" w:hAnsi="Cambria"/>
          <w:b/>
          <w:i/>
          <w:sz w:val="22"/>
          <w:szCs w:val="22"/>
          <w:u w:val="single"/>
        </w:rPr>
        <w:t xml:space="preserve"> wraz z przypisaniem do nich stosowanych w rozliczeniach grup taryfowych</w:t>
      </w:r>
      <w:r w:rsidRPr="00CE75BA">
        <w:rPr>
          <w:rFonts w:ascii="Cambria" w:hAnsi="Cambria"/>
          <w:b/>
          <w:i/>
          <w:sz w:val="22"/>
          <w:szCs w:val="22"/>
          <w:u w:val="single"/>
        </w:rPr>
        <w:t>, np.:</w:t>
      </w:r>
    </w:p>
    <w:p w:rsidR="007642E2" w:rsidRPr="00CE75BA" w:rsidRDefault="007642E2" w:rsidP="000A1710">
      <w:pPr>
        <w:numPr>
          <w:ilvl w:val="0"/>
          <w:numId w:val="25"/>
        </w:numPr>
        <w:tabs>
          <w:tab w:val="clear" w:pos="357"/>
          <w:tab w:val="clear" w:pos="786"/>
          <w:tab w:val="num" w:pos="1080"/>
        </w:tabs>
        <w:spacing w:line="240" w:lineRule="auto"/>
        <w:ind w:left="851" w:hanging="284"/>
        <w:rPr>
          <w:rFonts w:ascii="Cambria" w:hAnsi="Cambria" w:cs="Arial"/>
          <w:i/>
          <w:sz w:val="22"/>
          <w:szCs w:val="22"/>
        </w:rPr>
      </w:pPr>
      <w:r w:rsidRPr="00CE75BA">
        <w:rPr>
          <w:rFonts w:ascii="Cambria" w:hAnsi="Cambria" w:cs="Arial"/>
          <w:sz w:val="22"/>
          <w:szCs w:val="22"/>
        </w:rPr>
        <w:t>1 dekada dla odbiorców grup taryfowych:</w:t>
      </w:r>
      <w:r w:rsidR="00AE6BBC" w:rsidRPr="00CE75BA">
        <w:rPr>
          <w:rFonts w:ascii="Cambria" w:hAnsi="Cambria" w:cs="Arial"/>
          <w:i/>
          <w:sz w:val="22"/>
          <w:szCs w:val="22"/>
        </w:rPr>
        <w:t xml:space="preserve">, </w:t>
      </w:r>
      <w:r w:rsidR="002645A3" w:rsidRPr="00CE75BA">
        <w:rPr>
          <w:rFonts w:ascii="Cambria" w:hAnsi="Cambria" w:cs="Arial"/>
          <w:i/>
          <w:sz w:val="22"/>
          <w:szCs w:val="22"/>
        </w:rPr>
        <w:t xml:space="preserve">B11, B11em </w:t>
      </w:r>
      <w:r w:rsidR="00AE6BBC" w:rsidRPr="00CE75BA">
        <w:rPr>
          <w:rFonts w:ascii="Cambria" w:hAnsi="Cambria" w:cs="Arial"/>
          <w:i/>
          <w:sz w:val="22"/>
          <w:szCs w:val="22"/>
        </w:rPr>
        <w:t>B21, B21e</w:t>
      </w:r>
      <w:r w:rsidR="00615FB2" w:rsidRPr="00CE75BA">
        <w:rPr>
          <w:rFonts w:ascii="Cambria" w:hAnsi="Cambria" w:cs="Arial"/>
          <w:i/>
          <w:sz w:val="22"/>
          <w:szCs w:val="22"/>
        </w:rPr>
        <w:t>m</w:t>
      </w:r>
      <w:r w:rsidR="00AE6BBC" w:rsidRPr="00CE75BA">
        <w:rPr>
          <w:rFonts w:ascii="Cambria" w:hAnsi="Cambria" w:cs="Arial"/>
          <w:i/>
          <w:sz w:val="22"/>
          <w:szCs w:val="22"/>
        </w:rPr>
        <w:t xml:space="preserve">, </w:t>
      </w:r>
      <w:r w:rsidRPr="00CE75BA">
        <w:rPr>
          <w:rFonts w:ascii="Cambria" w:hAnsi="Cambria" w:cs="Arial"/>
          <w:i/>
          <w:sz w:val="22"/>
          <w:szCs w:val="22"/>
        </w:rPr>
        <w:t>B22, B23;</w:t>
      </w:r>
    </w:p>
    <w:p w:rsidR="007642E2" w:rsidRPr="00CE75BA"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CE75BA">
        <w:rPr>
          <w:rFonts w:ascii="Cambria" w:hAnsi="Cambria" w:cs="Arial"/>
          <w:sz w:val="22"/>
          <w:szCs w:val="22"/>
        </w:rPr>
        <w:t xml:space="preserve">1 miesiąc dla odbiorców grup taryfowych: </w:t>
      </w:r>
      <w:r w:rsidRPr="00CE75BA">
        <w:rPr>
          <w:rFonts w:ascii="Cambria" w:hAnsi="Cambria" w:cs="Arial"/>
          <w:i/>
          <w:sz w:val="22"/>
          <w:szCs w:val="22"/>
        </w:rPr>
        <w:t xml:space="preserve">C21, </w:t>
      </w:r>
      <w:r w:rsidR="00AE6BBC" w:rsidRPr="00CE75BA">
        <w:rPr>
          <w:rFonts w:ascii="Cambria" w:hAnsi="Cambria" w:cs="Arial"/>
          <w:i/>
          <w:sz w:val="22"/>
          <w:szCs w:val="22"/>
        </w:rPr>
        <w:t>C21e</w:t>
      </w:r>
      <w:r w:rsidR="00615FB2" w:rsidRPr="00CE75BA">
        <w:rPr>
          <w:rFonts w:ascii="Cambria" w:hAnsi="Cambria" w:cs="Arial"/>
          <w:i/>
          <w:sz w:val="22"/>
          <w:szCs w:val="22"/>
        </w:rPr>
        <w:t>m</w:t>
      </w:r>
      <w:r w:rsidR="00AE6BBC" w:rsidRPr="00CE75BA">
        <w:rPr>
          <w:rFonts w:ascii="Cambria" w:hAnsi="Cambria" w:cs="Arial"/>
          <w:i/>
          <w:sz w:val="22"/>
          <w:szCs w:val="22"/>
        </w:rPr>
        <w:t xml:space="preserve">, </w:t>
      </w:r>
      <w:r w:rsidRPr="00CE75BA">
        <w:rPr>
          <w:rFonts w:ascii="Cambria" w:hAnsi="Cambria" w:cs="Arial"/>
          <w:i/>
          <w:sz w:val="22"/>
          <w:szCs w:val="22"/>
        </w:rPr>
        <w:t xml:space="preserve">C22a, C22b; </w:t>
      </w:r>
    </w:p>
    <w:p w:rsidR="007642E2" w:rsidRPr="00CE75BA"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CE75BA">
        <w:rPr>
          <w:rFonts w:ascii="Cambria" w:hAnsi="Cambria" w:cs="Arial"/>
          <w:sz w:val="22"/>
          <w:szCs w:val="22"/>
        </w:rPr>
        <w:t xml:space="preserve">1 lub 2 miesiące dla odbiorców grup taryfowych: </w:t>
      </w:r>
      <w:r w:rsidRPr="00CE75BA">
        <w:rPr>
          <w:rFonts w:ascii="Cambria" w:hAnsi="Cambria" w:cs="Arial"/>
          <w:i/>
          <w:sz w:val="22"/>
          <w:szCs w:val="22"/>
        </w:rPr>
        <w:t xml:space="preserve">C11, </w:t>
      </w:r>
      <w:r w:rsidR="00AE6BBC" w:rsidRPr="00CE75BA">
        <w:rPr>
          <w:rFonts w:ascii="Cambria" w:hAnsi="Cambria" w:cs="Arial"/>
          <w:i/>
          <w:sz w:val="22"/>
          <w:szCs w:val="22"/>
        </w:rPr>
        <w:t>C11e</w:t>
      </w:r>
      <w:r w:rsidR="00615FB2" w:rsidRPr="00CE75BA">
        <w:rPr>
          <w:rFonts w:ascii="Cambria" w:hAnsi="Cambria" w:cs="Arial"/>
          <w:i/>
          <w:sz w:val="22"/>
          <w:szCs w:val="22"/>
        </w:rPr>
        <w:t>m</w:t>
      </w:r>
      <w:r w:rsidR="00AE6BBC" w:rsidRPr="00CE75BA">
        <w:rPr>
          <w:rFonts w:ascii="Cambria" w:hAnsi="Cambria" w:cs="Arial"/>
          <w:i/>
          <w:sz w:val="22"/>
          <w:szCs w:val="22"/>
        </w:rPr>
        <w:t xml:space="preserve">, </w:t>
      </w:r>
      <w:r w:rsidRPr="00CE75BA">
        <w:rPr>
          <w:rFonts w:ascii="Cambria" w:hAnsi="Cambria" w:cs="Arial"/>
          <w:i/>
          <w:sz w:val="22"/>
          <w:szCs w:val="22"/>
        </w:rPr>
        <w:t xml:space="preserve">C12a, C12b, </w:t>
      </w:r>
    </w:p>
    <w:p w:rsidR="0048133A" w:rsidRPr="00CE75BA" w:rsidRDefault="0048133A"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CE75BA">
        <w:rPr>
          <w:rFonts w:ascii="Cambria" w:hAnsi="Cambria" w:cs="Arial"/>
          <w:sz w:val="22"/>
          <w:szCs w:val="22"/>
        </w:rPr>
        <w:t>1, 2 lub 6 miesięcy dla odbiorców grup taryfowych: G11, G12, G12w, G12as</w:t>
      </w:r>
    </w:p>
    <w:p w:rsidR="007642E2" w:rsidRPr="00CE75BA"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CE75BA">
        <w:rPr>
          <w:rFonts w:ascii="Cambria" w:hAnsi="Cambria" w:cs="Arial"/>
          <w:sz w:val="22"/>
          <w:szCs w:val="22"/>
        </w:rPr>
        <w:t>dla odbiorców grupy taryfowej R okres rozliczeniowy określa Umowa.</w:t>
      </w:r>
      <w:r w:rsidR="00AE6BBC" w:rsidRPr="00CE75BA">
        <w:rPr>
          <w:rFonts w:ascii="Cambria" w:hAnsi="Cambria" w:cs="Arial"/>
          <w:sz w:val="22"/>
          <w:szCs w:val="22"/>
        </w:rPr>
        <w:t xml:space="preserve"> </w:t>
      </w:r>
    </w:p>
    <w:p w:rsidR="007642E2" w:rsidRPr="00CE75BA" w:rsidRDefault="007642E2" w:rsidP="007642E2">
      <w:pPr>
        <w:tabs>
          <w:tab w:val="clear" w:pos="357"/>
          <w:tab w:val="num" w:pos="1080"/>
        </w:tabs>
        <w:spacing w:line="240" w:lineRule="auto"/>
        <w:ind w:left="567" w:firstLine="0"/>
        <w:rPr>
          <w:rFonts w:ascii="Cambria" w:hAnsi="Cambria"/>
          <w:sz w:val="22"/>
          <w:szCs w:val="22"/>
        </w:rPr>
      </w:pPr>
      <w:r w:rsidRPr="00CE75BA">
        <w:rPr>
          <w:rFonts w:ascii="Cambria" w:hAnsi="Cambria"/>
          <w:sz w:val="22"/>
          <w:szCs w:val="22"/>
        </w:rPr>
        <w:t>Okresy rozliczeniowe nie odnoszą się do odbiorców rozliczanych w systemie przedpłatowym. Sposób rozliczeń z tymi odbiorcami określa Umowa.</w:t>
      </w:r>
    </w:p>
    <w:p w:rsidR="007642E2" w:rsidRPr="00CE75BA" w:rsidRDefault="007642E2" w:rsidP="007642E2">
      <w:pPr>
        <w:tabs>
          <w:tab w:val="clear" w:pos="357"/>
          <w:tab w:val="num" w:pos="567"/>
        </w:tabs>
        <w:spacing w:line="240" w:lineRule="auto"/>
        <w:ind w:left="567" w:hanging="567"/>
        <w:rPr>
          <w:rFonts w:ascii="Cambria" w:hAnsi="Cambria"/>
          <w:sz w:val="22"/>
          <w:szCs w:val="22"/>
        </w:rPr>
      </w:pPr>
      <w:r w:rsidRPr="00CE75BA">
        <w:rPr>
          <w:rFonts w:ascii="Cambria" w:hAnsi="Cambria"/>
          <w:sz w:val="22"/>
          <w:szCs w:val="22"/>
        </w:rPr>
        <w:t>2.3.2.</w:t>
      </w:r>
      <w:r w:rsidRPr="00CE75BA">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CE75BA">
        <w:rPr>
          <w:rFonts w:ascii="Cambria" w:hAnsi="Cambria"/>
          <w:sz w:val="22"/>
          <w:szCs w:val="22"/>
        </w:rPr>
        <w:br/>
        <w:t>12 miesięcy.</w:t>
      </w:r>
    </w:p>
    <w:p w:rsidR="007642E2" w:rsidRPr="00CE75BA" w:rsidRDefault="007642E2" w:rsidP="007642E2">
      <w:pPr>
        <w:tabs>
          <w:tab w:val="clear" w:pos="357"/>
          <w:tab w:val="num" w:pos="567"/>
        </w:tabs>
        <w:spacing w:line="240" w:lineRule="auto"/>
        <w:ind w:left="567" w:hanging="567"/>
        <w:rPr>
          <w:rFonts w:ascii="Cambria" w:hAnsi="Cambria"/>
          <w:sz w:val="22"/>
          <w:szCs w:val="22"/>
        </w:rPr>
      </w:pPr>
      <w:r w:rsidRPr="00CE75BA">
        <w:rPr>
          <w:rFonts w:ascii="Cambria" w:hAnsi="Cambria"/>
          <w:sz w:val="22"/>
          <w:szCs w:val="22"/>
        </w:rPr>
        <w:t>2.3.3.</w:t>
      </w:r>
      <w:r w:rsidRPr="00CE75BA">
        <w:rPr>
          <w:rFonts w:ascii="Cambria" w:hAnsi="Cambria"/>
          <w:sz w:val="22"/>
          <w:szCs w:val="22"/>
        </w:rPr>
        <w:tab/>
        <w:t xml:space="preserve">Jeżeli okres rozliczeniowy jest dłuższy niż miesiąc, w okresie tym mogą być pobierane opłaty </w:t>
      </w:r>
      <w:r w:rsidR="00392988" w:rsidRPr="00CE75BA">
        <w:rPr>
          <w:rFonts w:ascii="Cambria" w:hAnsi="Cambria"/>
          <w:sz w:val="22"/>
          <w:szCs w:val="22"/>
        </w:rPr>
        <w:br/>
      </w:r>
      <w:r w:rsidRPr="00CE75BA">
        <w:rPr>
          <w:rFonts w:ascii="Cambria" w:hAnsi="Cambria"/>
          <w:sz w:val="22"/>
          <w:szCs w:val="22"/>
        </w:rPr>
        <w:t>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CE75BA" w:rsidRDefault="007642E2" w:rsidP="007642E2">
      <w:pPr>
        <w:tabs>
          <w:tab w:val="clear" w:pos="357"/>
        </w:tabs>
        <w:spacing w:line="240" w:lineRule="auto"/>
        <w:ind w:left="567" w:hanging="567"/>
        <w:rPr>
          <w:rFonts w:ascii="Cambria" w:hAnsi="Cambria"/>
          <w:sz w:val="22"/>
          <w:szCs w:val="22"/>
        </w:rPr>
      </w:pPr>
      <w:r w:rsidRPr="00CE75BA">
        <w:rPr>
          <w:rFonts w:ascii="Cambria" w:hAnsi="Cambria" w:cs="Arial"/>
          <w:sz w:val="22"/>
          <w:szCs w:val="22"/>
        </w:rPr>
        <w:t>2.3.4.</w:t>
      </w:r>
      <w:r w:rsidRPr="00CE75BA">
        <w:rPr>
          <w:rFonts w:ascii="Cambria" w:hAnsi="Cambria" w:cs="Arial"/>
          <w:sz w:val="22"/>
          <w:szCs w:val="22"/>
        </w:rPr>
        <w:tab/>
      </w:r>
      <w:r w:rsidRPr="00CE75BA">
        <w:rPr>
          <w:rFonts w:ascii="Cambria" w:hAnsi="Cambria"/>
          <w:sz w:val="22"/>
          <w:szCs w:val="22"/>
        </w:rPr>
        <w:t>W prognozach, o których mowa w pkt 2.3.3. należy uwzględniać zgłoszone przez odbiorcę istotne zmiany w poborze energii elektrycznej.</w:t>
      </w:r>
    </w:p>
    <w:p w:rsidR="007642E2" w:rsidRPr="00CE75BA" w:rsidRDefault="007642E2" w:rsidP="007642E2">
      <w:pPr>
        <w:tabs>
          <w:tab w:val="clear" w:pos="357"/>
        </w:tabs>
        <w:spacing w:line="240" w:lineRule="auto"/>
        <w:ind w:left="567" w:hanging="567"/>
        <w:rPr>
          <w:rFonts w:ascii="Cambria" w:hAnsi="Cambria"/>
          <w:sz w:val="22"/>
          <w:szCs w:val="22"/>
        </w:rPr>
      </w:pPr>
      <w:r w:rsidRPr="00CE75BA">
        <w:rPr>
          <w:rFonts w:ascii="Cambria" w:hAnsi="Cambria"/>
          <w:sz w:val="22"/>
          <w:szCs w:val="22"/>
        </w:rPr>
        <w:t>2.3.5.</w:t>
      </w:r>
      <w:r w:rsidRPr="00CE75BA">
        <w:rPr>
          <w:rFonts w:ascii="Cambria" w:hAnsi="Cambria"/>
          <w:sz w:val="22"/>
          <w:szCs w:val="22"/>
        </w:rPr>
        <w:tab/>
        <w:t>W przypadku powstania nadpłaty lub niedopłaty za pobraną energię elektryczną</w:t>
      </w:r>
      <w:r w:rsidR="00581C11" w:rsidRPr="00CE75BA">
        <w:rPr>
          <w:rFonts w:ascii="Cambria" w:hAnsi="Cambria"/>
          <w:sz w:val="22"/>
          <w:szCs w:val="22"/>
        </w:rPr>
        <w:t>:</w:t>
      </w:r>
    </w:p>
    <w:p w:rsidR="007642E2" w:rsidRPr="00CE75BA"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CE75BA">
        <w:rPr>
          <w:rFonts w:ascii="Cambria" w:hAnsi="Cambria"/>
          <w:sz w:val="22"/>
          <w:szCs w:val="22"/>
        </w:rPr>
        <w:t>nadpłata podlega zaliczeniu na poczet płatności ustalonych na najbliższy okres rozliczeniowy, o ile odbiorca nie zażąda jej zwrotu;</w:t>
      </w:r>
    </w:p>
    <w:p w:rsidR="007642E2" w:rsidRPr="00CE75BA"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CE75BA">
        <w:rPr>
          <w:rFonts w:ascii="Cambria" w:hAnsi="Cambria"/>
          <w:sz w:val="22"/>
          <w:szCs w:val="22"/>
        </w:rPr>
        <w:t>niedopłata jest doliczana do pierwszej faktury wystawianej za najbliższy okres rozliczeniowy.</w:t>
      </w:r>
    </w:p>
    <w:p w:rsidR="007642E2" w:rsidRPr="00CE75BA" w:rsidRDefault="007642E2" w:rsidP="007642E2">
      <w:pPr>
        <w:tabs>
          <w:tab w:val="clear" w:pos="357"/>
        </w:tabs>
        <w:spacing w:line="240" w:lineRule="auto"/>
        <w:ind w:left="567" w:hanging="567"/>
        <w:rPr>
          <w:rFonts w:ascii="Cambria" w:hAnsi="Cambria"/>
          <w:sz w:val="22"/>
          <w:szCs w:val="22"/>
        </w:rPr>
      </w:pPr>
      <w:r w:rsidRPr="00CE75BA">
        <w:rPr>
          <w:rFonts w:ascii="Cambria" w:hAnsi="Cambria"/>
          <w:sz w:val="22"/>
          <w:szCs w:val="22"/>
        </w:rPr>
        <w:t>2.3.6.</w:t>
      </w:r>
      <w:r w:rsidRPr="00CE75BA">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CE75BA"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CE75BA">
        <w:rPr>
          <w:rFonts w:ascii="Cambria" w:hAnsi="Cambria"/>
          <w:sz w:val="22"/>
          <w:szCs w:val="22"/>
        </w:rPr>
        <w:t>wielkości zużycia energii elektrycznej w okresie rozliczeniowym, na podstawie której wyliczona została kwota należności;</w:t>
      </w:r>
    </w:p>
    <w:p w:rsidR="007642E2" w:rsidRPr="00CE75BA"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CE75BA">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CE75BA"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CE75BA">
        <w:rPr>
          <w:rFonts w:ascii="Cambria" w:hAnsi="Cambria"/>
          <w:sz w:val="22"/>
          <w:szCs w:val="22"/>
        </w:rPr>
        <w:t xml:space="preserve">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w:t>
      </w:r>
      <w:r w:rsidR="00AF74EC" w:rsidRPr="00CE75BA">
        <w:rPr>
          <w:rFonts w:ascii="Cambria" w:hAnsi="Cambria"/>
          <w:sz w:val="22"/>
          <w:szCs w:val="22"/>
        </w:rPr>
        <w:br/>
      </w:r>
      <w:r w:rsidRPr="00CE75BA">
        <w:rPr>
          <w:rFonts w:ascii="Cambria" w:hAnsi="Cambria"/>
          <w:sz w:val="22"/>
          <w:szCs w:val="22"/>
        </w:rPr>
        <w:t>o miejscu, w którym są dostępne te informacje.</w:t>
      </w:r>
    </w:p>
    <w:p w:rsidR="007642E2" w:rsidRPr="00CE75BA"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CE75BA">
        <w:rPr>
          <w:rFonts w:ascii="Cambria" w:hAnsi="Cambria"/>
          <w:sz w:val="22"/>
          <w:szCs w:val="22"/>
        </w:rPr>
        <w:t>Rozliczenia za dostarczaną energię elektryczną są dokonywane na podstawie wskazań układów pomiarowo</w:t>
      </w:r>
      <w:r w:rsidRPr="00CE75BA">
        <w:rPr>
          <w:rFonts w:ascii="Cambria" w:hAnsi="Cambria" w:cs="Arial"/>
          <w:szCs w:val="22"/>
        </w:rPr>
        <w:t>–</w:t>
      </w:r>
      <w:r w:rsidRPr="00CE75BA">
        <w:rPr>
          <w:rFonts w:ascii="Cambria" w:hAnsi="Cambria"/>
          <w:sz w:val="22"/>
          <w:szCs w:val="22"/>
        </w:rPr>
        <w:t xml:space="preserve">rozliczeniowych, z wyłączeniem grupy taryfowej R, dla miejsc dostarczania tej </w:t>
      </w:r>
      <w:r w:rsidRPr="00CE75BA">
        <w:rPr>
          <w:rFonts w:ascii="Cambria" w:hAnsi="Cambria"/>
          <w:sz w:val="22"/>
          <w:szCs w:val="22"/>
        </w:rPr>
        <w:lastRenderedPageBreak/>
        <w:t>energii, określonych w Umowie. Dopuszcza się możliwość prowadzenia łącznych rozliczeń dla więcej niż jednego miejsca dostarczania energii.</w:t>
      </w:r>
    </w:p>
    <w:p w:rsidR="007642E2" w:rsidRPr="00CE75BA"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CE75BA">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CE75BA" w:rsidRDefault="007642E2" w:rsidP="000A1710">
      <w:pPr>
        <w:numPr>
          <w:ilvl w:val="2"/>
          <w:numId w:val="37"/>
        </w:numPr>
        <w:tabs>
          <w:tab w:val="clear" w:pos="1146"/>
          <w:tab w:val="num" w:pos="426"/>
        </w:tabs>
        <w:spacing w:line="240" w:lineRule="auto"/>
        <w:ind w:left="709" w:hanging="709"/>
        <w:rPr>
          <w:rFonts w:ascii="Cambria" w:hAnsi="Cambria"/>
          <w:i/>
          <w:sz w:val="22"/>
          <w:szCs w:val="22"/>
        </w:rPr>
      </w:pPr>
      <w:r w:rsidRPr="00CE75BA">
        <w:rPr>
          <w:rFonts w:ascii="Cambria" w:hAnsi="Cambria"/>
          <w:b/>
          <w:i/>
          <w:sz w:val="22"/>
          <w:szCs w:val="22"/>
          <w:u w:val="single"/>
        </w:rPr>
        <w:t>Gdy Operator nie ustala odrębnych stawek dla grupy R, niezbędny jest poniższy zapis</w:t>
      </w:r>
      <w:r w:rsidRPr="00CE75BA">
        <w:rPr>
          <w:rFonts w:ascii="Cambria" w:hAnsi="Cambria"/>
          <w:b/>
          <w:i/>
          <w:sz w:val="22"/>
          <w:szCs w:val="22"/>
        </w:rPr>
        <w:t xml:space="preserve"> </w:t>
      </w:r>
      <w:r w:rsidRPr="00CE75BA">
        <w:rPr>
          <w:rFonts w:ascii="Cambria" w:hAnsi="Cambria"/>
          <w:b/>
          <w:i/>
          <w:sz w:val="22"/>
          <w:szCs w:val="22"/>
        </w:rPr>
        <w:br/>
      </w:r>
      <w:r w:rsidRPr="00CE75BA">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r w:rsidR="000A2FC4" w:rsidRPr="00CE75BA">
        <w:rPr>
          <w:rFonts w:ascii="Cambria" w:hAnsi="Cambria"/>
          <w:i/>
          <w:sz w:val="22"/>
          <w:szCs w:val="22"/>
        </w:rPr>
        <w:t xml:space="preserve"> </w:t>
      </w:r>
    </w:p>
    <w:p w:rsidR="003C7D17" w:rsidRPr="00CE75BA" w:rsidRDefault="003C7D17" w:rsidP="00AE6D77">
      <w:pPr>
        <w:numPr>
          <w:ilvl w:val="2"/>
          <w:numId w:val="37"/>
        </w:numPr>
        <w:tabs>
          <w:tab w:val="clear" w:pos="1146"/>
          <w:tab w:val="num" w:pos="709"/>
        </w:tabs>
        <w:spacing w:line="240" w:lineRule="auto"/>
        <w:ind w:left="709" w:hanging="709"/>
        <w:rPr>
          <w:rFonts w:ascii="Cambria" w:hAnsi="Cambria"/>
          <w:sz w:val="22"/>
          <w:szCs w:val="22"/>
        </w:rPr>
      </w:pPr>
      <w:r w:rsidRPr="00CE75BA">
        <w:rPr>
          <w:rFonts w:ascii="Cambria" w:hAnsi="Cambria"/>
          <w:sz w:val="22"/>
          <w:szCs w:val="22"/>
        </w:rPr>
        <w:t>W przypadku zmiany stawek opłat za usługę dystrybucji w trakcie okresu rozliczeniowego, opłata wynikająca ze składnika stałego stawki sieciowej, stawki opłaty przejściowej, abonamentowej oraz stawki opłaty mocowej dla odbiorców</w:t>
      </w:r>
      <w:r w:rsidR="004E6413" w:rsidRPr="00CE75BA">
        <w:rPr>
          <w:rFonts w:ascii="Cambria" w:hAnsi="Cambria"/>
          <w:sz w:val="22"/>
          <w:szCs w:val="22"/>
        </w:rPr>
        <w:t xml:space="preserve"> </w:t>
      </w:r>
      <w:r w:rsidR="00D62E42" w:rsidRPr="00CE75BA">
        <w:rPr>
          <w:rFonts w:ascii="Cambria" w:hAnsi="Cambria"/>
          <w:sz w:val="22"/>
          <w:szCs w:val="22"/>
        </w:rPr>
        <w:t>końcowych</w:t>
      </w:r>
      <w:r w:rsidR="004E6413" w:rsidRPr="00CE75BA">
        <w:rPr>
          <w:rFonts w:ascii="Cambria" w:hAnsi="Cambria"/>
          <w:sz w:val="22"/>
          <w:szCs w:val="22"/>
        </w:rPr>
        <w:t xml:space="preserve">, o których mowa w art. 70 ust. 1 pkt 1) ustawy o rynku mocy, </w:t>
      </w:r>
      <w:r w:rsidRPr="00CE75BA">
        <w:rPr>
          <w:rFonts w:ascii="Cambria" w:hAnsi="Cambria"/>
          <w:sz w:val="22"/>
          <w:szCs w:val="22"/>
        </w:rPr>
        <w:t xml:space="preserve"> pobierana jest w wysokości proporcjonalnej do ilości dni obowiązywania poprzednich i nowych stawek, a opłata wynikająca ze składnika zmiennego stawki sieciowej, stawki jakościowej, stawki opłaty OZE, stawki opłaty kogeneracyjnej oraz stawki opłaty mocowej </w:t>
      </w:r>
      <w:r w:rsidR="00AE6D77" w:rsidRPr="00CE75BA">
        <w:rPr>
          <w:rFonts w:ascii="Cambria" w:hAnsi="Cambria"/>
          <w:sz w:val="22"/>
          <w:szCs w:val="22"/>
        </w:rPr>
        <w:t xml:space="preserve">dla odbiorców końcowych innych niż wymienieni w art. 70 ust. 1 pkt 1) ustawy o rynku mocy, oraz </w:t>
      </w:r>
      <w:r w:rsidR="00395253" w:rsidRPr="00CE75BA">
        <w:rPr>
          <w:rFonts w:ascii="Cambria" w:hAnsi="Cambria"/>
          <w:sz w:val="22"/>
          <w:szCs w:val="22"/>
        </w:rPr>
        <w:t xml:space="preserve"> ceny energii elektrycznej</w:t>
      </w:r>
      <w:r w:rsidRPr="00CE75BA">
        <w:rPr>
          <w:rFonts w:ascii="Cambria" w:hAnsi="Cambria"/>
          <w:sz w:val="22"/>
          <w:szCs w:val="22"/>
        </w:rPr>
        <w:t xml:space="preserve">, na podstawie rozdzielenia ilości energii pobranej proporcjonalnie do liczby dni przed i po zmianie stawek w oparciu o średniodobowe zużycie energii elektrycznej przez odbiorcę w tym okresie, o ile wielkość energii  nie wynika z rzeczywistego odczytu.   </w:t>
      </w:r>
    </w:p>
    <w:p w:rsidR="007642E2" w:rsidRPr="00CE75BA" w:rsidRDefault="007642E2" w:rsidP="000A1710">
      <w:pPr>
        <w:numPr>
          <w:ilvl w:val="2"/>
          <w:numId w:val="37"/>
        </w:numPr>
        <w:tabs>
          <w:tab w:val="clear" w:pos="1146"/>
          <w:tab w:val="num" w:pos="709"/>
        </w:tabs>
        <w:spacing w:line="240" w:lineRule="auto"/>
        <w:ind w:left="709" w:hanging="709"/>
        <w:rPr>
          <w:rFonts w:ascii="Cambria" w:hAnsi="Cambria"/>
          <w:sz w:val="22"/>
          <w:szCs w:val="22"/>
        </w:rPr>
      </w:pPr>
      <w:r w:rsidRPr="00CE75BA">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CE75BA" w:rsidRDefault="007642E2" w:rsidP="00D90A28">
      <w:pPr>
        <w:spacing w:line="240" w:lineRule="auto"/>
        <w:ind w:left="709" w:firstLine="0"/>
        <w:rPr>
          <w:rFonts w:ascii="Cambria" w:hAnsi="Cambria"/>
          <w:sz w:val="22"/>
          <w:szCs w:val="22"/>
        </w:rPr>
      </w:pPr>
      <w:r w:rsidRPr="00CE75BA">
        <w:rPr>
          <w:rFonts w:ascii="Cambria" w:hAnsi="Cambria"/>
          <w:sz w:val="22"/>
          <w:szCs w:val="22"/>
        </w:rPr>
        <w:t>Jeżeli strony Umowy uzgodnią zainstalowanie układów pomiarowo</w:t>
      </w:r>
      <w:r w:rsidRPr="00CE75BA">
        <w:rPr>
          <w:rFonts w:ascii="Cambria" w:hAnsi="Cambria" w:cs="Arial"/>
          <w:sz w:val="22"/>
          <w:szCs w:val="22"/>
        </w:rPr>
        <w:t>–</w:t>
      </w:r>
      <w:r w:rsidRPr="00CE75BA">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CE75BA">
        <w:rPr>
          <w:rFonts w:ascii="Cambria" w:hAnsi="Cambria"/>
          <w:sz w:val="22"/>
          <w:szCs w:val="22"/>
        </w:rPr>
        <w:br/>
        <w:t xml:space="preserve">w transformatorach. Straty mocy oraz energii oblicza się na podstawie wskazań, sprawdzonych i zaplombowanych przez Operatora, urządzeń do pomiaru wielkości strat. </w:t>
      </w:r>
      <w:r w:rsidRPr="00CE75BA">
        <w:rPr>
          <w:rFonts w:ascii="Cambria" w:hAnsi="Cambria"/>
          <w:sz w:val="22"/>
          <w:szCs w:val="22"/>
        </w:rPr>
        <w:br/>
        <w:t>W przypadku braku tych urządzeń wysokość strat określa Umowa.</w:t>
      </w:r>
    </w:p>
    <w:p w:rsidR="007642E2" w:rsidRPr="00CE75BA" w:rsidRDefault="007642E2" w:rsidP="00D90A28">
      <w:pPr>
        <w:tabs>
          <w:tab w:val="clear" w:pos="357"/>
          <w:tab w:val="left" w:pos="540"/>
        </w:tabs>
        <w:spacing w:line="240" w:lineRule="auto"/>
        <w:ind w:left="709" w:hanging="709"/>
        <w:rPr>
          <w:rFonts w:ascii="Cambria" w:hAnsi="Cambria"/>
          <w:sz w:val="22"/>
          <w:szCs w:val="22"/>
        </w:rPr>
      </w:pPr>
      <w:smartTag w:uri="urn:schemas-microsoft-com:office:smarttags" w:element="date">
        <w:smartTagPr>
          <w:attr w:name="Year" w:val="12"/>
          <w:attr w:name="Day" w:val="2"/>
          <w:attr w:name="Month" w:val="3"/>
          <w:attr w:name="ls" w:val="trans"/>
        </w:smartTagPr>
        <w:r w:rsidRPr="00CE75BA">
          <w:rPr>
            <w:rFonts w:ascii="Cambria" w:hAnsi="Cambria"/>
            <w:sz w:val="22"/>
            <w:szCs w:val="22"/>
          </w:rPr>
          <w:t>2.3.12.</w:t>
        </w:r>
      </w:smartTag>
      <w:r w:rsidRPr="00CE75BA">
        <w:rPr>
          <w:rFonts w:ascii="Cambria" w:hAnsi="Cambria"/>
          <w:sz w:val="22"/>
          <w:szCs w:val="22"/>
        </w:rPr>
        <w:tab/>
        <w:t>Przy rozliczeniach odbiorców przyłączonych do sieci po stronie dolnego napięcia transformatora, którego właścicielem jest Operator, z zastosowaniem układów pomiarowo</w:t>
      </w:r>
      <w:r w:rsidRPr="00CE75BA">
        <w:rPr>
          <w:rFonts w:ascii="Cambria" w:hAnsi="Cambria" w:cs="Arial"/>
          <w:szCs w:val="22"/>
        </w:rPr>
        <w:t xml:space="preserve">– </w:t>
      </w:r>
      <w:r w:rsidRPr="00CE75BA">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Year" w:val="11"/>
          <w:attr w:name="Day" w:val="2"/>
          <w:attr w:name="Month" w:val="3"/>
          <w:attr w:name="ls" w:val="trans"/>
        </w:smartTagPr>
        <w:r w:rsidRPr="00CE75BA">
          <w:rPr>
            <w:rFonts w:ascii="Cambria" w:hAnsi="Cambria"/>
            <w:sz w:val="22"/>
            <w:szCs w:val="22"/>
          </w:rPr>
          <w:t>2.3.11.</w:t>
        </w:r>
      </w:smartTag>
      <w:r w:rsidRPr="00CE75BA">
        <w:rPr>
          <w:rFonts w:ascii="Cambria" w:hAnsi="Cambria"/>
          <w:sz w:val="22"/>
          <w:szCs w:val="22"/>
        </w:rPr>
        <w:t xml:space="preserve"> odpowiednio odejmuje się.</w:t>
      </w:r>
    </w:p>
    <w:p w:rsidR="007642E2" w:rsidRPr="00CE75BA" w:rsidRDefault="007642E2" w:rsidP="00D90A28">
      <w:pPr>
        <w:tabs>
          <w:tab w:val="clear" w:pos="357"/>
          <w:tab w:val="left" w:pos="540"/>
        </w:tabs>
        <w:spacing w:line="240" w:lineRule="auto"/>
        <w:ind w:left="709" w:hanging="709"/>
        <w:rPr>
          <w:rFonts w:ascii="Cambria" w:hAnsi="Cambria" w:cs="Arial"/>
          <w:sz w:val="22"/>
          <w:szCs w:val="22"/>
        </w:rPr>
      </w:pPr>
      <w:smartTag w:uri="urn:schemas-microsoft-com:office:smarttags" w:element="date">
        <w:smartTagPr>
          <w:attr w:name="Year" w:val="13"/>
          <w:attr w:name="Day" w:val="2"/>
          <w:attr w:name="Month" w:val="3"/>
          <w:attr w:name="ls" w:val="trans"/>
        </w:smartTagPr>
        <w:r w:rsidRPr="00CE75BA">
          <w:rPr>
            <w:rFonts w:ascii="Cambria" w:hAnsi="Cambria"/>
            <w:sz w:val="22"/>
            <w:szCs w:val="22"/>
          </w:rPr>
          <w:t>2.3.13.</w:t>
        </w:r>
      </w:smartTag>
      <w:r w:rsidRPr="00CE75BA">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CE75BA">
        <w:rPr>
          <w:rFonts w:ascii="Cambria" w:hAnsi="Cambria" w:cs="Arial"/>
          <w:szCs w:val="22"/>
        </w:rPr>
        <w:t>–</w:t>
      </w:r>
      <w:r w:rsidRPr="00CE75BA">
        <w:rPr>
          <w:rFonts w:ascii="Cambria" w:hAnsi="Cambria"/>
          <w:sz w:val="22"/>
          <w:szCs w:val="22"/>
        </w:rPr>
        <w:t>rozliczeniowy nie rejestruje strat energii elektrycznej występujących w tych liniach, odczyty wskazań układu pomiarowo</w:t>
      </w:r>
      <w:r w:rsidRPr="00CE75BA">
        <w:rPr>
          <w:rFonts w:ascii="Cambria" w:hAnsi="Cambria" w:cs="Arial"/>
          <w:szCs w:val="22"/>
        </w:rPr>
        <w:t>–</w:t>
      </w:r>
      <w:r w:rsidRPr="00CE75BA">
        <w:rPr>
          <w:rFonts w:ascii="Cambria" w:hAnsi="Cambria"/>
          <w:sz w:val="22"/>
          <w:szCs w:val="22"/>
        </w:rPr>
        <w:t xml:space="preserve">rozliczeniowego powiększa się o straty energii elektrycznej w liniach. Straty te oblicza się na podstawie wskazań urządzeń do ich pomiaru. </w:t>
      </w:r>
    </w:p>
    <w:p w:rsidR="007642E2" w:rsidRPr="00CE75BA" w:rsidRDefault="007642E2" w:rsidP="00D90A28">
      <w:pPr>
        <w:spacing w:line="240" w:lineRule="auto"/>
        <w:ind w:left="709" w:firstLine="0"/>
        <w:rPr>
          <w:rFonts w:ascii="Cambria" w:hAnsi="Cambria"/>
          <w:sz w:val="22"/>
          <w:szCs w:val="22"/>
        </w:rPr>
      </w:pPr>
      <w:r w:rsidRPr="00CE75BA">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CE75BA" w:rsidRDefault="007642E2" w:rsidP="00D90A28">
      <w:pPr>
        <w:spacing w:line="240" w:lineRule="auto"/>
        <w:ind w:left="709" w:hanging="709"/>
        <w:rPr>
          <w:rFonts w:ascii="Cambria" w:hAnsi="Cambria"/>
          <w:sz w:val="22"/>
          <w:szCs w:val="22"/>
        </w:rPr>
      </w:pPr>
      <w:smartTag w:uri="urn:schemas-microsoft-com:office:smarttags" w:element="date">
        <w:smartTagPr>
          <w:attr w:name="Year" w:val="14"/>
          <w:attr w:name="Day" w:val="2"/>
          <w:attr w:name="Month" w:val="3"/>
          <w:attr w:name="ls" w:val="trans"/>
        </w:smartTagPr>
        <w:r w:rsidRPr="00CE75BA">
          <w:rPr>
            <w:rFonts w:ascii="Cambria" w:hAnsi="Cambria"/>
            <w:sz w:val="22"/>
            <w:szCs w:val="22"/>
          </w:rPr>
          <w:t>2.3.14.</w:t>
        </w:r>
      </w:smartTag>
      <w:r w:rsidRPr="00CE75BA">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Year" w:val="13"/>
          <w:attr w:name="Day" w:val="2"/>
          <w:attr w:name="Month" w:val="3"/>
          <w:attr w:name="ls" w:val="trans"/>
        </w:smartTagPr>
        <w:r w:rsidRPr="00CE75BA">
          <w:rPr>
            <w:rFonts w:ascii="Cambria" w:hAnsi="Cambria"/>
            <w:sz w:val="22"/>
            <w:szCs w:val="22"/>
          </w:rPr>
          <w:t>2.3.13.</w:t>
        </w:r>
      </w:smartTag>
    </w:p>
    <w:p w:rsidR="007642E2" w:rsidRPr="00CE75BA" w:rsidRDefault="007642E2" w:rsidP="00D90A28">
      <w:pPr>
        <w:spacing w:line="240" w:lineRule="auto"/>
        <w:ind w:left="709" w:hanging="709"/>
        <w:rPr>
          <w:rFonts w:ascii="Cambria" w:hAnsi="Cambria"/>
          <w:sz w:val="22"/>
          <w:szCs w:val="22"/>
        </w:rPr>
      </w:pPr>
      <w:smartTag w:uri="urn:schemas-microsoft-com:office:smarttags" w:element="date">
        <w:smartTagPr>
          <w:attr w:name="Year" w:val="15"/>
          <w:attr w:name="Day" w:val="2"/>
          <w:attr w:name="Month" w:val="3"/>
          <w:attr w:name="ls" w:val="trans"/>
        </w:smartTagPr>
        <w:r w:rsidRPr="00CE75BA">
          <w:rPr>
            <w:rFonts w:ascii="Cambria" w:hAnsi="Cambria"/>
            <w:sz w:val="22"/>
            <w:szCs w:val="22"/>
          </w:rPr>
          <w:t>2.3.15.</w:t>
        </w:r>
      </w:smartTag>
      <w:r w:rsidRPr="00CE75BA">
        <w:rPr>
          <w:rFonts w:ascii="Cambria" w:hAnsi="Cambria"/>
          <w:sz w:val="22"/>
          <w:szCs w:val="22"/>
        </w:rPr>
        <w:tab/>
        <w:t>W przypadku niesprawności elementu układu pomiarowo</w:t>
      </w:r>
      <w:r w:rsidRPr="00CE75BA">
        <w:rPr>
          <w:rFonts w:ascii="Cambria" w:hAnsi="Cambria" w:cs="Arial"/>
          <w:szCs w:val="22"/>
        </w:rPr>
        <w:t>–</w:t>
      </w:r>
      <w:r w:rsidRPr="00CE75BA">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00856FF7" w:rsidRPr="00CE75BA">
        <w:rPr>
          <w:rFonts w:ascii="Cambria" w:hAnsi="Cambria"/>
          <w:sz w:val="22"/>
          <w:szCs w:val="22"/>
        </w:rPr>
        <w:br/>
      </w:r>
      <w:r w:rsidRPr="00CE75BA">
        <w:rPr>
          <w:rFonts w:ascii="Cambria" w:hAnsi="Cambria"/>
          <w:sz w:val="22"/>
          <w:szCs w:val="22"/>
        </w:rPr>
        <w:t>w porównywalnym okresie rozliczeniowym, pomnożone przez liczbę dni, w których ten element układu był niesprawny, oraz stawki opłat z grupy taryfowej, do której był zakwalifikowany odbiorca, o ile Umowa nie stanowi inaczej.</w:t>
      </w:r>
    </w:p>
    <w:p w:rsidR="007642E2" w:rsidRPr="00CE75BA" w:rsidRDefault="007642E2" w:rsidP="00D90A28">
      <w:pPr>
        <w:spacing w:line="240" w:lineRule="auto"/>
        <w:ind w:left="709" w:hanging="709"/>
        <w:rPr>
          <w:rFonts w:ascii="Cambria" w:hAnsi="Cambria"/>
          <w:sz w:val="22"/>
          <w:szCs w:val="22"/>
        </w:rPr>
      </w:pPr>
      <w:smartTag w:uri="urn:schemas-microsoft-com:office:smarttags" w:element="date">
        <w:smartTagPr>
          <w:attr w:name="Year" w:val="16"/>
          <w:attr w:name="Day" w:val="2"/>
          <w:attr w:name="Month" w:val="3"/>
          <w:attr w:name="ls" w:val="trans"/>
        </w:smartTagPr>
        <w:r w:rsidRPr="00CE75BA">
          <w:rPr>
            <w:rFonts w:ascii="Cambria" w:hAnsi="Cambria"/>
            <w:sz w:val="22"/>
            <w:szCs w:val="22"/>
          </w:rPr>
          <w:t>2.3.16.</w:t>
        </w:r>
      </w:smartTag>
      <w:r w:rsidRPr="00CE75BA">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CE75BA" w:rsidRDefault="007642E2" w:rsidP="00D90A28">
      <w:pPr>
        <w:tabs>
          <w:tab w:val="left" w:pos="720"/>
        </w:tabs>
        <w:spacing w:line="240" w:lineRule="auto"/>
        <w:ind w:left="709" w:hanging="709"/>
        <w:rPr>
          <w:rFonts w:ascii="Cambria" w:hAnsi="Cambria" w:cs="Arial"/>
          <w:sz w:val="22"/>
          <w:szCs w:val="22"/>
        </w:rPr>
      </w:pPr>
      <w:smartTag w:uri="urn:schemas-microsoft-com:office:smarttags" w:element="date">
        <w:smartTagPr>
          <w:attr w:name="ls" w:val="trans"/>
          <w:attr w:name="Month" w:val="3"/>
          <w:attr w:name="Day" w:val="2"/>
          <w:attr w:name="Year" w:val="17"/>
        </w:smartTagPr>
        <w:r w:rsidRPr="00CE75BA">
          <w:rPr>
            <w:rFonts w:ascii="Cambria" w:hAnsi="Cambria"/>
            <w:sz w:val="22"/>
            <w:szCs w:val="22"/>
          </w:rPr>
          <w:lastRenderedPageBreak/>
          <w:t>2.3.17.</w:t>
        </w:r>
      </w:smartTag>
      <w:r w:rsidRPr="00CE75BA">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r w:rsidR="00457016" w:rsidRPr="00CE75BA">
        <w:rPr>
          <w:rFonts w:ascii="Cambria" w:hAnsi="Cambria"/>
          <w:sz w:val="22"/>
          <w:szCs w:val="22"/>
        </w:rPr>
        <w:t xml:space="preserve"> </w:t>
      </w:r>
    </w:p>
    <w:p w:rsidR="007642E2" w:rsidRPr="00CE75BA" w:rsidRDefault="007642E2" w:rsidP="00D90A28">
      <w:pPr>
        <w:autoSpaceDE w:val="0"/>
        <w:autoSpaceDN w:val="0"/>
        <w:adjustRightInd w:val="0"/>
        <w:spacing w:line="240" w:lineRule="auto"/>
        <w:ind w:left="709" w:hanging="709"/>
        <w:rPr>
          <w:rFonts w:ascii="Cambria" w:hAnsi="Cambria"/>
          <w:sz w:val="22"/>
          <w:szCs w:val="22"/>
        </w:rPr>
      </w:pPr>
      <w:smartTag w:uri="urn:schemas-microsoft-com:office:smarttags" w:element="date">
        <w:smartTagPr>
          <w:attr w:name="Year" w:val="18"/>
          <w:attr w:name="Day" w:val="2"/>
          <w:attr w:name="Month" w:val="3"/>
          <w:attr w:name="ls" w:val="trans"/>
        </w:smartTagPr>
        <w:r w:rsidRPr="00CE75BA">
          <w:rPr>
            <w:rFonts w:ascii="Cambria" w:hAnsi="Cambria"/>
            <w:sz w:val="22"/>
            <w:szCs w:val="22"/>
          </w:rPr>
          <w:t>2.3.18.</w:t>
        </w:r>
      </w:smartTag>
      <w:r w:rsidRPr="00CE75BA">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CE75BA">
        <w:rPr>
          <w:rFonts w:ascii="Cambria" w:hAnsi="Cambria"/>
          <w:sz w:val="22"/>
          <w:szCs w:val="22"/>
        </w:rPr>
        <w:br/>
        <w:t>w porównywalnym okresie rozliczeniowym.</w:t>
      </w:r>
    </w:p>
    <w:p w:rsidR="007642E2" w:rsidRPr="00CE75BA" w:rsidRDefault="007642E2" w:rsidP="00D90A28">
      <w:pPr>
        <w:spacing w:line="240" w:lineRule="auto"/>
        <w:ind w:left="709" w:hanging="709"/>
        <w:rPr>
          <w:rFonts w:ascii="Cambria" w:hAnsi="Cambria"/>
          <w:sz w:val="22"/>
          <w:szCs w:val="22"/>
        </w:rPr>
      </w:pPr>
      <w:smartTag w:uri="urn:schemas-microsoft-com:office:smarttags" w:element="date">
        <w:smartTagPr>
          <w:attr w:name="Year" w:val="19"/>
          <w:attr w:name="Day" w:val="2"/>
          <w:attr w:name="Month" w:val="3"/>
          <w:attr w:name="ls" w:val="trans"/>
        </w:smartTagPr>
        <w:r w:rsidRPr="00CE75BA">
          <w:rPr>
            <w:rFonts w:ascii="Cambria" w:hAnsi="Cambria"/>
            <w:sz w:val="22"/>
            <w:szCs w:val="22"/>
          </w:rPr>
          <w:t>2.3.19.</w:t>
        </w:r>
      </w:smartTag>
      <w:r w:rsidRPr="00CE75BA">
        <w:rPr>
          <w:rFonts w:ascii="Cambria" w:hAnsi="Cambria"/>
          <w:sz w:val="22"/>
          <w:szCs w:val="22"/>
        </w:rPr>
        <w:tab/>
        <w:t xml:space="preserve">Przepisów pkt 2.3.15. </w:t>
      </w:r>
      <w:r w:rsidRPr="00CE75BA">
        <w:rPr>
          <w:rFonts w:ascii="Cambria" w:hAnsi="Cambria" w:cs="Arial"/>
          <w:szCs w:val="22"/>
        </w:rPr>
        <w:t xml:space="preserve">– </w:t>
      </w:r>
      <w:r w:rsidRPr="00CE75BA">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CE75BA" w:rsidRDefault="007642E2" w:rsidP="00D90A28">
      <w:pPr>
        <w:tabs>
          <w:tab w:val="clear" w:pos="357"/>
        </w:tabs>
        <w:spacing w:line="240" w:lineRule="auto"/>
        <w:ind w:left="709" w:hanging="709"/>
        <w:rPr>
          <w:rFonts w:ascii="Cambria" w:hAnsi="Cambria" w:cs="Arial"/>
          <w:b/>
          <w:sz w:val="22"/>
          <w:szCs w:val="22"/>
        </w:rPr>
      </w:pPr>
      <w:r w:rsidRPr="00CE75BA">
        <w:rPr>
          <w:rFonts w:ascii="Cambria" w:hAnsi="Cambria" w:cs="Arial"/>
          <w:sz w:val="22"/>
          <w:szCs w:val="22"/>
        </w:rPr>
        <w:t>2.3.20.</w:t>
      </w:r>
      <w:r w:rsidRPr="00CE75BA">
        <w:rPr>
          <w:rFonts w:ascii="Cambria" w:hAnsi="Cambria" w:cs="Arial"/>
          <w:sz w:val="22"/>
          <w:szCs w:val="22"/>
        </w:rPr>
        <w:tab/>
        <w:t>Czasowe odłączenie odbiorcy od sieci, na jego zlecenie, nie zwalnia go od ponoszenia opłaty dystrybucyjnej w części wynikającej ze składnika stałego stawki sieciowej</w:t>
      </w:r>
      <w:r w:rsidR="00D04355" w:rsidRPr="00CE75BA">
        <w:rPr>
          <w:rFonts w:ascii="Cambria" w:hAnsi="Cambria" w:cs="Arial"/>
          <w:sz w:val="22"/>
          <w:szCs w:val="22"/>
        </w:rPr>
        <w:t xml:space="preserve">,  stawki opłaty przejściowej i stawki opłaty mocowej </w:t>
      </w:r>
      <w:r w:rsidR="00D04355" w:rsidRPr="00CE75BA">
        <w:rPr>
          <w:rFonts w:ascii="Cambria" w:hAnsi="Cambria"/>
          <w:sz w:val="22"/>
          <w:szCs w:val="22"/>
        </w:rPr>
        <w:t xml:space="preserve">dla odbiorców końcowych, o których mowa w art. 70 </w:t>
      </w:r>
      <w:r w:rsidR="000F1EC3" w:rsidRPr="00CE75BA">
        <w:rPr>
          <w:rFonts w:ascii="Cambria" w:hAnsi="Cambria"/>
          <w:sz w:val="22"/>
          <w:szCs w:val="22"/>
        </w:rPr>
        <w:br/>
      </w:r>
      <w:r w:rsidR="00D04355" w:rsidRPr="00CE75BA">
        <w:rPr>
          <w:rFonts w:ascii="Cambria" w:hAnsi="Cambria"/>
          <w:sz w:val="22"/>
          <w:szCs w:val="22"/>
        </w:rPr>
        <w:t>ust. 1 pkt 1) ustawy o rynku mocy</w:t>
      </w:r>
      <w:r w:rsidR="00127922" w:rsidRPr="00CE75BA">
        <w:rPr>
          <w:rFonts w:ascii="Cambria" w:hAnsi="Cambria"/>
          <w:sz w:val="22"/>
          <w:szCs w:val="22"/>
        </w:rPr>
        <w:t>.</w:t>
      </w:r>
    </w:p>
    <w:p w:rsidR="007642E2" w:rsidRPr="00CE75BA" w:rsidRDefault="007642E2" w:rsidP="00D90A28">
      <w:pPr>
        <w:tabs>
          <w:tab w:val="clear" w:pos="357"/>
        </w:tabs>
        <w:spacing w:line="240" w:lineRule="auto"/>
        <w:ind w:left="709" w:hanging="709"/>
        <w:rPr>
          <w:rFonts w:ascii="Cambria" w:hAnsi="Cambria"/>
          <w:sz w:val="22"/>
          <w:szCs w:val="22"/>
        </w:rPr>
      </w:pPr>
      <w:r w:rsidRPr="00CE75BA">
        <w:rPr>
          <w:rFonts w:ascii="Cambria" w:hAnsi="Cambria" w:cs="Arial"/>
          <w:sz w:val="22"/>
          <w:szCs w:val="22"/>
        </w:rPr>
        <w:t>2.3.21.</w:t>
      </w:r>
      <w:r w:rsidRPr="00CE75BA">
        <w:rPr>
          <w:rFonts w:ascii="Cambria" w:hAnsi="Cambria" w:cs="Arial"/>
          <w:sz w:val="22"/>
          <w:szCs w:val="22"/>
        </w:rPr>
        <w:tab/>
      </w:r>
      <w:r w:rsidRPr="00CE75BA">
        <w:rPr>
          <w:rFonts w:ascii="Cambria" w:hAnsi="Cambria"/>
          <w:sz w:val="22"/>
          <w:szCs w:val="22"/>
        </w:rPr>
        <w:t xml:space="preserve">Za wznowienie dostarczania energii elektrycznej po wstrzymaniu jej dostaw z przyczyn, </w:t>
      </w:r>
      <w:r w:rsidRPr="00CE75BA">
        <w:rPr>
          <w:rFonts w:ascii="Cambria" w:hAnsi="Cambria"/>
          <w:sz w:val="22"/>
          <w:szCs w:val="22"/>
        </w:rPr>
        <w:br/>
        <w:t>o których mowa w art. 6b ust. 1, 2 i 4 ustawy,</w:t>
      </w:r>
      <w:r w:rsidRPr="00CE75BA">
        <w:rPr>
          <w:rFonts w:ascii="Cambria" w:hAnsi="Cambria"/>
          <w:sz w:val="22"/>
        </w:rPr>
        <w:t xml:space="preserve"> z zastrzeżeniem art. 6c) ustawy</w:t>
      </w:r>
      <w:r w:rsidRPr="00CE75BA">
        <w:rPr>
          <w:rFonts w:ascii="Cambria" w:hAnsi="Cambria"/>
          <w:sz w:val="22"/>
          <w:szCs w:val="22"/>
        </w:rPr>
        <w:t xml:space="preserve"> pobiera się opłatę w wysokości:</w:t>
      </w:r>
    </w:p>
    <w:p w:rsidR="00D34D63" w:rsidRPr="00CE75BA"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856FF7" w:rsidRPr="00CE75BA" w:rsidTr="00C44524">
        <w:trPr>
          <w:cantSplit/>
          <w:trHeight w:hRule="exact" w:val="319"/>
          <w:jc w:val="center"/>
        </w:trPr>
        <w:tc>
          <w:tcPr>
            <w:tcW w:w="4377" w:type="dxa"/>
            <w:vAlign w:val="center"/>
          </w:tcPr>
          <w:p w:rsidR="00856FF7" w:rsidRPr="00CE75BA" w:rsidRDefault="00856FF7" w:rsidP="00856FF7">
            <w:pPr>
              <w:spacing w:line="240" w:lineRule="auto"/>
              <w:ind w:left="311"/>
              <w:rPr>
                <w:rFonts w:ascii="Cambria" w:hAnsi="Cambria"/>
                <w:sz w:val="22"/>
                <w:szCs w:val="22"/>
              </w:rPr>
            </w:pPr>
            <w:r w:rsidRPr="00CE75BA">
              <w:rPr>
                <w:rFonts w:ascii="Cambria" w:hAnsi="Cambria"/>
                <w:sz w:val="22"/>
                <w:szCs w:val="22"/>
              </w:rPr>
              <w:t>a) na napięciu nN</w:t>
            </w:r>
          </w:p>
        </w:tc>
        <w:tc>
          <w:tcPr>
            <w:tcW w:w="2268" w:type="dxa"/>
            <w:vAlign w:val="center"/>
          </w:tcPr>
          <w:p w:rsidR="00856FF7" w:rsidRPr="00CE75BA" w:rsidRDefault="001D43BE" w:rsidP="00856FF7">
            <w:pPr>
              <w:spacing w:line="240" w:lineRule="auto"/>
              <w:jc w:val="center"/>
              <w:rPr>
                <w:rFonts w:ascii="Cambria" w:hAnsi="Cambria"/>
                <w:sz w:val="22"/>
                <w:szCs w:val="22"/>
              </w:rPr>
            </w:pPr>
            <w:r w:rsidRPr="00CE75BA">
              <w:rPr>
                <w:rFonts w:ascii="Cambria" w:hAnsi="Cambria"/>
                <w:sz w:val="22"/>
                <w:szCs w:val="22"/>
              </w:rPr>
              <w:t>91,25</w:t>
            </w:r>
          </w:p>
        </w:tc>
      </w:tr>
      <w:tr w:rsidR="00856FF7" w:rsidRPr="00CE75BA" w:rsidTr="00C44524">
        <w:trPr>
          <w:cantSplit/>
          <w:trHeight w:hRule="exact" w:val="271"/>
          <w:jc w:val="center"/>
        </w:trPr>
        <w:tc>
          <w:tcPr>
            <w:tcW w:w="4377" w:type="dxa"/>
            <w:vAlign w:val="center"/>
          </w:tcPr>
          <w:p w:rsidR="00856FF7" w:rsidRPr="00CE75BA" w:rsidRDefault="00856FF7" w:rsidP="00856FF7">
            <w:pPr>
              <w:spacing w:line="240" w:lineRule="auto"/>
              <w:ind w:left="311"/>
              <w:rPr>
                <w:rFonts w:ascii="Cambria" w:hAnsi="Cambria"/>
                <w:sz w:val="22"/>
                <w:szCs w:val="22"/>
              </w:rPr>
            </w:pPr>
            <w:r w:rsidRPr="00CE75BA">
              <w:rPr>
                <w:rFonts w:ascii="Cambria" w:hAnsi="Cambria"/>
                <w:sz w:val="22"/>
                <w:szCs w:val="22"/>
              </w:rPr>
              <w:t>b) na napięciu SN</w:t>
            </w:r>
          </w:p>
        </w:tc>
        <w:tc>
          <w:tcPr>
            <w:tcW w:w="2268" w:type="dxa"/>
            <w:vAlign w:val="center"/>
          </w:tcPr>
          <w:p w:rsidR="00856FF7" w:rsidRPr="00CE75BA" w:rsidRDefault="001D43BE" w:rsidP="00856FF7">
            <w:pPr>
              <w:spacing w:line="240" w:lineRule="auto"/>
              <w:jc w:val="center"/>
              <w:rPr>
                <w:rFonts w:ascii="Cambria" w:hAnsi="Cambria"/>
                <w:sz w:val="22"/>
                <w:szCs w:val="22"/>
              </w:rPr>
            </w:pPr>
            <w:r w:rsidRPr="00CE75BA">
              <w:rPr>
                <w:rFonts w:ascii="Cambria" w:hAnsi="Cambria"/>
                <w:sz w:val="22"/>
                <w:szCs w:val="22"/>
              </w:rPr>
              <w:t>136,86</w:t>
            </w:r>
          </w:p>
        </w:tc>
      </w:tr>
      <w:tr w:rsidR="00856FF7" w:rsidRPr="00CE75BA" w:rsidTr="00C44524">
        <w:trPr>
          <w:cantSplit/>
          <w:trHeight w:val="233"/>
          <w:jc w:val="center"/>
        </w:trPr>
        <w:tc>
          <w:tcPr>
            <w:tcW w:w="4377" w:type="dxa"/>
            <w:vAlign w:val="center"/>
          </w:tcPr>
          <w:p w:rsidR="00856FF7" w:rsidRPr="00CE75BA" w:rsidRDefault="00856FF7" w:rsidP="00856FF7">
            <w:pPr>
              <w:spacing w:line="240" w:lineRule="auto"/>
              <w:ind w:left="311"/>
              <w:rPr>
                <w:rFonts w:ascii="Cambria" w:hAnsi="Cambria"/>
                <w:sz w:val="22"/>
                <w:szCs w:val="22"/>
              </w:rPr>
            </w:pPr>
            <w:r w:rsidRPr="00CE75BA">
              <w:rPr>
                <w:rFonts w:ascii="Cambria" w:hAnsi="Cambria"/>
                <w:sz w:val="22"/>
                <w:szCs w:val="22"/>
              </w:rPr>
              <w:t xml:space="preserve">c) na napięciu WN  </w:t>
            </w:r>
          </w:p>
        </w:tc>
        <w:tc>
          <w:tcPr>
            <w:tcW w:w="2268" w:type="dxa"/>
            <w:vAlign w:val="center"/>
          </w:tcPr>
          <w:p w:rsidR="00856FF7" w:rsidRPr="00CE75BA" w:rsidRDefault="001D43BE" w:rsidP="00856FF7">
            <w:pPr>
              <w:spacing w:line="240" w:lineRule="auto"/>
              <w:jc w:val="center"/>
              <w:rPr>
                <w:rFonts w:ascii="Cambria" w:hAnsi="Cambria"/>
                <w:sz w:val="22"/>
                <w:szCs w:val="22"/>
              </w:rPr>
            </w:pPr>
            <w:r w:rsidRPr="00CE75BA">
              <w:rPr>
                <w:rFonts w:ascii="Cambria" w:hAnsi="Cambria"/>
                <w:sz w:val="22"/>
                <w:szCs w:val="22"/>
              </w:rPr>
              <w:t>171,09</w:t>
            </w:r>
          </w:p>
        </w:tc>
      </w:tr>
    </w:tbl>
    <w:p w:rsidR="007642E2" w:rsidRPr="00CE75BA" w:rsidRDefault="007642E2" w:rsidP="00CA4CF7">
      <w:pPr>
        <w:spacing w:line="240" w:lineRule="auto"/>
        <w:ind w:left="311"/>
        <w:rPr>
          <w:rFonts w:ascii="Cambria" w:hAnsi="Cambria"/>
          <w:sz w:val="22"/>
          <w:szCs w:val="22"/>
        </w:rPr>
      </w:pPr>
    </w:p>
    <w:p w:rsidR="007642E2" w:rsidRPr="00CE75BA" w:rsidRDefault="007642E2" w:rsidP="000A1710">
      <w:pPr>
        <w:pStyle w:val="Akapitzlist"/>
        <w:numPr>
          <w:ilvl w:val="1"/>
          <w:numId w:val="37"/>
        </w:numPr>
        <w:tabs>
          <w:tab w:val="left" w:pos="4377"/>
        </w:tabs>
        <w:jc w:val="left"/>
        <w:rPr>
          <w:rFonts w:ascii="Cambria" w:hAnsi="Cambria"/>
          <w:b/>
          <w:sz w:val="20"/>
          <w:szCs w:val="22"/>
        </w:rPr>
      </w:pPr>
      <w:bookmarkStart w:id="3" w:name="_Toc219198075"/>
      <w:bookmarkStart w:id="4" w:name="_Toc515264004"/>
      <w:bookmarkStart w:id="5" w:name="_Toc10958324"/>
      <w:r w:rsidRPr="00CE75BA">
        <w:rPr>
          <w:rFonts w:ascii="Cambria" w:hAnsi="Cambria"/>
          <w:b/>
          <w:szCs w:val="22"/>
        </w:rPr>
        <w:t>Zasady korygowania wystawionych faktur</w:t>
      </w:r>
    </w:p>
    <w:p w:rsidR="007642E2" w:rsidRPr="00CE75B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CE75BA">
        <w:rPr>
          <w:rFonts w:ascii="Cambria" w:hAnsi="Cambria" w:cs="Arial"/>
          <w:sz w:val="22"/>
          <w:szCs w:val="22"/>
        </w:rPr>
        <w:t>W przypadku stwierdzenia błędów w pomiarze lub odczycie wskazań układu pomiarowo– rozliczeniowego lub innych nieprawidłowości, które spowodowały zawyżenie</w:t>
      </w:r>
      <w:r w:rsidR="00102595" w:rsidRPr="00CE75BA">
        <w:rPr>
          <w:rFonts w:ascii="Cambria" w:hAnsi="Cambria" w:cs="Arial"/>
          <w:sz w:val="22"/>
          <w:szCs w:val="22"/>
        </w:rPr>
        <w:t xml:space="preserve"> </w:t>
      </w:r>
      <w:r w:rsidR="00173ACB" w:rsidRPr="00CE75BA">
        <w:rPr>
          <w:rFonts w:ascii="Cambria" w:hAnsi="Cambria" w:cs="Arial"/>
          <w:sz w:val="22"/>
          <w:szCs w:val="22"/>
        </w:rPr>
        <w:t>albo</w:t>
      </w:r>
      <w:r w:rsidR="00102595" w:rsidRPr="00CE75BA">
        <w:rPr>
          <w:rFonts w:ascii="Cambria" w:hAnsi="Cambria" w:cs="Arial"/>
          <w:sz w:val="22"/>
          <w:szCs w:val="22"/>
        </w:rPr>
        <w:t xml:space="preserve"> zaniżenie </w:t>
      </w:r>
      <w:r w:rsidRPr="00CE75BA">
        <w:rPr>
          <w:rFonts w:ascii="Cambria" w:hAnsi="Cambria" w:cs="Arial"/>
          <w:sz w:val="22"/>
          <w:szCs w:val="22"/>
        </w:rPr>
        <w:t xml:space="preserve"> należności za pobraną energię elektryczną, Operator dokonuje korekty uprzednio wystawionych faktur.</w:t>
      </w:r>
    </w:p>
    <w:p w:rsidR="007642E2" w:rsidRPr="00CE75B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CE75BA">
        <w:rPr>
          <w:rFonts w:ascii="Cambria" w:hAnsi="Cambria" w:cs="Arial"/>
          <w:sz w:val="22"/>
          <w:szCs w:val="22"/>
        </w:rPr>
        <w:t>Korekta, o której mowa w pkt 2.4.1., obejmuje cały okres rozliczeniowy lub okres, w którym występowały stwierdzone błędy lub nieprawidłowości.</w:t>
      </w:r>
    </w:p>
    <w:p w:rsidR="007642E2" w:rsidRPr="00CE75B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CE75BA">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CE75B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CE75BA">
        <w:rPr>
          <w:rFonts w:ascii="Cambria" w:hAnsi="Cambria" w:cs="Arial"/>
          <w:sz w:val="22"/>
          <w:szCs w:val="22"/>
        </w:rPr>
        <w:t>Podstawą do wyliczenia wielkości korekty faktur, o których mowa w pkt 2.4.1., jest wielkość błędu odczytu lub wskazań układu pomiarowo–rozliczeniowego.</w:t>
      </w:r>
    </w:p>
    <w:p w:rsidR="007642E2" w:rsidRPr="00CE75B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CE75BA">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CE75BA">
        <w:rPr>
          <w:rFonts w:ascii="Cambria" w:hAnsi="Cambria" w:cs="Arial"/>
          <w:szCs w:val="22"/>
        </w:rPr>
        <w:t>–</w:t>
      </w:r>
      <w:r w:rsidRPr="00CE75BA">
        <w:rPr>
          <w:rFonts w:ascii="Cambria" w:hAnsi="Cambria" w:cs="Arial"/>
          <w:sz w:val="22"/>
          <w:szCs w:val="22"/>
        </w:rPr>
        <w:t>rozliczeniowy w poprzednim okresie rozliczeniowym, pomnożona przez liczbę dni okresu, którego dotyczy korekta faktury, z zastrzeżeniem pkt 2.4.7.</w:t>
      </w:r>
    </w:p>
    <w:p w:rsidR="007642E2" w:rsidRPr="00CE75BA"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CE75BA">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BF306D" w:rsidRPr="00CE75BA" w:rsidRDefault="00416823" w:rsidP="00BF306D">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CE75BA">
        <w:rPr>
          <w:rFonts w:ascii="Cambria" w:hAnsi="Cambria"/>
          <w:sz w:val="22"/>
          <w:szCs w:val="22"/>
        </w:rPr>
        <w:t>W wyliczaniu wielkości korekty należy uwzględnić sezonowość poboru energii elektrycznej oraz inne udokumentowane okoliczności mające wpływ na wielkość poboru tej energii.</w:t>
      </w:r>
    </w:p>
    <w:p w:rsidR="00BF306D" w:rsidRPr="00CE75BA" w:rsidRDefault="00BF306D" w:rsidP="00BF306D">
      <w:pPr>
        <w:pStyle w:val="Tekstpodstawowywcity31"/>
        <w:widowControl w:val="0"/>
        <w:adjustRightInd w:val="0"/>
        <w:ind w:left="720" w:right="-2" w:firstLine="0"/>
        <w:textAlignment w:val="baseline"/>
        <w:rPr>
          <w:rFonts w:ascii="Cambria" w:hAnsi="Cambria" w:cs="Arial"/>
          <w:sz w:val="22"/>
          <w:szCs w:val="22"/>
        </w:rPr>
      </w:pPr>
    </w:p>
    <w:p w:rsidR="00BF306D" w:rsidRPr="00CE75BA" w:rsidRDefault="00BF306D" w:rsidP="00BF306D">
      <w:pPr>
        <w:pStyle w:val="Akapitzlist"/>
        <w:numPr>
          <w:ilvl w:val="1"/>
          <w:numId w:val="37"/>
        </w:numPr>
        <w:rPr>
          <w:rFonts w:ascii="Cambria" w:hAnsi="Cambria"/>
          <w:b/>
          <w:szCs w:val="22"/>
        </w:rPr>
      </w:pPr>
      <w:r w:rsidRPr="00CE75BA">
        <w:rPr>
          <w:rFonts w:ascii="Cambria" w:hAnsi="Cambria" w:cs="Arial"/>
          <w:b/>
          <w:szCs w:val="22"/>
        </w:rPr>
        <w:t xml:space="preserve">Szczegółowe zasady rozliczeń za energię elektryczną dla odbiorców grup taryfowych G </w:t>
      </w:r>
    </w:p>
    <w:p w:rsidR="00BF306D" w:rsidRPr="00CE75BA" w:rsidRDefault="00BF306D" w:rsidP="00BF306D">
      <w:pPr>
        <w:spacing w:line="240" w:lineRule="auto"/>
        <w:ind w:firstLine="0"/>
        <w:rPr>
          <w:rFonts w:ascii="Cambria" w:hAnsi="Cambria"/>
          <w:sz w:val="22"/>
          <w:szCs w:val="22"/>
        </w:rPr>
      </w:pPr>
    </w:p>
    <w:p w:rsidR="00BF306D" w:rsidRPr="00CE75BA" w:rsidRDefault="00BF306D" w:rsidP="00BF306D">
      <w:pPr>
        <w:pStyle w:val="Akapitzlist"/>
        <w:numPr>
          <w:ilvl w:val="2"/>
          <w:numId w:val="65"/>
        </w:numPr>
        <w:rPr>
          <w:rFonts w:ascii="Cambria" w:hAnsi="Cambria"/>
          <w:iCs/>
          <w:szCs w:val="22"/>
        </w:rPr>
      </w:pPr>
      <w:r w:rsidRPr="00CE75BA">
        <w:rPr>
          <w:rFonts w:ascii="Cambria" w:hAnsi="Cambria"/>
          <w:szCs w:val="22"/>
        </w:rPr>
        <w:t xml:space="preserve"> Opłatę za energię elektryczną pobraną w okresie rozliczeniowym oblicza się jako iloczyn ilości energii, ustalonej na podstawie wskazań urządzeń pomiarowo - rozliczeniowych,  </w:t>
      </w:r>
      <w:r w:rsidRPr="00CE75BA">
        <w:rPr>
          <w:rFonts w:ascii="Cambria" w:hAnsi="Cambria"/>
          <w:iCs/>
          <w:szCs w:val="22"/>
        </w:rPr>
        <w:t>oraz ceny energii elektrycznej w danej grupie taryfowej i danej strefie czasowej.</w:t>
      </w:r>
    </w:p>
    <w:p w:rsidR="00BF306D" w:rsidRPr="00CE75BA" w:rsidRDefault="00BF306D" w:rsidP="00BF306D">
      <w:pPr>
        <w:pStyle w:val="Akapitzlist"/>
        <w:numPr>
          <w:ilvl w:val="2"/>
          <w:numId w:val="65"/>
        </w:numPr>
        <w:rPr>
          <w:rFonts w:ascii="Cambria" w:hAnsi="Cambria"/>
          <w:szCs w:val="22"/>
        </w:rPr>
      </w:pPr>
      <w:r w:rsidRPr="00CE75BA">
        <w:rPr>
          <w:rFonts w:ascii="Cambria" w:hAnsi="Cambria"/>
          <w:szCs w:val="22"/>
        </w:rPr>
        <w:t xml:space="preserve">W przypadku zmiany cen energii elektrycznej dla odbiorców grup taryfowych G w trakcie trwania okresu rozliczeniowego, pobierana jest opłata, na podstawie rozdzielenia ilości energii pobranej proporcjonalnie do liczby dni przed i po zmianie cen w oparciu o średniodobowe </w:t>
      </w:r>
      <w:r w:rsidRPr="00CE75BA">
        <w:rPr>
          <w:rFonts w:ascii="Cambria" w:hAnsi="Cambria"/>
          <w:szCs w:val="22"/>
        </w:rPr>
        <w:lastRenderedPageBreak/>
        <w:t xml:space="preserve">zużycie energii elektrycznej przez odbiorcę w tym okresie, o ile wielkość energii  nie wynika z rzeczywistego odczytu. </w:t>
      </w:r>
    </w:p>
    <w:p w:rsidR="007642E2" w:rsidRPr="00CE75BA" w:rsidRDefault="007642E2" w:rsidP="006C499B">
      <w:pPr>
        <w:tabs>
          <w:tab w:val="num" w:pos="709"/>
        </w:tabs>
        <w:spacing w:line="240" w:lineRule="auto"/>
        <w:ind w:firstLine="0"/>
        <w:rPr>
          <w:sz w:val="22"/>
          <w:szCs w:val="22"/>
        </w:rPr>
      </w:pPr>
    </w:p>
    <w:p w:rsidR="002D221D" w:rsidRPr="00CE75BA" w:rsidRDefault="002D221D" w:rsidP="000A1710">
      <w:pPr>
        <w:numPr>
          <w:ilvl w:val="0"/>
          <w:numId w:val="17"/>
        </w:numPr>
        <w:tabs>
          <w:tab w:val="clear" w:pos="360"/>
          <w:tab w:val="num" w:pos="720"/>
        </w:tabs>
        <w:spacing w:line="240" w:lineRule="auto"/>
        <w:ind w:left="720" w:right="-108" w:hanging="720"/>
        <w:jc w:val="left"/>
        <w:rPr>
          <w:rFonts w:ascii="Cambria" w:hAnsi="Cambria" w:cs="Arial"/>
          <w:b/>
          <w:szCs w:val="22"/>
        </w:rPr>
      </w:pPr>
      <w:r w:rsidRPr="00CE75BA">
        <w:rPr>
          <w:rFonts w:ascii="Cambria" w:hAnsi="Cambria" w:cs="Arial"/>
          <w:b/>
          <w:szCs w:val="22"/>
        </w:rPr>
        <w:t>Szczegółowe zasady rozliczeń usług dystrybuc</w:t>
      </w:r>
      <w:r w:rsidR="00C1489B" w:rsidRPr="00CE75BA">
        <w:rPr>
          <w:rFonts w:ascii="Cambria" w:hAnsi="Cambria" w:cs="Arial"/>
          <w:b/>
          <w:szCs w:val="22"/>
        </w:rPr>
        <w:t xml:space="preserve">ji </w:t>
      </w:r>
    </w:p>
    <w:p w:rsidR="0082596A" w:rsidRPr="00CE75BA" w:rsidRDefault="0082596A" w:rsidP="0082596A">
      <w:pPr>
        <w:tabs>
          <w:tab w:val="clear" w:pos="357"/>
        </w:tabs>
        <w:spacing w:line="240" w:lineRule="auto"/>
        <w:ind w:left="720" w:right="-108" w:firstLine="0"/>
        <w:jc w:val="left"/>
        <w:rPr>
          <w:rFonts w:ascii="Cambria" w:hAnsi="Cambria" w:cs="Arial"/>
          <w:sz w:val="22"/>
          <w:szCs w:val="22"/>
        </w:rPr>
      </w:pPr>
    </w:p>
    <w:p w:rsidR="002D221D" w:rsidRPr="00CE75BA" w:rsidRDefault="002D221D" w:rsidP="000A1710">
      <w:pPr>
        <w:numPr>
          <w:ilvl w:val="1"/>
          <w:numId w:val="17"/>
        </w:numPr>
        <w:tabs>
          <w:tab w:val="clear" w:pos="357"/>
          <w:tab w:val="clear" w:pos="792"/>
        </w:tabs>
        <w:spacing w:line="240" w:lineRule="auto"/>
        <w:ind w:left="1080" w:hanging="1080"/>
        <w:rPr>
          <w:rFonts w:ascii="Cambria" w:hAnsi="Cambria" w:cs="Arial"/>
          <w:b/>
          <w:sz w:val="22"/>
          <w:szCs w:val="22"/>
        </w:rPr>
      </w:pPr>
      <w:r w:rsidRPr="00CE75BA">
        <w:rPr>
          <w:rFonts w:ascii="Cambria" w:hAnsi="Cambria" w:cs="Arial"/>
          <w:b/>
          <w:sz w:val="22"/>
          <w:szCs w:val="22"/>
        </w:rPr>
        <w:t>Opłaty za usług</w:t>
      </w:r>
      <w:r w:rsidR="00C1489B" w:rsidRPr="00CE75BA">
        <w:rPr>
          <w:rFonts w:ascii="Cambria" w:hAnsi="Cambria" w:cs="Arial"/>
          <w:b/>
          <w:sz w:val="22"/>
          <w:szCs w:val="22"/>
        </w:rPr>
        <w:t>i</w:t>
      </w:r>
      <w:r w:rsidRPr="00CE75BA">
        <w:rPr>
          <w:rFonts w:ascii="Cambria" w:hAnsi="Cambria" w:cs="Arial"/>
          <w:b/>
          <w:sz w:val="22"/>
          <w:szCs w:val="22"/>
        </w:rPr>
        <w:t xml:space="preserve"> dystrybucji energii elektrycznej</w:t>
      </w:r>
      <w:bookmarkEnd w:id="3"/>
      <w:r w:rsidR="00EB1395" w:rsidRPr="00CE75BA">
        <w:rPr>
          <w:rFonts w:ascii="Cambria" w:hAnsi="Cambria" w:cs="Arial"/>
          <w:b/>
          <w:sz w:val="22"/>
          <w:szCs w:val="22"/>
        </w:rPr>
        <w:t>.</w:t>
      </w:r>
    </w:p>
    <w:p w:rsidR="002D221D" w:rsidRPr="00CE75BA" w:rsidRDefault="002D221D" w:rsidP="000A1710">
      <w:pPr>
        <w:numPr>
          <w:ilvl w:val="0"/>
          <w:numId w:val="5"/>
        </w:numPr>
        <w:tabs>
          <w:tab w:val="clear" w:pos="357"/>
        </w:tabs>
        <w:spacing w:line="240" w:lineRule="auto"/>
        <w:ind w:hanging="720"/>
        <w:rPr>
          <w:rFonts w:ascii="Cambria" w:hAnsi="Cambria" w:cs="Arial"/>
          <w:sz w:val="22"/>
          <w:szCs w:val="22"/>
        </w:rPr>
      </w:pPr>
      <w:r w:rsidRPr="00CE75BA">
        <w:rPr>
          <w:rFonts w:ascii="Cambria" w:hAnsi="Cambria" w:cs="Arial"/>
          <w:sz w:val="22"/>
          <w:szCs w:val="22"/>
        </w:rPr>
        <w:t>Opłatę za świadczenie usług dystrybucji dla określonego odbiorcy, zasilanego z danego poziomu napięć znamionowych, oblicza się według wzoru:</w:t>
      </w:r>
    </w:p>
    <w:p w:rsidR="00927BBF" w:rsidRPr="00CE75BA" w:rsidRDefault="00927BBF" w:rsidP="00927BBF">
      <w:pPr>
        <w:tabs>
          <w:tab w:val="clear" w:pos="357"/>
        </w:tabs>
        <w:spacing w:line="240" w:lineRule="auto"/>
        <w:ind w:left="720" w:firstLine="0"/>
        <w:rPr>
          <w:rFonts w:ascii="Cambria" w:hAnsi="Cambria" w:cs="Arial"/>
          <w:sz w:val="22"/>
          <w:szCs w:val="22"/>
        </w:rPr>
      </w:pPr>
    </w:p>
    <w:p w:rsidR="006C499B" w:rsidRPr="00CE75BA" w:rsidRDefault="006C499B" w:rsidP="00927BBF">
      <w:pPr>
        <w:pStyle w:val="Akapitzlist"/>
        <w:tabs>
          <w:tab w:val="left" w:pos="1701"/>
        </w:tabs>
        <w:rPr>
          <w:rFonts w:ascii="Cambria" w:hAnsi="Cambria"/>
          <w:szCs w:val="22"/>
        </w:rPr>
      </w:pPr>
      <w:r w:rsidRPr="00CE75BA">
        <w:rPr>
          <w:rFonts w:ascii="Cambria" w:hAnsi="Cambria"/>
          <w:szCs w:val="22"/>
        </w:rPr>
        <w:t>O</w:t>
      </w:r>
      <w:r w:rsidRPr="00CE75BA">
        <w:rPr>
          <w:rFonts w:ascii="Cambria" w:hAnsi="Cambria"/>
          <w:szCs w:val="22"/>
          <w:vertAlign w:val="subscript"/>
        </w:rPr>
        <w:t>poi</w:t>
      </w:r>
      <w:r w:rsidRPr="00CE75BA">
        <w:rPr>
          <w:rFonts w:ascii="Cambria" w:hAnsi="Cambria"/>
          <w:szCs w:val="22"/>
        </w:rPr>
        <w:t xml:space="preserve"> = S</w:t>
      </w:r>
      <w:r w:rsidRPr="00CE75BA">
        <w:rPr>
          <w:rFonts w:ascii="Cambria" w:hAnsi="Cambria"/>
          <w:szCs w:val="22"/>
          <w:vertAlign w:val="subscript"/>
        </w:rPr>
        <w:t>SVn</w:t>
      </w:r>
      <w:r w:rsidRPr="00CE75BA">
        <w:rPr>
          <w:rFonts w:ascii="Cambria" w:hAnsi="Cambria"/>
          <w:szCs w:val="22"/>
        </w:rPr>
        <w:t xml:space="preserve"> x P</w:t>
      </w:r>
      <w:r w:rsidRPr="00CE75BA">
        <w:rPr>
          <w:rFonts w:ascii="Cambria" w:hAnsi="Cambria"/>
          <w:szCs w:val="22"/>
          <w:vertAlign w:val="subscript"/>
        </w:rPr>
        <w:t>i</w:t>
      </w:r>
      <w:r w:rsidRPr="00CE75BA">
        <w:rPr>
          <w:rFonts w:ascii="Cambria" w:hAnsi="Cambria"/>
          <w:szCs w:val="22"/>
        </w:rPr>
        <w:t xml:space="preserve"> + S</w:t>
      </w:r>
      <w:r w:rsidRPr="00CE75BA">
        <w:rPr>
          <w:rFonts w:ascii="Cambria" w:hAnsi="Cambria"/>
          <w:szCs w:val="22"/>
          <w:vertAlign w:val="subscript"/>
        </w:rPr>
        <w:t>ZVn</w:t>
      </w:r>
      <w:r w:rsidRPr="00CE75BA">
        <w:rPr>
          <w:rFonts w:ascii="Cambria" w:hAnsi="Cambria"/>
          <w:szCs w:val="22"/>
        </w:rPr>
        <w:t xml:space="preserve"> x E</w:t>
      </w:r>
      <w:r w:rsidRPr="00CE75BA">
        <w:rPr>
          <w:rFonts w:ascii="Cambria" w:hAnsi="Cambria"/>
          <w:szCs w:val="22"/>
          <w:vertAlign w:val="subscript"/>
        </w:rPr>
        <w:t>oi</w:t>
      </w:r>
      <w:r w:rsidRPr="00CE75BA">
        <w:rPr>
          <w:rFonts w:ascii="Cambria" w:hAnsi="Cambria"/>
          <w:szCs w:val="22"/>
        </w:rPr>
        <w:t xml:space="preserve"> +S</w:t>
      </w:r>
      <w:r w:rsidRPr="00CE75BA">
        <w:rPr>
          <w:rFonts w:ascii="Cambria" w:hAnsi="Cambria"/>
          <w:szCs w:val="22"/>
          <w:vertAlign w:val="subscript"/>
        </w:rPr>
        <w:t>oSJ</w:t>
      </w:r>
      <w:r w:rsidRPr="00CE75BA">
        <w:rPr>
          <w:rFonts w:ascii="Cambria" w:hAnsi="Cambria"/>
          <w:szCs w:val="22"/>
        </w:rPr>
        <w:t xml:space="preserve"> x E</w:t>
      </w:r>
      <w:r w:rsidRPr="00CE75BA">
        <w:rPr>
          <w:rFonts w:ascii="Cambria" w:hAnsi="Cambria"/>
          <w:szCs w:val="22"/>
          <w:vertAlign w:val="subscript"/>
        </w:rPr>
        <w:t>ok</w:t>
      </w:r>
      <w:r w:rsidRPr="00CE75BA">
        <w:rPr>
          <w:rFonts w:ascii="Cambria" w:hAnsi="Cambria"/>
          <w:szCs w:val="22"/>
        </w:rPr>
        <w:t xml:space="preserve"> + S</w:t>
      </w:r>
      <w:r w:rsidRPr="00CE75BA">
        <w:rPr>
          <w:rFonts w:ascii="Cambria" w:hAnsi="Cambria"/>
          <w:szCs w:val="22"/>
          <w:vertAlign w:val="subscript"/>
        </w:rPr>
        <w:t xml:space="preserve">op </w:t>
      </w:r>
      <w:r w:rsidRPr="00CE75BA">
        <w:rPr>
          <w:rFonts w:ascii="Cambria" w:hAnsi="Cambria"/>
          <w:szCs w:val="22"/>
        </w:rPr>
        <w:t>x P</w:t>
      </w:r>
      <w:r w:rsidRPr="00CE75BA">
        <w:rPr>
          <w:rFonts w:ascii="Cambria" w:hAnsi="Cambria"/>
          <w:szCs w:val="22"/>
          <w:vertAlign w:val="subscript"/>
        </w:rPr>
        <w:t>i</w:t>
      </w:r>
      <w:r w:rsidRPr="00CE75BA">
        <w:rPr>
          <w:rFonts w:ascii="Cambria" w:hAnsi="Cambria"/>
          <w:szCs w:val="22"/>
        </w:rPr>
        <w:t>+ S</w:t>
      </w:r>
      <w:r w:rsidRPr="00CE75BA">
        <w:rPr>
          <w:rFonts w:ascii="Cambria" w:hAnsi="Cambria"/>
          <w:szCs w:val="22"/>
          <w:vertAlign w:val="subscript"/>
        </w:rPr>
        <w:t xml:space="preserve">OZE </w:t>
      </w:r>
      <w:r w:rsidRPr="00CE75BA">
        <w:rPr>
          <w:rFonts w:ascii="Cambria" w:hAnsi="Cambria"/>
          <w:szCs w:val="22"/>
        </w:rPr>
        <w:t xml:space="preserve"> x E</w:t>
      </w:r>
      <w:r w:rsidRPr="00CE75BA">
        <w:rPr>
          <w:rFonts w:ascii="Cambria" w:hAnsi="Cambria"/>
          <w:szCs w:val="22"/>
          <w:vertAlign w:val="subscript"/>
        </w:rPr>
        <w:t>okOZE</w:t>
      </w:r>
      <w:r w:rsidRPr="00CE75BA">
        <w:rPr>
          <w:rFonts w:ascii="Cambria" w:hAnsi="Cambria"/>
          <w:szCs w:val="22"/>
        </w:rPr>
        <w:t xml:space="preserve"> + S</w:t>
      </w:r>
      <w:r w:rsidRPr="00CE75BA">
        <w:rPr>
          <w:rFonts w:ascii="Cambria" w:hAnsi="Cambria"/>
          <w:szCs w:val="22"/>
          <w:vertAlign w:val="subscript"/>
        </w:rPr>
        <w:t xml:space="preserve">ok </w:t>
      </w:r>
      <w:r w:rsidRPr="00CE75BA">
        <w:rPr>
          <w:rFonts w:ascii="Cambria" w:hAnsi="Cambria"/>
          <w:szCs w:val="22"/>
        </w:rPr>
        <w:t>x E</w:t>
      </w:r>
      <w:r w:rsidRPr="00CE75BA">
        <w:rPr>
          <w:rFonts w:ascii="Cambria" w:hAnsi="Cambria"/>
          <w:szCs w:val="22"/>
          <w:vertAlign w:val="subscript"/>
        </w:rPr>
        <w:t>okKOG</w:t>
      </w:r>
      <w:r w:rsidRPr="00CE75BA">
        <w:rPr>
          <w:rFonts w:ascii="Cambria" w:hAnsi="Cambria"/>
          <w:szCs w:val="22"/>
        </w:rPr>
        <w:t xml:space="preserve"> +E</w:t>
      </w:r>
      <w:r w:rsidRPr="00CE75BA">
        <w:rPr>
          <w:rFonts w:ascii="Cambria" w:hAnsi="Cambria"/>
          <w:szCs w:val="22"/>
          <w:vertAlign w:val="subscript"/>
        </w:rPr>
        <w:t>om</w:t>
      </w:r>
      <w:r w:rsidRPr="00CE75BA">
        <w:rPr>
          <w:rFonts w:ascii="Cambria" w:hAnsi="Cambria"/>
          <w:szCs w:val="22"/>
        </w:rPr>
        <w:t xml:space="preserve"> </w:t>
      </w:r>
      <w:r w:rsidRPr="00CE75BA">
        <w:rPr>
          <w:rFonts w:ascii="Cambria" w:hAnsi="Cambria"/>
          <w:szCs w:val="22"/>
          <w:vertAlign w:val="subscript"/>
        </w:rPr>
        <w:t xml:space="preserve">X </w:t>
      </w:r>
      <w:r w:rsidRPr="00CE75BA">
        <w:rPr>
          <w:rFonts w:ascii="Cambria" w:hAnsi="Cambria"/>
          <w:szCs w:val="22"/>
        </w:rPr>
        <w:t>S</w:t>
      </w:r>
      <w:r w:rsidRPr="00CE75BA">
        <w:rPr>
          <w:rFonts w:ascii="Cambria" w:hAnsi="Cambria"/>
          <w:szCs w:val="22"/>
          <w:vertAlign w:val="subscript"/>
        </w:rPr>
        <w:t>om</w:t>
      </w:r>
      <w:r w:rsidRPr="00CE75BA">
        <w:rPr>
          <w:rFonts w:ascii="Cambria" w:hAnsi="Cambria"/>
          <w:szCs w:val="22"/>
        </w:rPr>
        <w:t xml:space="preserve"> + Oa</w:t>
      </w:r>
    </w:p>
    <w:p w:rsidR="006C499B" w:rsidRPr="00CE75BA" w:rsidRDefault="006C499B" w:rsidP="00927BBF">
      <w:pPr>
        <w:pStyle w:val="Akapitzlist"/>
        <w:rPr>
          <w:rFonts w:ascii="Cambria" w:hAnsi="Cambria" w:cs="Arial"/>
          <w:position w:val="-28"/>
          <w:szCs w:val="22"/>
          <w:lang w:val="it-IT"/>
        </w:rPr>
      </w:pPr>
      <w:r w:rsidRPr="00CE75BA">
        <w:rPr>
          <w:rFonts w:ascii="Cambria" w:hAnsi="Cambria" w:cs="Arial"/>
          <w:position w:val="-28"/>
          <w:szCs w:val="22"/>
          <w:lang w:val="it-IT"/>
        </w:rPr>
        <w:t>lub</w:t>
      </w:r>
    </w:p>
    <w:p w:rsidR="006C499B" w:rsidRPr="00CE75BA" w:rsidRDefault="00E77867" w:rsidP="00927BBF">
      <w:pPr>
        <w:spacing w:after="160" w:line="259" w:lineRule="auto"/>
        <w:jc w:val="center"/>
        <w:rPr>
          <w:rFonts w:ascii="Cambria" w:eastAsiaTheme="minorHAnsi" w:hAnsi="Cambria" w:cstheme="minorBidi"/>
          <w:szCs w:val="22"/>
          <w:lang w:val="it-IT" w:eastAsia="en-US"/>
        </w:rPr>
      </w:pPr>
      <m:oMathPara>
        <m:oMath>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poi</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SVn</m:t>
              </m:r>
            </m:sub>
          </m:sSub>
          <m:r>
            <w:rPr>
              <w:rFonts w:ascii="Cambria Math" w:eastAsiaTheme="minorHAnsi" w:hAnsi="Cambria" w:cstheme="minorBidi"/>
              <w:sz w:val="20"/>
              <w:szCs w:val="22"/>
              <w:lang w:val="it-IT" w:eastAsia="en-US"/>
            </w:rPr>
            <m:t xml:space="preserve"> x</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 xml:space="preserve"> P</m:t>
              </m:r>
            </m:e>
            <m:sub>
              <m:r>
                <w:rPr>
                  <w:rFonts w:ascii="Cambria Math" w:eastAsiaTheme="minorHAnsi" w:hAnsi="Cambria" w:cstheme="minorBidi"/>
                  <w:sz w:val="20"/>
                  <w:szCs w:val="22"/>
                  <w:lang w:val="it-IT" w:eastAsia="en-US"/>
                </w:rPr>
                <m:t xml:space="preserve">i </m:t>
              </m:r>
            </m:sub>
          </m:sSub>
          <m:r>
            <w:rPr>
              <w:rFonts w:ascii="Cambria Math" w:eastAsiaTheme="minorHAnsi" w:hAnsi="Cambria" w:cstheme="minorBidi"/>
              <w:sz w:val="20"/>
              <w:szCs w:val="22"/>
              <w:lang w:val="it-IT" w:eastAsia="en-US"/>
            </w:rPr>
            <m:t>+</m:t>
          </m:r>
          <m:nary>
            <m:naryPr>
              <m:chr m:val="∑"/>
              <m:grow m:val="1"/>
              <m:ctrlPr>
                <w:rPr>
                  <w:rFonts w:ascii="Cambria Math" w:eastAsiaTheme="minorHAnsi" w:hAnsi="Cambria" w:cstheme="minorBidi"/>
                  <w:sz w:val="20"/>
                  <w:szCs w:val="22"/>
                  <w:lang w:val="it-IT" w:eastAsia="en-US"/>
                </w:rPr>
              </m:ctrlPr>
            </m:naryPr>
            <m:sub>
              <m:r>
                <w:rPr>
                  <w:rFonts w:ascii="Cambria Math" w:eastAsiaTheme="minorHAnsi" w:hAnsi="Cambria" w:cstheme="minorBidi"/>
                  <w:sz w:val="20"/>
                  <w:szCs w:val="22"/>
                  <w:lang w:val="it-IT" w:eastAsia="en-US"/>
                </w:rPr>
                <m:t>m=1</m:t>
              </m:r>
            </m:sub>
            <m:sup>
              <m:r>
                <w:rPr>
                  <w:rFonts w:ascii="Cambria Math" w:eastAsiaTheme="minorHAnsi" w:hAnsi="Cambria" w:cstheme="minorBidi"/>
                  <w:sz w:val="20"/>
                  <w:szCs w:val="22"/>
                  <w:lang w:val="it-IT" w:eastAsia="en-US"/>
                </w:rPr>
                <m:t>R</m:t>
              </m:r>
            </m:sup>
            <m:e>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ZVn</m:t>
                  </m:r>
                </m:sub>
              </m:sSub>
            </m:e>
          </m:nary>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oim</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oSJ</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op</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P</m:t>
              </m:r>
            </m:e>
            <m:sub>
              <m:r>
                <w:rPr>
                  <w:rFonts w:ascii="Cambria Math" w:eastAsiaTheme="minorHAnsi" w:hAnsi="Cambria" w:cstheme="minorBidi"/>
                  <w:sz w:val="20"/>
                  <w:szCs w:val="22"/>
                  <w:lang w:val="it-IT" w:eastAsia="en-US"/>
                </w:rPr>
                <m:t>i</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OZE</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okOZE</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okKOG</m:t>
              </m:r>
            </m:sub>
          </m:sSub>
          <m:r>
            <m:rPr>
              <m:sty m:val="p"/>
            </m:rPr>
            <w:rPr>
              <w:rFonts w:ascii="Cambria Math" w:hAnsi="Cambria"/>
              <w:sz w:val="20"/>
              <w:szCs w:val="22"/>
            </w:rPr>
            <m:t>+</m:t>
          </m:r>
          <m:sSub>
            <m:sSubPr>
              <m:ctrlPr>
                <w:rPr>
                  <w:rFonts w:ascii="Cambria Math" w:hAnsi="Cambria"/>
                  <w:sz w:val="20"/>
                  <w:szCs w:val="22"/>
                  <w:vertAlign w:val="subscript"/>
                </w:rPr>
              </m:ctrlPr>
            </m:sSubPr>
            <m:e>
              <m:r>
                <w:rPr>
                  <w:rFonts w:ascii="Cambria Math" w:hAnsi="Cambria"/>
                  <w:sz w:val="20"/>
                  <w:szCs w:val="22"/>
                  <w:vertAlign w:val="subscript"/>
                </w:rPr>
                <m:t>E</m:t>
              </m:r>
            </m:e>
            <m:sub>
              <m:r>
                <w:rPr>
                  <w:rFonts w:ascii="Cambria Math" w:hAnsi="Cambria"/>
                  <w:sz w:val="20"/>
                  <w:szCs w:val="22"/>
                  <w:vertAlign w:val="subscript"/>
                </w:rPr>
                <m:t>om</m:t>
              </m:r>
            </m:sub>
          </m:sSub>
          <m:r>
            <m:rPr>
              <m:sty m:val="p"/>
            </m:rPr>
            <w:rPr>
              <w:rFonts w:ascii="Cambria Math" w:hAnsi="Cambria"/>
              <w:sz w:val="20"/>
              <w:szCs w:val="22"/>
            </w:rPr>
            <m:t xml:space="preserve"> </m:t>
          </m:r>
          <m:r>
            <w:rPr>
              <w:rFonts w:ascii="Cambria Math" w:eastAsiaTheme="minorHAnsi" w:hAnsi="Cambria" w:cstheme="minorBidi"/>
              <w:sz w:val="20"/>
              <w:szCs w:val="22"/>
              <w:lang w:val="it-IT" w:eastAsia="en-US"/>
            </w:rPr>
            <m:t>x</m:t>
          </m:r>
          <m:r>
            <m:rPr>
              <m:sty m:val="p"/>
            </m:rPr>
            <w:rPr>
              <w:rFonts w:ascii="Cambria Math" w:hAnsi="Cambria"/>
              <w:sz w:val="20"/>
              <w:szCs w:val="22"/>
              <w:vertAlign w:val="subscript"/>
            </w:rPr>
            <m:t xml:space="preserve"> </m:t>
          </m:r>
          <m:sSub>
            <m:sSubPr>
              <m:ctrlPr>
                <w:rPr>
                  <w:rFonts w:ascii="Cambria Math" w:hAnsi="Cambria"/>
                  <w:sz w:val="20"/>
                  <w:szCs w:val="22"/>
                </w:rPr>
              </m:ctrlPr>
            </m:sSubPr>
            <m:e>
              <m:r>
                <m:rPr>
                  <m:sty m:val="p"/>
                </m:rPr>
                <w:rPr>
                  <w:rFonts w:ascii="Cambria Math" w:hAnsi="Cambria"/>
                  <w:sz w:val="20"/>
                  <w:szCs w:val="22"/>
                </w:rPr>
                <m:t>S</m:t>
              </m:r>
            </m:e>
            <m:sub>
              <m:r>
                <w:rPr>
                  <w:rFonts w:ascii="Cambria Math" w:hAnsi="Cambria"/>
                  <w:sz w:val="20"/>
                  <w:szCs w:val="22"/>
                </w:rPr>
                <m:t>om</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a</m:t>
              </m:r>
            </m:sub>
          </m:sSub>
        </m:oMath>
      </m:oMathPara>
    </w:p>
    <w:p w:rsidR="006C499B" w:rsidRPr="00CE75BA" w:rsidRDefault="006C499B" w:rsidP="006C499B">
      <w:pPr>
        <w:pStyle w:val="Tekstpodstawowywcity"/>
        <w:numPr>
          <w:ilvl w:val="0"/>
          <w:numId w:val="5"/>
        </w:numPr>
        <w:rPr>
          <w:rFonts w:ascii="Cambria" w:hAnsi="Cambria" w:cs="Arial"/>
          <w:szCs w:val="22"/>
          <w:lang w:val="it-IT"/>
        </w:rPr>
      </w:pPr>
      <w:r w:rsidRPr="00CE75BA">
        <w:rPr>
          <w:rFonts w:ascii="Cambria" w:hAnsi="Cambria" w:cs="Arial"/>
          <w:szCs w:val="22"/>
          <w:lang w:val="it-IT"/>
        </w:rPr>
        <w:t>gdzie: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6"/>
        <w:gridCol w:w="8079"/>
      </w:tblGrid>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O</w:t>
            </w:r>
            <w:r w:rsidRPr="00CE75BA">
              <w:rPr>
                <w:rFonts w:ascii="Cambria" w:hAnsi="Cambria" w:cs="Arial"/>
                <w:sz w:val="22"/>
                <w:szCs w:val="22"/>
                <w:vertAlign w:val="subscript"/>
              </w:rPr>
              <w:t>poi</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i/>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i/>
                <w:sz w:val="22"/>
                <w:szCs w:val="22"/>
              </w:rPr>
            </w:pPr>
            <w:r w:rsidRPr="00CE75BA">
              <w:rPr>
                <w:rFonts w:ascii="Cambria" w:hAnsi="Cambria" w:cs="Arial"/>
                <w:sz w:val="22"/>
                <w:szCs w:val="22"/>
              </w:rPr>
              <w:t xml:space="preserve">opłata za świadczenie usługi dystrybucji obliczona dla danego odbiorcy, </w:t>
            </w:r>
            <w:r w:rsidRPr="00CE75BA">
              <w:rPr>
                <w:rFonts w:ascii="Cambria" w:hAnsi="Cambria" w:cs="Arial"/>
                <w:sz w:val="22"/>
                <w:szCs w:val="22"/>
              </w:rPr>
              <w:br/>
              <w:t>w zł;</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S</w:t>
            </w:r>
            <w:r w:rsidRPr="00CE75BA">
              <w:rPr>
                <w:rFonts w:ascii="Cambria" w:hAnsi="Cambria" w:cs="Arial"/>
                <w:sz w:val="22"/>
                <w:szCs w:val="22"/>
                <w:vertAlign w:val="subscript"/>
              </w:rPr>
              <w:t>SVn</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i/>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i/>
                <w:sz w:val="22"/>
                <w:szCs w:val="22"/>
              </w:rPr>
            </w:pPr>
            <w:r w:rsidRPr="00CE75BA">
              <w:rPr>
                <w:rFonts w:ascii="Cambria" w:hAnsi="Cambria" w:cs="Arial"/>
                <w:sz w:val="22"/>
                <w:szCs w:val="22"/>
              </w:rPr>
              <w:t>składnik stały stawki sieciowej, w zł/kW/miesiąc natomiast dla odbiorców energii elektrycznej z grup taryfowych G, w zł/miesiąc;</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bookmarkStart w:id="6" w:name="OLE_LINK2"/>
            <w:r w:rsidRPr="00CE75BA">
              <w:rPr>
                <w:rFonts w:ascii="Cambria" w:hAnsi="Cambria" w:cs="Arial"/>
                <w:sz w:val="22"/>
                <w:szCs w:val="22"/>
              </w:rPr>
              <w:t>P</w:t>
            </w:r>
            <w:r w:rsidRPr="00CE75BA">
              <w:rPr>
                <w:rFonts w:ascii="Cambria" w:hAnsi="Cambria" w:cs="Arial"/>
                <w:sz w:val="22"/>
                <w:szCs w:val="22"/>
                <w:vertAlign w:val="subscript"/>
              </w:rPr>
              <w:t>i</w:t>
            </w:r>
            <w:bookmarkEnd w:id="6"/>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i/>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i/>
                <w:sz w:val="22"/>
                <w:szCs w:val="22"/>
              </w:rPr>
            </w:pPr>
            <w:r w:rsidRPr="00CE75BA">
              <w:rPr>
                <w:rFonts w:ascii="Cambria" w:hAnsi="Cambria" w:cs="Arial"/>
                <w:sz w:val="22"/>
                <w:szCs w:val="22"/>
              </w:rPr>
              <w:t xml:space="preserve">moc umowna określona dla danego odbiorcy, w kW natomiast dla odbiorców energii elektrycznej z grup taryfowych G, liczba miesięcy; </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S</w:t>
            </w:r>
            <w:r w:rsidRPr="00CE75BA">
              <w:rPr>
                <w:rFonts w:ascii="Cambria" w:hAnsi="Cambria" w:cs="Arial"/>
                <w:sz w:val="22"/>
                <w:szCs w:val="22"/>
                <w:vertAlign w:val="subscript"/>
              </w:rPr>
              <w:t>ZVn m</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i/>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i/>
                <w:sz w:val="22"/>
                <w:szCs w:val="22"/>
              </w:rPr>
            </w:pPr>
            <w:r w:rsidRPr="00CE75BA">
              <w:rPr>
                <w:rFonts w:ascii="Cambria" w:hAnsi="Cambria" w:cs="Arial"/>
                <w:sz w:val="22"/>
                <w:szCs w:val="22"/>
              </w:rPr>
              <w:t>składnik zmienny stawki sieciowej dla danej rozliczeniowej strefy czasowej (strefa czasowa m), w zł/MWh lub w zł/kWh;</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E</w:t>
            </w:r>
            <w:r w:rsidRPr="00CE75BA">
              <w:rPr>
                <w:rFonts w:ascii="Cambria" w:hAnsi="Cambria" w:cs="Arial"/>
                <w:sz w:val="22"/>
                <w:szCs w:val="22"/>
                <w:vertAlign w:val="subscript"/>
              </w:rPr>
              <w:t>oim</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i/>
                <w:sz w:val="22"/>
                <w:szCs w:val="22"/>
              </w:rPr>
            </w:pPr>
            <w:r w:rsidRPr="00CE75BA">
              <w:rPr>
                <w:rFonts w:ascii="Cambria" w:hAnsi="Cambria" w:cs="Arial"/>
                <w:sz w:val="22"/>
                <w:szCs w:val="22"/>
              </w:rPr>
              <w:t>ilość energii pobranej z sieci przez odbiorcę w rozliczeniowej strefie czasowej m</w:t>
            </w:r>
            <w:r w:rsidRPr="00CE75BA">
              <w:rPr>
                <w:rFonts w:ascii="Cambria" w:hAnsi="Cambria" w:cs="Arial"/>
                <w:i/>
                <w:sz w:val="22"/>
                <w:szCs w:val="22"/>
              </w:rPr>
              <w:t xml:space="preserve">, </w:t>
            </w:r>
            <w:r w:rsidRPr="00CE75BA">
              <w:rPr>
                <w:rFonts w:ascii="Cambria" w:hAnsi="Cambria" w:cs="Arial"/>
                <w:sz w:val="22"/>
                <w:szCs w:val="22"/>
              </w:rPr>
              <w:t xml:space="preserve"> w MWh lub w kWh;</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S</w:t>
            </w:r>
            <w:r w:rsidRPr="00CE75BA">
              <w:rPr>
                <w:rFonts w:ascii="Cambria" w:hAnsi="Cambria" w:cs="Arial"/>
                <w:sz w:val="22"/>
                <w:szCs w:val="22"/>
                <w:vertAlign w:val="subscript"/>
              </w:rPr>
              <w:t>oSJ</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i/>
                <w:sz w:val="22"/>
                <w:szCs w:val="22"/>
              </w:rPr>
            </w:pPr>
            <w:r w:rsidRPr="00CE75BA">
              <w:rPr>
                <w:rFonts w:ascii="Cambria" w:hAnsi="Cambria" w:cs="Arial"/>
                <w:sz w:val="22"/>
                <w:szCs w:val="22"/>
              </w:rPr>
              <w:t>stawka jakościowa, w zł/MWh lub w zł/kWh;</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lang w:val="it-IT"/>
              </w:rPr>
              <w:t>E</w:t>
            </w:r>
            <w:r w:rsidRPr="00CE75BA">
              <w:rPr>
                <w:rFonts w:ascii="Cambria" w:hAnsi="Cambria" w:cs="Arial"/>
                <w:sz w:val="22"/>
                <w:szCs w:val="22"/>
                <w:vertAlign w:val="subscript"/>
                <w:lang w:val="it-IT"/>
              </w:rPr>
              <w:t>ok</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i/>
                <w:sz w:val="22"/>
                <w:szCs w:val="22"/>
              </w:rPr>
            </w:pPr>
            <w:r w:rsidRPr="00CE75BA">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lang w:val="it-IT"/>
              </w:rPr>
            </w:pPr>
            <w:r w:rsidRPr="00CE75BA">
              <w:rPr>
                <w:rFonts w:ascii="Cambria" w:hAnsi="Cambria" w:cs="Arial"/>
                <w:sz w:val="22"/>
                <w:szCs w:val="22"/>
              </w:rPr>
              <w:t>S</w:t>
            </w:r>
            <w:r w:rsidRPr="00CE75BA">
              <w:rPr>
                <w:rFonts w:ascii="Cambria" w:hAnsi="Cambria" w:cs="Arial"/>
                <w:sz w:val="22"/>
                <w:szCs w:val="22"/>
                <w:vertAlign w:val="subscript"/>
              </w:rPr>
              <w:t>op</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stawka opłaty przejściowej, w zł/kW/miesiąc natomiast dla odbiorców energii elektrycznej z grup taryfowych G, w zł/miesiąc;</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S</w:t>
            </w:r>
            <w:r w:rsidRPr="00CE75BA">
              <w:rPr>
                <w:rFonts w:ascii="Cambria" w:hAnsi="Cambria" w:cs="Arial"/>
                <w:sz w:val="22"/>
                <w:szCs w:val="22"/>
                <w:vertAlign w:val="subscript"/>
              </w:rPr>
              <w:t>OZE</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stawka opłaty OZE, w zł/MWh;</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E</w:t>
            </w:r>
            <w:r w:rsidRPr="00CE75BA">
              <w:rPr>
                <w:rFonts w:ascii="Cambria" w:hAnsi="Cambria" w:cs="Arial"/>
                <w:sz w:val="22"/>
                <w:szCs w:val="22"/>
                <w:vertAlign w:val="subscript"/>
              </w:rPr>
              <w:t>okOZE</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ilość energii elektrycznej pobranej i zużytej przez odbiorcę końcowego, o której mowa w pkt 3.1.18 w MWh lub kWh;</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vertAlign w:val="subscript"/>
              </w:rPr>
            </w:pPr>
            <w:r w:rsidRPr="00CE75BA">
              <w:rPr>
                <w:rFonts w:ascii="Cambria" w:hAnsi="Cambria" w:cs="Arial"/>
                <w:sz w:val="22"/>
                <w:szCs w:val="22"/>
              </w:rPr>
              <w:t>S</w:t>
            </w:r>
            <w:r w:rsidRPr="00CE75BA">
              <w:rPr>
                <w:rFonts w:ascii="Cambria" w:hAnsi="Cambria" w:cs="Arial"/>
                <w:sz w:val="22"/>
                <w:szCs w:val="22"/>
                <w:vertAlign w:val="subscript"/>
              </w:rPr>
              <w:t>ok</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stawka opłaty kogeneracyjnej, w zł/MWh;</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E</w:t>
            </w:r>
            <w:r w:rsidRPr="00CE75BA">
              <w:rPr>
                <w:rFonts w:ascii="Cambria" w:hAnsi="Cambria" w:cs="Arial"/>
                <w:sz w:val="22"/>
                <w:szCs w:val="22"/>
                <w:vertAlign w:val="subscript"/>
              </w:rPr>
              <w:t>okKOG</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ilość energii elektrycznej pobranej i zużytej przez odbiorcę końcowego, o której mowa w pkt 3.1.23 w MWh lub kWh;</w:t>
            </w:r>
          </w:p>
        </w:tc>
      </w:tr>
      <w:tr w:rsidR="006C499B" w:rsidRPr="00CE75BA" w:rsidTr="00927BBF">
        <w:tc>
          <w:tcPr>
            <w:tcW w:w="850" w:type="dxa"/>
            <w:shd w:val="clear" w:color="auto" w:fill="auto"/>
          </w:tcPr>
          <w:p w:rsidR="006C499B" w:rsidRPr="00CE75BA" w:rsidRDefault="00E77867" w:rsidP="00927BBF">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E</m:t>
                    </m:r>
                  </m:e>
                  <m:sub>
                    <m:r>
                      <w:rPr>
                        <w:rFonts w:ascii="Cambria Math" w:hAnsi="Cambria"/>
                        <w:sz w:val="22"/>
                        <w:szCs w:val="22"/>
                      </w:rPr>
                      <m:t>om</m:t>
                    </m:r>
                  </m:sub>
                </m:sSub>
              </m:oMath>
            </m:oMathPara>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sz w:val="22"/>
                <w:szCs w:val="22"/>
              </w:rPr>
              <w:t xml:space="preserve">ilość energii pobranej z sieci przez odbiorcę końcowego innego niż </w:t>
            </w:r>
            <w:r w:rsidRPr="00CE75BA">
              <w:rPr>
                <w:rFonts w:ascii="Cambria" w:hAnsi="Cambria" w:cs="Arial"/>
                <w:sz w:val="22"/>
                <w:szCs w:val="22"/>
              </w:rPr>
              <w:t xml:space="preserve">wymienionego  w art. 70 ust. 1 pkt 1) ustawy o rynku mocy </w:t>
            </w:r>
            <w:r w:rsidRPr="00CE75BA">
              <w:rPr>
                <w:rFonts w:ascii="Cambria" w:hAnsi="Cambria"/>
                <w:sz w:val="22"/>
                <w:szCs w:val="22"/>
              </w:rPr>
              <w:t>w godzinach doby określonych  zgodnie z informacją wskazaną w pkt 1.1.h</w:t>
            </w:r>
            <w:r w:rsidRPr="00CE75BA">
              <w:rPr>
                <w:rFonts w:ascii="Cambria" w:hAnsi="Cambria"/>
                <w:i/>
                <w:iCs/>
                <w:sz w:val="22"/>
                <w:szCs w:val="22"/>
              </w:rPr>
              <w:t xml:space="preserve">, </w:t>
            </w:r>
            <w:r w:rsidRPr="00CE75BA">
              <w:rPr>
                <w:rFonts w:ascii="Cambria" w:hAnsi="Cambria"/>
                <w:sz w:val="22"/>
                <w:szCs w:val="22"/>
              </w:rPr>
              <w:t xml:space="preserve">w MWh albo kWh, </w:t>
            </w:r>
            <w:r w:rsidRPr="00CE75BA">
              <w:rPr>
                <w:rFonts w:ascii="Cambria" w:hAnsi="Cambria" w:cs="Arial"/>
                <w:sz w:val="22"/>
                <w:szCs w:val="22"/>
              </w:rPr>
              <w:t>natomiast dla odbiorcy końcowego wymienionego w art. 70 ust. 1 pkt 1) ustawy o rynku mocy, liczba miesięcy</w:t>
            </w:r>
            <w:r w:rsidRPr="00CE75BA">
              <w:rPr>
                <w:rFonts w:ascii="Cambria" w:hAnsi="Cambria"/>
                <w:sz w:val="22"/>
                <w:szCs w:val="22"/>
              </w:rPr>
              <w:t>;</w:t>
            </w:r>
          </w:p>
        </w:tc>
      </w:tr>
      <w:tr w:rsidR="006C499B" w:rsidRPr="00CE75BA" w:rsidTr="00927BBF">
        <w:tc>
          <w:tcPr>
            <w:tcW w:w="850" w:type="dxa"/>
            <w:shd w:val="clear" w:color="auto" w:fill="auto"/>
          </w:tcPr>
          <w:p w:rsidR="006C499B" w:rsidRPr="00CE75BA" w:rsidRDefault="00E77867" w:rsidP="00927BBF">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S</m:t>
                    </m:r>
                  </m:e>
                  <m:sub>
                    <m:r>
                      <w:rPr>
                        <w:rFonts w:ascii="Cambria Math" w:hAnsi="Cambria"/>
                        <w:sz w:val="22"/>
                        <w:szCs w:val="22"/>
                      </w:rPr>
                      <m:t>om</m:t>
                    </m:r>
                  </m:sub>
                </m:sSub>
              </m:oMath>
            </m:oMathPara>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stawka opłaty mocowej,</w:t>
            </w:r>
            <w:r w:rsidRPr="00CE75BA">
              <w:rPr>
                <w:rFonts w:ascii="Cambria" w:hAnsi="Cambria"/>
                <w:sz w:val="22"/>
                <w:szCs w:val="22"/>
              </w:rPr>
              <w:t xml:space="preserve"> dla odbiorcy końcowego innego niż wymienionego w art. 70 ust. 1 pkt 1) ustawy o rynku mocy</w:t>
            </w:r>
            <w:r w:rsidRPr="00CE75BA">
              <w:rPr>
                <w:rFonts w:ascii="Cambria" w:hAnsi="Cambria" w:cs="Arial"/>
                <w:sz w:val="22"/>
                <w:szCs w:val="22"/>
              </w:rPr>
              <w:t xml:space="preserve"> w zł/MWh albo w zł/kWh, natomiast dla odbiorcy końcowego wymienionego w art. 70 ust. 1 pkt 1) ustawy o rynku mocy, </w:t>
            </w:r>
            <w:r w:rsidRPr="00CE75BA">
              <w:rPr>
                <w:rFonts w:ascii="Cambria" w:hAnsi="Cambria" w:cs="Arial"/>
                <w:sz w:val="22"/>
                <w:szCs w:val="22"/>
              </w:rPr>
              <w:br/>
              <w:t xml:space="preserve">w zł/miesiąc; </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vertAlign w:val="subscript"/>
              </w:rPr>
            </w:pPr>
            <w:r w:rsidRPr="00CE75BA">
              <w:rPr>
                <w:rFonts w:ascii="Cambria" w:hAnsi="Cambria" w:cs="Arial"/>
                <w:sz w:val="22"/>
                <w:szCs w:val="22"/>
              </w:rPr>
              <w:t>O</w:t>
            </w:r>
            <w:r w:rsidRPr="00CE75BA">
              <w:rPr>
                <w:rFonts w:ascii="Cambria" w:hAnsi="Cambria" w:cs="Arial"/>
                <w:sz w:val="22"/>
                <w:szCs w:val="22"/>
                <w:vertAlign w:val="subscript"/>
              </w:rPr>
              <w:t>a</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opłata abonamentowa, w zł;</w:t>
            </w:r>
          </w:p>
        </w:tc>
      </w:tr>
      <w:tr w:rsidR="006C499B" w:rsidRPr="00CE75BA" w:rsidTr="00927BBF">
        <w:tc>
          <w:tcPr>
            <w:tcW w:w="850" w:type="dxa"/>
            <w:shd w:val="clear" w:color="auto" w:fill="auto"/>
          </w:tcPr>
          <w:p w:rsidR="006C499B" w:rsidRPr="00CE75BA" w:rsidRDefault="006C499B" w:rsidP="00927BBF">
            <w:pPr>
              <w:tabs>
                <w:tab w:val="num" w:pos="284"/>
              </w:tabs>
              <w:spacing w:line="240" w:lineRule="auto"/>
              <w:ind w:firstLine="83"/>
              <w:jc w:val="center"/>
              <w:rPr>
                <w:rFonts w:ascii="Cambria" w:hAnsi="Cambria" w:cs="Arial"/>
                <w:sz w:val="22"/>
                <w:szCs w:val="22"/>
              </w:rPr>
            </w:pPr>
            <w:r w:rsidRPr="00CE75BA">
              <w:rPr>
                <w:rFonts w:ascii="Cambria" w:hAnsi="Cambria" w:cs="Arial"/>
                <w:sz w:val="22"/>
                <w:szCs w:val="22"/>
              </w:rPr>
              <w:t>R</w:t>
            </w:r>
          </w:p>
        </w:tc>
        <w:tc>
          <w:tcPr>
            <w:tcW w:w="426" w:type="dxa"/>
            <w:shd w:val="clear" w:color="auto" w:fill="auto"/>
          </w:tcPr>
          <w:p w:rsidR="006C499B" w:rsidRPr="00CE75BA" w:rsidRDefault="006C499B" w:rsidP="00927BBF">
            <w:pPr>
              <w:tabs>
                <w:tab w:val="num" w:pos="284"/>
              </w:tabs>
              <w:spacing w:line="240" w:lineRule="auto"/>
              <w:ind w:firstLine="7"/>
              <w:jc w:val="left"/>
              <w:rPr>
                <w:rFonts w:ascii="Cambria" w:hAnsi="Cambria" w:cs="Arial"/>
                <w:sz w:val="22"/>
                <w:szCs w:val="22"/>
              </w:rPr>
            </w:pPr>
            <w:r w:rsidRPr="00CE75BA">
              <w:rPr>
                <w:rFonts w:ascii="Cambria" w:hAnsi="Cambria" w:cs="Arial"/>
                <w:sz w:val="22"/>
                <w:szCs w:val="22"/>
              </w:rPr>
              <w:t>–</w:t>
            </w:r>
          </w:p>
        </w:tc>
        <w:tc>
          <w:tcPr>
            <w:tcW w:w="8079" w:type="dxa"/>
            <w:shd w:val="clear" w:color="auto" w:fill="auto"/>
          </w:tcPr>
          <w:p w:rsidR="006C499B" w:rsidRPr="00CE75BA" w:rsidRDefault="006C499B" w:rsidP="00927BBF">
            <w:pPr>
              <w:tabs>
                <w:tab w:val="num" w:pos="284"/>
              </w:tabs>
              <w:spacing w:line="240" w:lineRule="auto"/>
              <w:ind w:firstLine="0"/>
              <w:rPr>
                <w:rFonts w:ascii="Cambria" w:hAnsi="Cambria" w:cs="Arial"/>
                <w:sz w:val="22"/>
                <w:szCs w:val="22"/>
              </w:rPr>
            </w:pPr>
            <w:r w:rsidRPr="00CE75BA">
              <w:rPr>
                <w:rFonts w:ascii="Cambria" w:hAnsi="Cambria" w:cs="Arial"/>
                <w:sz w:val="22"/>
                <w:szCs w:val="22"/>
              </w:rPr>
              <w:t xml:space="preserve">liczba stref czasowych. </w:t>
            </w:r>
          </w:p>
        </w:tc>
      </w:tr>
    </w:tbl>
    <w:p w:rsidR="001864C5" w:rsidRPr="00CE75BA" w:rsidRDefault="001864C5" w:rsidP="001864C5">
      <w:pPr>
        <w:tabs>
          <w:tab w:val="clear" w:pos="357"/>
        </w:tabs>
        <w:spacing w:line="240" w:lineRule="auto"/>
        <w:ind w:left="720" w:firstLine="0"/>
        <w:rPr>
          <w:rFonts w:ascii="Cambria" w:hAnsi="Cambria" w:cs="Arial"/>
          <w:sz w:val="22"/>
          <w:szCs w:val="22"/>
        </w:rPr>
      </w:pPr>
    </w:p>
    <w:p w:rsidR="00353F9A" w:rsidRPr="00CE75BA" w:rsidRDefault="00353F9A" w:rsidP="000A1710">
      <w:pPr>
        <w:pStyle w:val="Tekstpodstawowywcity"/>
        <w:numPr>
          <w:ilvl w:val="2"/>
          <w:numId w:val="58"/>
        </w:numPr>
        <w:ind w:left="709"/>
        <w:rPr>
          <w:rFonts w:ascii="Cambria" w:hAnsi="Cambria" w:cs="Arial"/>
          <w:szCs w:val="22"/>
        </w:rPr>
      </w:pPr>
      <w:r w:rsidRPr="00CE75BA">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353F9A" w:rsidRPr="00CE75BA" w:rsidRDefault="00353F9A" w:rsidP="000A1710">
      <w:pPr>
        <w:pStyle w:val="Tekstpodstawowywcity"/>
        <w:numPr>
          <w:ilvl w:val="2"/>
          <w:numId w:val="58"/>
        </w:numPr>
        <w:ind w:left="709"/>
        <w:rPr>
          <w:rFonts w:ascii="Cambria" w:hAnsi="Cambria" w:cs="Arial"/>
          <w:szCs w:val="22"/>
        </w:rPr>
      </w:pPr>
      <w:r w:rsidRPr="00CE75BA">
        <w:rPr>
          <w:rFonts w:ascii="Cambria" w:hAnsi="Cambria" w:cs="Arial"/>
          <w:szCs w:val="22"/>
        </w:rPr>
        <w:t>Dla odbiorców z grup taryfowych G składnik stały stawki sieciowej ustalony jest w zł/miesiąc.</w:t>
      </w:r>
    </w:p>
    <w:p w:rsidR="00353F9A" w:rsidRPr="00CE75BA" w:rsidRDefault="00CF7DA6" w:rsidP="000A1710">
      <w:pPr>
        <w:pStyle w:val="Tekstpodstawowywcity"/>
        <w:numPr>
          <w:ilvl w:val="2"/>
          <w:numId w:val="58"/>
        </w:numPr>
        <w:ind w:left="709"/>
        <w:rPr>
          <w:rFonts w:ascii="Cambria" w:hAnsi="Cambria" w:cs="Arial"/>
          <w:szCs w:val="22"/>
        </w:rPr>
      </w:pPr>
      <w:r w:rsidRPr="00CE75BA">
        <w:rPr>
          <w:rFonts w:ascii="Cambria" w:hAnsi="Cambria" w:cs="Arial"/>
          <w:szCs w:val="22"/>
        </w:rPr>
        <w:t>Opłata za usługi dystrybucji w części wynikającej ze stawki opłaty przejściowej, stanowi iloczyn mocy umownej i stawki opłaty przejściowej, z zastrzeżeniem pkt 3.1.5.</w:t>
      </w:r>
    </w:p>
    <w:p w:rsidR="00353F9A" w:rsidRPr="00CE75BA" w:rsidRDefault="00353F9A" w:rsidP="000A1710">
      <w:pPr>
        <w:pStyle w:val="Tekstpodstawowywcity"/>
        <w:numPr>
          <w:ilvl w:val="2"/>
          <w:numId w:val="58"/>
        </w:numPr>
        <w:ind w:left="709"/>
        <w:rPr>
          <w:rFonts w:ascii="Cambria" w:hAnsi="Cambria" w:cs="Arial"/>
          <w:szCs w:val="22"/>
        </w:rPr>
      </w:pPr>
      <w:r w:rsidRPr="00CE75BA">
        <w:rPr>
          <w:rFonts w:ascii="Cambria" w:hAnsi="Cambria" w:cs="Arial"/>
          <w:szCs w:val="22"/>
        </w:rPr>
        <w:lastRenderedPageBreak/>
        <w:t>Dla odbiorców z grup taryfowych G stawka opłaty przejściowej ustalona jest w zł/miesiąc,</w:t>
      </w:r>
      <w:r w:rsidR="00CF7DA6" w:rsidRPr="00CE75BA">
        <w:rPr>
          <w:rFonts w:ascii="Cambria" w:hAnsi="Cambria" w:cs="Arial"/>
          <w:szCs w:val="22"/>
        </w:rPr>
        <w:t xml:space="preserve"> </w:t>
      </w:r>
      <w:r w:rsidR="00CF7DA6" w:rsidRPr="00CE75BA">
        <w:rPr>
          <w:rFonts w:ascii="Cambria" w:hAnsi="Cambria" w:cs="Arial"/>
          <w:szCs w:val="22"/>
        </w:rPr>
        <w:br/>
      </w:r>
      <w:r w:rsidRPr="00CE75BA">
        <w:rPr>
          <w:rFonts w:ascii="Cambria" w:hAnsi="Cambria" w:cs="Arial"/>
          <w:szCs w:val="22"/>
        </w:rPr>
        <w:t>z uwzględnieniem zróżnicowania wynikającego z art. 10 ust. 1 pkt 1 ustawy o rozwiązaniu KDT, tj. dla odbiorców zużywających rocznie:</w:t>
      </w:r>
    </w:p>
    <w:p w:rsidR="00353F9A" w:rsidRPr="00CE75BA" w:rsidRDefault="00353F9A" w:rsidP="000A1710">
      <w:pPr>
        <w:numPr>
          <w:ilvl w:val="0"/>
          <w:numId w:val="6"/>
        </w:numPr>
        <w:tabs>
          <w:tab w:val="clear" w:pos="357"/>
        </w:tabs>
        <w:spacing w:line="240" w:lineRule="auto"/>
        <w:ind w:left="1037" w:hanging="317"/>
        <w:rPr>
          <w:rFonts w:ascii="Cambria" w:hAnsi="Cambria" w:cs="Arial"/>
          <w:sz w:val="22"/>
          <w:szCs w:val="22"/>
        </w:rPr>
      </w:pPr>
      <w:r w:rsidRPr="00CE75BA">
        <w:rPr>
          <w:rFonts w:ascii="Cambria" w:hAnsi="Cambria" w:cs="Arial"/>
          <w:sz w:val="22"/>
          <w:szCs w:val="22"/>
        </w:rPr>
        <w:t>poniżej 500 kWh energii elektrycznej;</w:t>
      </w:r>
    </w:p>
    <w:p w:rsidR="00353F9A" w:rsidRPr="00CE75BA" w:rsidRDefault="00353F9A" w:rsidP="000A1710">
      <w:pPr>
        <w:numPr>
          <w:ilvl w:val="0"/>
          <w:numId w:val="6"/>
        </w:numPr>
        <w:tabs>
          <w:tab w:val="clear" w:pos="357"/>
        </w:tabs>
        <w:spacing w:line="240" w:lineRule="auto"/>
        <w:ind w:left="1037" w:hanging="317"/>
        <w:rPr>
          <w:rFonts w:ascii="Cambria" w:hAnsi="Cambria" w:cs="Arial"/>
          <w:sz w:val="22"/>
          <w:szCs w:val="22"/>
        </w:rPr>
      </w:pPr>
      <w:r w:rsidRPr="00CE75BA">
        <w:rPr>
          <w:rFonts w:ascii="Cambria" w:hAnsi="Cambria" w:cs="Arial"/>
          <w:sz w:val="22"/>
          <w:szCs w:val="22"/>
        </w:rPr>
        <w:t>od 500 kWh do 1 200 kWh energii elektrycznej;</w:t>
      </w:r>
    </w:p>
    <w:p w:rsidR="00353F9A" w:rsidRPr="00CE75BA" w:rsidRDefault="00353F9A" w:rsidP="000A1710">
      <w:pPr>
        <w:numPr>
          <w:ilvl w:val="0"/>
          <w:numId w:val="6"/>
        </w:numPr>
        <w:tabs>
          <w:tab w:val="clear" w:pos="357"/>
        </w:tabs>
        <w:spacing w:line="240" w:lineRule="auto"/>
        <w:ind w:left="1037" w:hanging="317"/>
        <w:rPr>
          <w:rFonts w:ascii="Cambria" w:hAnsi="Cambria" w:cs="Arial"/>
          <w:sz w:val="22"/>
          <w:szCs w:val="22"/>
        </w:rPr>
      </w:pPr>
      <w:r w:rsidRPr="00CE75BA">
        <w:rPr>
          <w:rFonts w:ascii="Cambria" w:hAnsi="Cambria" w:cs="Arial"/>
          <w:sz w:val="22"/>
          <w:szCs w:val="22"/>
        </w:rPr>
        <w:t>powyżej 1 200 kWh energii elektrycznej.</w:t>
      </w:r>
      <w:r w:rsidR="007718E0" w:rsidRPr="00CE75BA">
        <w:rPr>
          <w:rFonts w:ascii="Cambria" w:hAnsi="Cambria" w:cs="Arial"/>
          <w:sz w:val="22"/>
          <w:szCs w:val="22"/>
        </w:rPr>
        <w:t xml:space="preserve"> </w:t>
      </w:r>
    </w:p>
    <w:p w:rsidR="00353F9A" w:rsidRPr="00CE75BA" w:rsidRDefault="00353F9A" w:rsidP="000A1710">
      <w:pPr>
        <w:pStyle w:val="Akapitzlist"/>
        <w:numPr>
          <w:ilvl w:val="2"/>
          <w:numId w:val="58"/>
        </w:numPr>
        <w:ind w:left="709"/>
        <w:rPr>
          <w:rFonts w:ascii="Cambria" w:hAnsi="Cambria" w:cs="Arial"/>
          <w:szCs w:val="22"/>
        </w:rPr>
      </w:pPr>
      <w:r w:rsidRPr="00CE75BA">
        <w:rPr>
          <w:rFonts w:ascii="Cambria" w:hAnsi="Cambria" w:cs="Arial"/>
          <w:szCs w:val="22"/>
        </w:rPr>
        <w:t xml:space="preserve">Kwalifikowanie odbiorcy z grup taryfowych G, do przedziałów zużycia, o których mowa </w:t>
      </w:r>
      <w:r w:rsidRPr="00CE75BA">
        <w:rPr>
          <w:rFonts w:ascii="Cambria" w:hAnsi="Cambria" w:cs="Arial"/>
          <w:szCs w:val="22"/>
        </w:rPr>
        <w:br/>
        <w:t>w punkcie 3.1.5., odbywa się na podstawie ilości energii elektrycznej zużytej przez tego odbiorcę w okresie jednego roku kończącego się z dniem ostatniego dokonanego odczytu.</w:t>
      </w:r>
      <w:r w:rsidR="00B95887" w:rsidRPr="00CE75BA">
        <w:rPr>
          <w:rFonts w:ascii="Cambria" w:hAnsi="Cambria" w:cs="Arial"/>
          <w:szCs w:val="22"/>
        </w:rPr>
        <w:t xml:space="preserve"> </w:t>
      </w:r>
    </w:p>
    <w:p w:rsidR="00CF7DA6" w:rsidRPr="00CE75BA" w:rsidRDefault="00CF7DA6" w:rsidP="000A1710">
      <w:pPr>
        <w:pStyle w:val="Akapitzlist"/>
        <w:numPr>
          <w:ilvl w:val="2"/>
          <w:numId w:val="58"/>
        </w:numPr>
        <w:ind w:left="709"/>
        <w:rPr>
          <w:rFonts w:ascii="Cambria" w:hAnsi="Cambria" w:cs="Arial"/>
          <w:szCs w:val="22"/>
        </w:rPr>
      </w:pPr>
      <w:r w:rsidRPr="00CE75BA">
        <w:rPr>
          <w:rFonts w:ascii="Cambria" w:hAnsi="Cambria" w:cs="Arial"/>
          <w:szCs w:val="22"/>
        </w:rPr>
        <w:t>W przypadku odbiorcy, który zużywał energię elektryczną w okresie krótszym niż jeden rok, odbiorcę kwalifikuje się do danego przedziału zużycia określonego w punkcie 3.1.5, przyjmując całkowitą ilość zużytej energii do dnia dokonania ostatniego odczytu.</w:t>
      </w:r>
    </w:p>
    <w:p w:rsidR="00CF7DA6" w:rsidRPr="00CE75BA" w:rsidRDefault="00CF7DA6" w:rsidP="000A1710">
      <w:pPr>
        <w:pStyle w:val="Akapitzlist"/>
        <w:numPr>
          <w:ilvl w:val="2"/>
          <w:numId w:val="58"/>
        </w:numPr>
        <w:ind w:left="709"/>
        <w:rPr>
          <w:rFonts w:ascii="Cambria" w:hAnsi="Cambria" w:cs="Arial"/>
          <w:szCs w:val="22"/>
        </w:rPr>
      </w:pPr>
      <w:r w:rsidRPr="00CE75BA">
        <w:rPr>
          <w:rFonts w:ascii="Cambria" w:hAnsi="Cambria" w:cs="Arial"/>
          <w:szCs w:val="22"/>
        </w:rPr>
        <w:t>Odbiorcy z grup taryfowych G na potrzeby naliczania opłaty przejściowej do dnia dokonania pierwszego odczytu kwalifikowani są do przedziału zużycia poniżej 500 kWh.</w:t>
      </w:r>
    </w:p>
    <w:p w:rsidR="00CF7DA6" w:rsidRPr="00CE75BA" w:rsidRDefault="00CF7DA6" w:rsidP="000A1710">
      <w:pPr>
        <w:pStyle w:val="Akapitzlist"/>
        <w:numPr>
          <w:ilvl w:val="2"/>
          <w:numId w:val="58"/>
        </w:numPr>
        <w:ind w:left="709"/>
        <w:rPr>
          <w:rFonts w:ascii="Cambria" w:hAnsi="Cambria" w:cs="Arial"/>
          <w:szCs w:val="22"/>
        </w:rPr>
      </w:pPr>
      <w:r w:rsidRPr="00CE75BA">
        <w:rPr>
          <w:rFonts w:ascii="Cambria" w:hAnsi="Cambria" w:cs="Arial"/>
          <w:szCs w:val="22"/>
        </w:rPr>
        <w:t>Opłata za usługi dystrybucji dla odbiorców grupy taryfowej R, z zastrzeżeniem pkt 3.1.10., składa się z sumy iloczynów:</w:t>
      </w:r>
    </w:p>
    <w:p w:rsidR="00353F9A" w:rsidRPr="00CE75BA" w:rsidRDefault="00353F9A" w:rsidP="000A1710">
      <w:pPr>
        <w:numPr>
          <w:ilvl w:val="1"/>
          <w:numId w:val="34"/>
        </w:numPr>
        <w:tabs>
          <w:tab w:val="clear" w:pos="357"/>
          <w:tab w:val="clear" w:pos="1797"/>
          <w:tab w:val="num" w:pos="1080"/>
        </w:tabs>
        <w:spacing w:line="240" w:lineRule="auto"/>
        <w:ind w:hanging="1077"/>
        <w:rPr>
          <w:rFonts w:ascii="Cambria" w:hAnsi="Cambria" w:cs="Arial"/>
          <w:sz w:val="22"/>
          <w:szCs w:val="22"/>
        </w:rPr>
      </w:pPr>
      <w:r w:rsidRPr="00CE75BA">
        <w:rPr>
          <w:rFonts w:ascii="Cambria" w:hAnsi="Cambria" w:cs="Arial"/>
          <w:sz w:val="22"/>
          <w:szCs w:val="22"/>
        </w:rPr>
        <w:t>sumy mocy przyłączonych odbiorników i składnika stałego stawki sieciowej;</w:t>
      </w:r>
    </w:p>
    <w:p w:rsidR="00CB6E53" w:rsidRPr="00CE75BA"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CE75BA">
        <w:rPr>
          <w:rFonts w:ascii="Cambria" w:hAnsi="Cambria" w:cs="Arial"/>
          <w:sz w:val="22"/>
          <w:szCs w:val="22"/>
        </w:rPr>
        <w:t xml:space="preserve">sumy mocy przyłączonych odbiorników, uzgodnionego w umowie czasu ich przyłączenia </w:t>
      </w:r>
      <w:r w:rsidR="00D90A28" w:rsidRPr="00CE75BA">
        <w:rPr>
          <w:rFonts w:ascii="Cambria" w:hAnsi="Cambria" w:cs="Arial"/>
          <w:sz w:val="22"/>
          <w:szCs w:val="22"/>
        </w:rPr>
        <w:br/>
      </w:r>
      <w:r w:rsidRPr="00CE75BA">
        <w:rPr>
          <w:rFonts w:ascii="Cambria" w:hAnsi="Cambria" w:cs="Arial"/>
          <w:sz w:val="22"/>
          <w:szCs w:val="22"/>
        </w:rPr>
        <w:t xml:space="preserve">i sumy składnika zmiennego stawki sieciowej, stawki jakościowej, stawki opłaty </w:t>
      </w:r>
      <w:r w:rsidR="001370F1" w:rsidRPr="00CE75BA">
        <w:rPr>
          <w:rFonts w:ascii="Cambria" w:hAnsi="Cambria" w:cs="Arial"/>
          <w:color w:val="000000" w:themeColor="text1"/>
          <w:sz w:val="22"/>
          <w:szCs w:val="22"/>
        </w:rPr>
        <w:t>OZE,</w:t>
      </w:r>
      <w:r w:rsidRPr="00CE75BA">
        <w:rPr>
          <w:rFonts w:ascii="Cambria" w:hAnsi="Cambria" w:cs="Arial"/>
          <w:color w:val="000000" w:themeColor="text1"/>
          <w:sz w:val="22"/>
          <w:szCs w:val="22"/>
        </w:rPr>
        <w:t xml:space="preserve"> </w:t>
      </w:r>
      <w:r w:rsidR="001370F1" w:rsidRPr="00CE75BA">
        <w:rPr>
          <w:rFonts w:ascii="Cambria" w:hAnsi="Cambria" w:cs="Arial"/>
          <w:sz w:val="22"/>
          <w:szCs w:val="22"/>
        </w:rPr>
        <w:t xml:space="preserve">stawki opłaty kogeneracyjnej, oraz stawki opłaty mocowej </w:t>
      </w:r>
      <w:r w:rsidR="00AE6D77" w:rsidRPr="00CE75BA">
        <w:rPr>
          <w:rFonts w:ascii="Cambria" w:hAnsi="Cambria" w:cs="Arial"/>
          <w:sz w:val="22"/>
          <w:szCs w:val="22"/>
        </w:rPr>
        <w:t>.</w:t>
      </w:r>
    </w:p>
    <w:p w:rsidR="00353F9A" w:rsidRPr="00CE75BA"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CE75BA">
        <w:rPr>
          <w:rFonts w:ascii="Cambria" w:hAnsi="Cambria" w:cs="Arial"/>
          <w:sz w:val="22"/>
          <w:szCs w:val="22"/>
        </w:rPr>
        <w:t xml:space="preserve">sumy mocy przyłączonych odbiorników i stawki opłaty przejściowej. </w:t>
      </w:r>
    </w:p>
    <w:p w:rsidR="00353F9A" w:rsidRPr="00CE75BA" w:rsidRDefault="00353F9A" w:rsidP="000A1710">
      <w:pPr>
        <w:pStyle w:val="Akapitzlist"/>
        <w:numPr>
          <w:ilvl w:val="2"/>
          <w:numId w:val="58"/>
        </w:numPr>
        <w:ind w:left="709"/>
        <w:rPr>
          <w:rFonts w:ascii="Cambria" w:hAnsi="Cambria" w:cs="Arial"/>
          <w:szCs w:val="22"/>
        </w:rPr>
      </w:pPr>
      <w:r w:rsidRPr="00CE75BA">
        <w:rPr>
          <w:rFonts w:ascii="Cambria" w:hAnsi="Cambria" w:cs="Arial"/>
          <w:szCs w:val="22"/>
        </w:rPr>
        <w:t xml:space="preserve">Opłata za usługi dystrybucji dla rozliczanych w grupie taryfowej R silników syren alarmowych stanowi iloczyn sumy składnika zmiennego stawki sieciowej, stawki jakościowej, stawki opłaty </w:t>
      </w:r>
      <w:r w:rsidRPr="00CE75BA">
        <w:rPr>
          <w:rFonts w:ascii="Cambria" w:hAnsi="Cambria" w:cs="Arial"/>
          <w:color w:val="000000" w:themeColor="text1"/>
          <w:szCs w:val="22"/>
        </w:rPr>
        <w:t>OZE</w:t>
      </w:r>
      <w:r w:rsidR="005E65C6" w:rsidRPr="00CE75BA">
        <w:rPr>
          <w:rFonts w:ascii="Cambria" w:hAnsi="Cambria" w:cs="Arial"/>
          <w:color w:val="000000" w:themeColor="text1"/>
          <w:szCs w:val="22"/>
        </w:rPr>
        <w:t xml:space="preserve">, </w:t>
      </w:r>
      <w:r w:rsidRPr="00CE75BA">
        <w:rPr>
          <w:rFonts w:ascii="Cambria" w:hAnsi="Cambria" w:cs="Arial"/>
          <w:szCs w:val="22"/>
        </w:rPr>
        <w:t xml:space="preserve">stawki opłaty kogeneracyjnej </w:t>
      </w:r>
      <w:r w:rsidR="005E65C6" w:rsidRPr="00CE75BA">
        <w:rPr>
          <w:rFonts w:ascii="Cambria" w:hAnsi="Cambria" w:cs="Arial"/>
          <w:szCs w:val="22"/>
        </w:rPr>
        <w:t>oraz stawki opłaty mocowej</w:t>
      </w:r>
      <w:r w:rsidR="001370F1" w:rsidRPr="00CE75BA">
        <w:rPr>
          <w:rFonts w:ascii="Cambria" w:hAnsi="Cambria" w:cs="Arial"/>
          <w:szCs w:val="22"/>
        </w:rPr>
        <w:t xml:space="preserve"> dla odbiorców końcowych innych niż wymienieni w art. 70 ust. 1 pkt 1) ustawy o rynku mocy</w:t>
      </w:r>
      <w:r w:rsidR="005E65C6" w:rsidRPr="00CE75BA">
        <w:rPr>
          <w:rFonts w:ascii="Cambria" w:hAnsi="Cambria" w:cs="Arial"/>
          <w:szCs w:val="22"/>
        </w:rPr>
        <w:t xml:space="preserve"> </w:t>
      </w:r>
      <w:r w:rsidRPr="00CE75BA">
        <w:rPr>
          <w:rFonts w:ascii="Cambria" w:hAnsi="Cambria" w:cs="Arial"/>
          <w:szCs w:val="22"/>
        </w:rPr>
        <w:t>i miesięcznego poboru energii elektrycznej, który ustala się na poziomie 1 kWh.</w:t>
      </w:r>
    </w:p>
    <w:p w:rsidR="00CF7DA6" w:rsidRPr="00CE75BA" w:rsidRDefault="00CF7DA6" w:rsidP="000A1710">
      <w:pPr>
        <w:pStyle w:val="Akapitzlist"/>
        <w:numPr>
          <w:ilvl w:val="2"/>
          <w:numId w:val="58"/>
        </w:numPr>
        <w:ind w:left="709"/>
        <w:rPr>
          <w:rFonts w:ascii="Cambria" w:hAnsi="Cambria" w:cs="Arial"/>
          <w:szCs w:val="22"/>
        </w:rPr>
      </w:pPr>
      <w:r w:rsidRPr="00CE75BA">
        <w:rPr>
          <w:rFonts w:ascii="Cambria" w:hAnsi="Cambria" w:cs="Arial"/>
          <w:szCs w:val="22"/>
        </w:rPr>
        <w:t xml:space="preserve">Opłatę za usługi dystrybucji w części wynikającej ze składnika stałego stawki sieciowej i opłatę za usługi dystrybucji w części wynikającej ze stawki opłaty przejściowej oraz stawki opłaty mocowej dla odbiorców końcowych </w:t>
      </w:r>
      <w:r w:rsidRPr="00CE75BA">
        <w:rPr>
          <w:rFonts w:ascii="Cambria" w:hAnsi="Cambria"/>
          <w:szCs w:val="22"/>
        </w:rPr>
        <w:t>wymienionych w art. 70 ust. 1 pkt 1) ustawy o rynku mocy</w:t>
      </w:r>
      <w:r w:rsidRPr="00CE75BA">
        <w:rPr>
          <w:rFonts w:ascii="Cambria" w:hAnsi="Cambria" w:cs="Arial"/>
          <w:szCs w:val="22"/>
        </w:rPr>
        <w:t xml:space="preserve"> pobiera się proporcjonalnie do czasu trwania Umowy.</w:t>
      </w:r>
    </w:p>
    <w:p w:rsidR="00CF7DA6" w:rsidRPr="00CE75BA" w:rsidRDefault="00CF7DA6" w:rsidP="000A1710">
      <w:pPr>
        <w:pStyle w:val="Akapitzlist"/>
        <w:numPr>
          <w:ilvl w:val="2"/>
          <w:numId w:val="58"/>
        </w:numPr>
        <w:ind w:left="709"/>
        <w:rPr>
          <w:rFonts w:ascii="Cambria" w:hAnsi="Cambria" w:cs="Arial"/>
          <w:szCs w:val="22"/>
        </w:rPr>
      </w:pPr>
      <w:r w:rsidRPr="00CE75BA">
        <w:rPr>
          <w:rFonts w:ascii="Cambria" w:hAnsi="Cambria" w:cs="Arial"/>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CE75BA" w:rsidRDefault="00353F9A" w:rsidP="000A1710">
      <w:pPr>
        <w:pStyle w:val="Akapitzlist"/>
        <w:numPr>
          <w:ilvl w:val="0"/>
          <w:numId w:val="61"/>
        </w:numPr>
        <w:ind w:left="709" w:hanging="709"/>
        <w:rPr>
          <w:rFonts w:ascii="Cambria" w:hAnsi="Cambria" w:cs="Arial"/>
          <w:szCs w:val="22"/>
        </w:rPr>
      </w:pPr>
      <w:r w:rsidRPr="00CE75BA">
        <w:rPr>
          <w:rFonts w:ascii="Cambria" w:hAnsi="Cambria" w:cs="Arial"/>
          <w:szCs w:val="22"/>
        </w:rPr>
        <w:t xml:space="preserve">Odbiorcy energii elektrycznej za obsługę, polegającą na odczytywaniu wskazań układów pomiarowo–rozliczeniowych i ich kontroli obciążani są opłatą abonamentową, wynikającą ze stawki abonamentowej zróżnicowanej ze względu na długość okresu rozliczeniowego, </w:t>
      </w:r>
      <w:r w:rsidRPr="00CE75BA">
        <w:rPr>
          <w:rFonts w:ascii="Cambria" w:hAnsi="Cambria" w:cs="Arial"/>
          <w:szCs w:val="22"/>
        </w:rPr>
        <w:br/>
        <w:t xml:space="preserve">z wyłączeniem odbiorców zakwalifikowanych do grupy taryfowej R, których instalacje nie są wyposażone w układy pomiarowo–rozliczeniowe. </w:t>
      </w:r>
    </w:p>
    <w:p w:rsidR="00353F9A" w:rsidRPr="00CE75BA" w:rsidRDefault="00353F9A" w:rsidP="000A1710">
      <w:pPr>
        <w:pStyle w:val="Akapitzlist"/>
        <w:numPr>
          <w:ilvl w:val="0"/>
          <w:numId w:val="61"/>
        </w:numPr>
        <w:ind w:left="709" w:hanging="709"/>
        <w:rPr>
          <w:rFonts w:ascii="Cambria" w:hAnsi="Cambria" w:cs="Arial"/>
          <w:szCs w:val="22"/>
        </w:rPr>
      </w:pPr>
      <w:r w:rsidRPr="00CE75BA">
        <w:rPr>
          <w:rFonts w:ascii="Cambria" w:hAnsi="Cambria" w:cs="Arial"/>
          <w:szCs w:val="22"/>
        </w:rPr>
        <w:t>Stawki abonamentowe zostały skalkulowane i są pobierane w przeliczeniu na układ pomiarowo–rozliczeniowy.</w:t>
      </w:r>
    </w:p>
    <w:p w:rsidR="00353F9A" w:rsidRPr="00CE75BA" w:rsidRDefault="00353F9A" w:rsidP="000A1710">
      <w:pPr>
        <w:pStyle w:val="Akapitzlist"/>
        <w:numPr>
          <w:ilvl w:val="0"/>
          <w:numId w:val="61"/>
        </w:numPr>
        <w:ind w:left="709" w:hanging="709"/>
        <w:rPr>
          <w:rFonts w:ascii="Cambria" w:hAnsi="Cambria" w:cs="Arial"/>
          <w:szCs w:val="22"/>
        </w:rPr>
      </w:pPr>
      <w:r w:rsidRPr="00CE75BA">
        <w:rPr>
          <w:rFonts w:ascii="Cambria" w:hAnsi="Cambria" w:cs="Arial"/>
          <w:szCs w:val="22"/>
        </w:rPr>
        <w:t xml:space="preserve">Opłata abonamentowa naliczana jest w pełnej wysokości, niezależnie od dnia miesiąca, w którym nastąpiło zawarcie lub rozwiązanie Umowy. </w:t>
      </w:r>
    </w:p>
    <w:p w:rsidR="00353F9A" w:rsidRPr="00CE75BA" w:rsidRDefault="00353F9A" w:rsidP="000A1710">
      <w:pPr>
        <w:pStyle w:val="Akapitzlist"/>
        <w:numPr>
          <w:ilvl w:val="0"/>
          <w:numId w:val="61"/>
        </w:numPr>
        <w:ind w:left="709" w:hanging="709"/>
        <w:rPr>
          <w:rFonts w:ascii="Cambria" w:hAnsi="Cambria" w:cs="Arial"/>
          <w:szCs w:val="22"/>
        </w:rPr>
      </w:pPr>
      <w:r w:rsidRPr="00CE75BA">
        <w:rPr>
          <w:rFonts w:ascii="Cambria" w:hAnsi="Cambria" w:cs="Arial"/>
          <w:szCs w:val="22"/>
        </w:rPr>
        <w:t>Odbiorca, u którego zainstalowano przedpłatowy układ pomiarowo–rozliczeniowy, ponosi opłatę abonamentową w wysokości 50% stawki opłaty abonamentowej dla najdłuższego okresu rozliczeniowego wynikającej z grupy taryfowej, zgodnie z którą jest rozliczany.</w:t>
      </w:r>
      <w:r w:rsidR="009D056F" w:rsidRPr="00CE75BA">
        <w:rPr>
          <w:rFonts w:ascii="Cambria" w:hAnsi="Cambria" w:cs="Arial"/>
          <w:szCs w:val="22"/>
        </w:rPr>
        <w:t xml:space="preserve"> </w:t>
      </w:r>
    </w:p>
    <w:p w:rsidR="00353F9A" w:rsidRPr="00CE75BA" w:rsidRDefault="00353F9A" w:rsidP="000A1710">
      <w:pPr>
        <w:pStyle w:val="Akapitzlist"/>
        <w:numPr>
          <w:ilvl w:val="0"/>
          <w:numId w:val="61"/>
        </w:numPr>
        <w:ind w:left="709" w:hanging="709"/>
        <w:rPr>
          <w:rFonts w:ascii="Cambria" w:hAnsi="Cambria" w:cs="Arial"/>
          <w:szCs w:val="22"/>
        </w:rPr>
      </w:pPr>
      <w:r w:rsidRPr="00CE75BA">
        <w:rPr>
          <w:rFonts w:ascii="Cambria" w:hAnsi="Cambria" w:cs="Arial"/>
          <w:szCs w:val="22"/>
        </w:rPr>
        <w:t>W przypadku odbiorców rozliczanych w systemie przedpłatowym opłaty za usługi dystrybucji:</w:t>
      </w:r>
    </w:p>
    <w:p w:rsidR="00353F9A" w:rsidRPr="00CE75BA"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CE75BA">
        <w:rPr>
          <w:rFonts w:ascii="Cambria" w:hAnsi="Cambria" w:cs="Arial"/>
          <w:sz w:val="22"/>
          <w:szCs w:val="22"/>
        </w:rPr>
        <w:t>w części wynikającej ze składnika zmiennego stawki sieciowej, stawki jakościowej, stawki opłaty OZE</w:t>
      </w:r>
      <w:r w:rsidR="00C278CE" w:rsidRPr="00CE75BA">
        <w:rPr>
          <w:rFonts w:ascii="Cambria" w:hAnsi="Cambria" w:cs="Arial"/>
          <w:sz w:val="22"/>
          <w:szCs w:val="22"/>
        </w:rPr>
        <w:t>,</w:t>
      </w:r>
      <w:r w:rsidRPr="00CE75BA">
        <w:rPr>
          <w:rFonts w:ascii="Cambria" w:hAnsi="Cambria" w:cs="Arial"/>
          <w:sz w:val="22"/>
          <w:szCs w:val="22"/>
        </w:rPr>
        <w:t xml:space="preserve"> stawki opłaty kogeneracyjnej, </w:t>
      </w:r>
      <w:r w:rsidR="00C278CE" w:rsidRPr="00CE75BA">
        <w:rPr>
          <w:rFonts w:ascii="Cambria" w:hAnsi="Cambria" w:cs="Arial"/>
          <w:sz w:val="22"/>
          <w:szCs w:val="22"/>
        </w:rPr>
        <w:t xml:space="preserve">oraz stawki opłaty mocowej dla odbiorców końcowych innych niż wymienieni w art. 70 ust. 1 pkt 1) ustawy o rynku mocy, </w:t>
      </w:r>
      <w:r w:rsidRPr="00CE75BA">
        <w:rPr>
          <w:rFonts w:ascii="Cambria" w:hAnsi="Cambria" w:cs="Arial"/>
          <w:sz w:val="22"/>
          <w:szCs w:val="22"/>
        </w:rPr>
        <w:t xml:space="preserve">pobierane są przed ich faktyczną realizacją, w wysokości ustalonej według zasad określonych </w:t>
      </w:r>
      <w:r w:rsidR="00127922" w:rsidRPr="00CE75BA">
        <w:rPr>
          <w:rFonts w:ascii="Cambria" w:hAnsi="Cambria" w:cs="Arial"/>
          <w:sz w:val="22"/>
          <w:szCs w:val="22"/>
        </w:rPr>
        <w:br/>
      </w:r>
      <w:r w:rsidRPr="00CE75BA">
        <w:rPr>
          <w:rFonts w:ascii="Cambria" w:hAnsi="Cambria" w:cs="Arial"/>
          <w:sz w:val="22"/>
          <w:szCs w:val="22"/>
        </w:rPr>
        <w:t>w pkt 3.1.1.;</w:t>
      </w:r>
    </w:p>
    <w:p w:rsidR="00353F9A" w:rsidRPr="00CE75BA"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CE75BA">
        <w:rPr>
          <w:rFonts w:ascii="Cambria" w:hAnsi="Cambria" w:cs="Arial"/>
          <w:sz w:val="22"/>
          <w:szCs w:val="22"/>
        </w:rPr>
        <w:t>w części wynikającej ze składnika stałego stawki sieciowej, stawki opłaty przejściowej</w:t>
      </w:r>
      <w:r w:rsidR="00CA22A0" w:rsidRPr="00CE75BA">
        <w:rPr>
          <w:rFonts w:ascii="Cambria" w:hAnsi="Cambria" w:cs="Arial"/>
          <w:sz w:val="22"/>
          <w:szCs w:val="22"/>
        </w:rPr>
        <w:t xml:space="preserve">,  </w:t>
      </w:r>
      <w:r w:rsidR="00C278CE" w:rsidRPr="00CE75BA">
        <w:rPr>
          <w:rFonts w:ascii="Cambria" w:hAnsi="Cambria" w:cs="Arial"/>
          <w:sz w:val="22"/>
          <w:szCs w:val="22"/>
        </w:rPr>
        <w:t>stawki opłaty mocowej dla odbiorców końcowych wymienionych w art. 70 ust. 1 pkt 1) ustawy o rynku mocy</w:t>
      </w:r>
      <w:r w:rsidRPr="00CE75BA">
        <w:rPr>
          <w:rFonts w:ascii="Cambria" w:hAnsi="Cambria" w:cs="Arial"/>
          <w:sz w:val="22"/>
          <w:szCs w:val="22"/>
        </w:rPr>
        <w:t xml:space="preserve">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53F9A" w:rsidRPr="00CE75BA" w:rsidRDefault="00353F9A" w:rsidP="000A1710">
      <w:pPr>
        <w:pStyle w:val="Akapitzlist"/>
        <w:numPr>
          <w:ilvl w:val="0"/>
          <w:numId w:val="61"/>
        </w:numPr>
        <w:ind w:left="709" w:hanging="709"/>
        <w:rPr>
          <w:rFonts w:ascii="Cambria" w:hAnsi="Cambria" w:cs="Arial"/>
          <w:szCs w:val="22"/>
        </w:rPr>
      </w:pPr>
      <w:r w:rsidRPr="00CE75BA">
        <w:rPr>
          <w:rFonts w:ascii="Cambria" w:hAnsi="Cambria" w:cs="Arial"/>
          <w:szCs w:val="22"/>
        </w:rPr>
        <w:lastRenderedPageBreak/>
        <w:t xml:space="preserve">Płatnik opłaty OZE oblicza należną opłatę OZE jako iloczyn stawki opłaty </w:t>
      </w:r>
      <w:r w:rsidRPr="00CE75BA">
        <w:rPr>
          <w:rFonts w:ascii="Cambria" w:hAnsi="Cambria" w:cs="Arial"/>
          <w:color w:val="000000" w:themeColor="text1"/>
          <w:szCs w:val="22"/>
        </w:rPr>
        <w:t xml:space="preserve">OZE oraz sumy </w:t>
      </w:r>
      <w:r w:rsidRPr="00CE75BA">
        <w:rPr>
          <w:rFonts w:ascii="Cambria" w:hAnsi="Cambria"/>
          <w:color w:val="000000" w:themeColor="text1"/>
          <w:szCs w:val="22"/>
        </w:rPr>
        <w:t>ilości</w:t>
      </w:r>
      <w:r w:rsidRPr="00CE75BA">
        <w:rPr>
          <w:rFonts w:ascii="Cambria" w:hAnsi="Cambria" w:cs="Arial"/>
          <w:color w:val="000000" w:themeColor="text1"/>
          <w:szCs w:val="22"/>
        </w:rPr>
        <w:t xml:space="preserve"> </w:t>
      </w:r>
      <w:r w:rsidRPr="00CE75BA">
        <w:rPr>
          <w:rFonts w:ascii="Cambria" w:hAnsi="Cambria" w:cs="Arial"/>
          <w:szCs w:val="22"/>
        </w:rPr>
        <w:t>energii elektrycznej pobranej z sieci i zużytej przez odbiorców końcowych przyłączonych:</w:t>
      </w:r>
    </w:p>
    <w:p w:rsidR="00353F9A" w:rsidRPr="00CE75BA" w:rsidRDefault="00353F9A" w:rsidP="000A1710">
      <w:pPr>
        <w:numPr>
          <w:ilvl w:val="1"/>
          <w:numId w:val="25"/>
        </w:numPr>
        <w:tabs>
          <w:tab w:val="clear" w:pos="357"/>
        </w:tabs>
        <w:spacing w:line="240" w:lineRule="auto"/>
        <w:ind w:left="1134" w:hanging="425"/>
        <w:rPr>
          <w:rFonts w:ascii="Cambria" w:hAnsi="Cambria" w:cs="Arial"/>
          <w:sz w:val="22"/>
          <w:szCs w:val="22"/>
        </w:rPr>
      </w:pPr>
      <w:r w:rsidRPr="00CE75BA">
        <w:rPr>
          <w:rFonts w:ascii="Cambria" w:hAnsi="Cambria" w:cs="Arial"/>
          <w:sz w:val="22"/>
          <w:szCs w:val="22"/>
        </w:rPr>
        <w:t>bezpośrednio do sieci danego płatnika opłaty OZE;</w:t>
      </w:r>
    </w:p>
    <w:p w:rsidR="00353F9A" w:rsidRPr="00CE75BA" w:rsidRDefault="00353F9A" w:rsidP="000A1710">
      <w:pPr>
        <w:numPr>
          <w:ilvl w:val="1"/>
          <w:numId w:val="25"/>
        </w:numPr>
        <w:tabs>
          <w:tab w:val="clear" w:pos="357"/>
        </w:tabs>
        <w:spacing w:line="240" w:lineRule="auto"/>
        <w:ind w:left="1134" w:hanging="425"/>
        <w:rPr>
          <w:rFonts w:ascii="Cambria" w:hAnsi="Cambria" w:cs="Arial"/>
          <w:sz w:val="22"/>
          <w:szCs w:val="22"/>
        </w:rPr>
      </w:pPr>
      <w:r w:rsidRPr="00CE75BA">
        <w:rPr>
          <w:rFonts w:ascii="Cambria" w:hAnsi="Cambria" w:cs="Arial"/>
          <w:sz w:val="22"/>
          <w:szCs w:val="22"/>
        </w:rPr>
        <w:t xml:space="preserve">do sieci przedsiębiorstwa energetycznego wykonującego działalność gospodarczą </w:t>
      </w:r>
      <w:r w:rsidRPr="00CE75BA">
        <w:rPr>
          <w:rFonts w:ascii="Cambria" w:hAnsi="Cambria" w:cs="Arial"/>
          <w:sz w:val="22"/>
          <w:szCs w:val="22"/>
        </w:rPr>
        <w:br/>
        <w:t>w zakresie dystrybucji energii elektrycznej, niebędącego płatnikiem opłaty OZE, przyłączonego do sieci płatnika opłaty OZE;</w:t>
      </w:r>
    </w:p>
    <w:p w:rsidR="00353F9A" w:rsidRPr="00CE75BA" w:rsidRDefault="00353F9A" w:rsidP="000A1710">
      <w:pPr>
        <w:numPr>
          <w:ilvl w:val="1"/>
          <w:numId w:val="25"/>
        </w:numPr>
        <w:tabs>
          <w:tab w:val="clear" w:pos="357"/>
        </w:tabs>
        <w:spacing w:line="240" w:lineRule="auto"/>
        <w:ind w:left="1134" w:hanging="425"/>
        <w:rPr>
          <w:rFonts w:ascii="Cambria" w:hAnsi="Cambria" w:cs="Arial"/>
          <w:sz w:val="22"/>
          <w:szCs w:val="22"/>
        </w:rPr>
      </w:pPr>
      <w:r w:rsidRPr="00CE75BA">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CE75BA" w:rsidRDefault="00353F9A" w:rsidP="000A1710">
      <w:pPr>
        <w:pStyle w:val="Akapitzlist"/>
        <w:numPr>
          <w:ilvl w:val="2"/>
          <w:numId w:val="63"/>
        </w:numPr>
        <w:ind w:left="709" w:hanging="709"/>
        <w:rPr>
          <w:rFonts w:ascii="Cambria" w:hAnsi="Cambria" w:cs="Arial"/>
          <w:szCs w:val="22"/>
        </w:rPr>
      </w:pPr>
      <w:r w:rsidRPr="00CE75BA">
        <w:rPr>
          <w:rFonts w:ascii="Cambria" w:hAnsi="Cambria" w:cs="Arial"/>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CE75BA" w:rsidRDefault="00353F9A" w:rsidP="000A1710">
      <w:pPr>
        <w:numPr>
          <w:ilvl w:val="0"/>
          <w:numId w:val="50"/>
        </w:numPr>
        <w:tabs>
          <w:tab w:val="clear" w:pos="357"/>
        </w:tabs>
        <w:spacing w:line="240" w:lineRule="auto"/>
        <w:ind w:left="1276"/>
        <w:rPr>
          <w:rFonts w:ascii="Cambria" w:hAnsi="Cambria" w:cs="Arial"/>
          <w:sz w:val="22"/>
          <w:szCs w:val="22"/>
        </w:rPr>
      </w:pPr>
      <w:r w:rsidRPr="00CE75BA">
        <w:rPr>
          <w:rFonts w:ascii="Cambria" w:hAnsi="Cambria" w:cs="Arial"/>
          <w:sz w:val="22"/>
          <w:szCs w:val="22"/>
        </w:rPr>
        <w:t>nie mniej niż 3% i nie więcej niż 20% – jest 80%,</w:t>
      </w:r>
    </w:p>
    <w:p w:rsidR="00353F9A" w:rsidRPr="00CE75BA" w:rsidRDefault="00353F9A" w:rsidP="000A1710">
      <w:pPr>
        <w:numPr>
          <w:ilvl w:val="0"/>
          <w:numId w:val="50"/>
        </w:numPr>
        <w:tabs>
          <w:tab w:val="clear" w:pos="357"/>
        </w:tabs>
        <w:spacing w:line="240" w:lineRule="auto"/>
        <w:ind w:left="1276"/>
        <w:rPr>
          <w:rFonts w:ascii="Cambria" w:hAnsi="Cambria" w:cs="Arial"/>
          <w:sz w:val="22"/>
          <w:szCs w:val="22"/>
        </w:rPr>
      </w:pPr>
      <w:r w:rsidRPr="00CE75BA">
        <w:rPr>
          <w:rFonts w:ascii="Cambria" w:hAnsi="Cambria" w:cs="Arial"/>
          <w:sz w:val="22"/>
          <w:szCs w:val="22"/>
        </w:rPr>
        <w:t>więcej niż 20% i nie więcej niż 40% – jest 60%,</w:t>
      </w:r>
    </w:p>
    <w:p w:rsidR="00353F9A" w:rsidRPr="00CE75BA" w:rsidRDefault="00353F9A" w:rsidP="000A1710">
      <w:pPr>
        <w:numPr>
          <w:ilvl w:val="0"/>
          <w:numId w:val="50"/>
        </w:numPr>
        <w:tabs>
          <w:tab w:val="clear" w:pos="357"/>
        </w:tabs>
        <w:spacing w:line="240" w:lineRule="auto"/>
        <w:ind w:left="1276"/>
        <w:rPr>
          <w:rFonts w:ascii="Cambria" w:hAnsi="Cambria" w:cs="Arial"/>
          <w:sz w:val="22"/>
          <w:szCs w:val="22"/>
        </w:rPr>
      </w:pPr>
      <w:r w:rsidRPr="00CE75BA">
        <w:rPr>
          <w:rFonts w:ascii="Cambria" w:hAnsi="Cambria" w:cs="Arial"/>
          <w:sz w:val="22"/>
          <w:szCs w:val="22"/>
        </w:rPr>
        <w:t>więcej niż 40% – jest 15%</w:t>
      </w:r>
    </w:p>
    <w:p w:rsidR="00353F9A" w:rsidRPr="00CE75BA" w:rsidRDefault="00353F9A" w:rsidP="00C278CE">
      <w:pPr>
        <w:tabs>
          <w:tab w:val="num" w:pos="900"/>
        </w:tabs>
        <w:spacing w:line="240" w:lineRule="auto"/>
        <w:ind w:left="1276" w:hanging="191"/>
        <w:rPr>
          <w:rFonts w:ascii="Cambria" w:hAnsi="Cambria" w:cs="Arial"/>
          <w:sz w:val="22"/>
          <w:szCs w:val="22"/>
        </w:rPr>
      </w:pPr>
      <w:r w:rsidRPr="00CE75BA">
        <w:rPr>
          <w:rFonts w:ascii="Cambria" w:hAnsi="Cambria" w:cs="Arial"/>
          <w:sz w:val="22"/>
          <w:szCs w:val="22"/>
        </w:rPr>
        <w:t>– ilości energii elektrycznej pobranej z sieci i zużytej przez tego odbiorcę w danym okresie rozliczeniowym.</w:t>
      </w:r>
    </w:p>
    <w:p w:rsidR="00353F9A" w:rsidRPr="00CE75BA" w:rsidRDefault="00353F9A" w:rsidP="000A1710">
      <w:pPr>
        <w:pStyle w:val="Akapitzlist"/>
        <w:numPr>
          <w:ilvl w:val="1"/>
          <w:numId w:val="62"/>
        </w:numPr>
        <w:tabs>
          <w:tab w:val="left" w:pos="709"/>
        </w:tabs>
        <w:ind w:left="709"/>
        <w:rPr>
          <w:rFonts w:ascii="Cambria" w:hAnsi="Cambria" w:cs="Arial"/>
          <w:szCs w:val="22"/>
        </w:rPr>
      </w:pPr>
      <w:r w:rsidRPr="00CE75BA">
        <w:rPr>
          <w:rFonts w:ascii="Cambria" w:hAnsi="Cambria" w:cs="Arial"/>
          <w:szCs w:val="22"/>
        </w:rPr>
        <w:t>Energię elektryczną zużywaną przez:</w:t>
      </w:r>
    </w:p>
    <w:p w:rsidR="00353F9A" w:rsidRPr="00CE75BA" w:rsidRDefault="00353F9A" w:rsidP="000A1710">
      <w:pPr>
        <w:numPr>
          <w:ilvl w:val="0"/>
          <w:numId w:val="49"/>
        </w:numPr>
        <w:tabs>
          <w:tab w:val="clear" w:pos="357"/>
        </w:tabs>
        <w:spacing w:line="240" w:lineRule="auto"/>
        <w:ind w:left="1134"/>
        <w:rPr>
          <w:rFonts w:ascii="Cambria" w:hAnsi="Cambria" w:cs="Arial"/>
          <w:sz w:val="22"/>
          <w:szCs w:val="22"/>
        </w:rPr>
      </w:pPr>
      <w:r w:rsidRPr="00CE75BA">
        <w:rPr>
          <w:rFonts w:ascii="Cambria" w:hAnsi="Cambria" w:cs="Arial"/>
          <w:sz w:val="22"/>
          <w:szCs w:val="22"/>
        </w:rPr>
        <w:t>przedsiębiorstwa energetyczne wykonujące działalność gospodarczą w zakresie dystrybucji energii elektrycznej niebędące płatnikami opłaty OZE,</w:t>
      </w:r>
    </w:p>
    <w:p w:rsidR="00353F9A" w:rsidRPr="00CE75BA" w:rsidRDefault="00353F9A" w:rsidP="000A1710">
      <w:pPr>
        <w:numPr>
          <w:ilvl w:val="0"/>
          <w:numId w:val="49"/>
        </w:numPr>
        <w:tabs>
          <w:tab w:val="clear" w:pos="357"/>
        </w:tabs>
        <w:spacing w:line="240" w:lineRule="auto"/>
        <w:ind w:left="1134"/>
        <w:rPr>
          <w:rFonts w:ascii="Cambria" w:hAnsi="Cambria" w:cs="Arial"/>
          <w:sz w:val="22"/>
          <w:szCs w:val="22"/>
        </w:rPr>
      </w:pPr>
      <w:r w:rsidRPr="00CE75BA">
        <w:rPr>
          <w:rFonts w:ascii="Cambria" w:hAnsi="Cambria" w:cs="Arial"/>
          <w:sz w:val="22"/>
          <w:szCs w:val="22"/>
        </w:rPr>
        <w:t>przedsiębiorstwa energetyczne wykonujące działalność gospodarczą w zakresie wytwarzania energii elektrycznej</w:t>
      </w:r>
    </w:p>
    <w:p w:rsidR="00353F9A" w:rsidRPr="00CE75BA" w:rsidRDefault="00353F9A" w:rsidP="00353F9A">
      <w:pPr>
        <w:tabs>
          <w:tab w:val="num" w:pos="900"/>
        </w:tabs>
        <w:spacing w:line="240" w:lineRule="auto"/>
        <w:ind w:left="900" w:hanging="360"/>
        <w:rPr>
          <w:rFonts w:ascii="Cambria" w:hAnsi="Cambria" w:cs="Arial"/>
          <w:sz w:val="22"/>
          <w:szCs w:val="22"/>
        </w:rPr>
      </w:pPr>
      <w:r w:rsidRPr="00CE75BA">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CE75BA" w:rsidRDefault="00353F9A" w:rsidP="000A1710">
      <w:pPr>
        <w:pStyle w:val="Akapitzlist"/>
        <w:numPr>
          <w:ilvl w:val="2"/>
          <w:numId w:val="64"/>
        </w:numPr>
        <w:tabs>
          <w:tab w:val="num" w:pos="709"/>
        </w:tabs>
        <w:ind w:left="709"/>
        <w:rPr>
          <w:rFonts w:ascii="Cambria" w:hAnsi="Cambria" w:cs="Arial"/>
          <w:szCs w:val="22"/>
        </w:rPr>
      </w:pPr>
      <w:r w:rsidRPr="00CE75BA">
        <w:rPr>
          <w:rFonts w:ascii="Cambria" w:hAnsi="Cambria" w:cs="Arial"/>
          <w:szCs w:val="22"/>
        </w:rPr>
        <w:t xml:space="preserve">W przypadku gdy przedsiębiorstwo energetyczne wykonujące działalność gospodarczą </w:t>
      </w:r>
      <w:r w:rsidRPr="00CE75BA">
        <w:rPr>
          <w:rFonts w:ascii="Cambria" w:hAnsi="Cambria" w:cs="Arial"/>
          <w:szCs w:val="22"/>
        </w:rPr>
        <w:br/>
        <w:t xml:space="preserve">w zakresie dystrybucji energii elektrycznej, niebędące płatnikiem opłaty OZE, jest przyłączone jednocześnie do sieci więcej niż jednego płatnika opłaty OZE, wnosi opłatę OZE do każdego </w:t>
      </w:r>
      <w:r w:rsidRPr="00CE75BA">
        <w:rPr>
          <w:rFonts w:ascii="Cambria" w:hAnsi="Cambria" w:cs="Arial"/>
          <w:szCs w:val="22"/>
        </w:rPr>
        <w:br/>
        <w:t>z tych płatników, proporcjonalnie do ilości energii elektrycznej pobranej z sieci płatników opłaty OZE w okresie rozliczeniowym.</w:t>
      </w:r>
    </w:p>
    <w:p w:rsidR="00353F9A" w:rsidRPr="00CE75BA" w:rsidRDefault="00353F9A" w:rsidP="00353F9A">
      <w:pPr>
        <w:spacing w:line="240" w:lineRule="auto"/>
        <w:ind w:left="709" w:hanging="709"/>
        <w:rPr>
          <w:rFonts w:ascii="Cambria" w:hAnsi="Cambria" w:cs="Arial"/>
          <w:sz w:val="22"/>
          <w:szCs w:val="22"/>
        </w:rPr>
      </w:pPr>
      <w:r w:rsidRPr="00CE75BA">
        <w:rPr>
          <w:rFonts w:ascii="Cambria" w:hAnsi="Cambria" w:cs="Arial"/>
          <w:sz w:val="22"/>
          <w:szCs w:val="22"/>
        </w:rPr>
        <w:t>3.1.2</w:t>
      </w:r>
      <w:r w:rsidR="00B31A12" w:rsidRPr="00CE75BA">
        <w:rPr>
          <w:rFonts w:ascii="Cambria" w:hAnsi="Cambria" w:cs="Arial"/>
          <w:sz w:val="22"/>
          <w:szCs w:val="22"/>
        </w:rPr>
        <w:t>2</w:t>
      </w:r>
      <w:r w:rsidRPr="00CE75BA">
        <w:rPr>
          <w:rFonts w:ascii="Cambria" w:hAnsi="Cambria" w:cs="Arial"/>
          <w:sz w:val="22"/>
          <w:szCs w:val="22"/>
        </w:rPr>
        <w:t xml:space="preserve">.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CE75BA">
        <w:rPr>
          <w:rFonts w:ascii="Cambria" w:hAnsi="Cambria" w:cs="Arial"/>
          <w:sz w:val="22"/>
          <w:szCs w:val="22"/>
        </w:rPr>
        <w:br/>
        <w:t>w okresie rozliczeniowym.</w:t>
      </w:r>
    </w:p>
    <w:p w:rsidR="00353F9A" w:rsidRPr="00CE75BA" w:rsidRDefault="00353F9A" w:rsidP="00353F9A">
      <w:pPr>
        <w:spacing w:line="240" w:lineRule="auto"/>
        <w:ind w:left="709" w:hanging="709"/>
        <w:rPr>
          <w:rFonts w:ascii="Cambria" w:hAnsi="Cambria" w:cs="TimesNewRomanPSMT"/>
          <w:sz w:val="22"/>
          <w:szCs w:val="22"/>
        </w:rPr>
      </w:pPr>
      <w:r w:rsidRPr="00CE75BA">
        <w:rPr>
          <w:rFonts w:ascii="Cambria" w:hAnsi="Cambria" w:cs="Arial"/>
          <w:sz w:val="22"/>
          <w:szCs w:val="22"/>
        </w:rPr>
        <w:t>3.1.2</w:t>
      </w:r>
      <w:r w:rsidR="00B31A12" w:rsidRPr="00CE75BA">
        <w:rPr>
          <w:rFonts w:ascii="Cambria" w:hAnsi="Cambria" w:cs="Arial"/>
          <w:sz w:val="22"/>
          <w:szCs w:val="22"/>
        </w:rPr>
        <w:t>3</w:t>
      </w:r>
      <w:r w:rsidRPr="00CE75BA">
        <w:rPr>
          <w:rFonts w:ascii="Cambria" w:hAnsi="Cambria" w:cs="Arial"/>
          <w:sz w:val="22"/>
          <w:szCs w:val="22"/>
        </w:rPr>
        <w:t xml:space="preserve">. </w:t>
      </w:r>
      <w:r w:rsidRPr="00CE75BA">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a) bezpośrednio do sieci danego płatnika opłaty kogeneracyjnej;</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 xml:space="preserve">b) do sieci przedsiębiorstwa energetycznego wykonującego działalność gospodarczą </w:t>
      </w:r>
      <w:r w:rsidR="00D90A28" w:rsidRPr="00CE75BA">
        <w:rPr>
          <w:rFonts w:ascii="Cambria" w:hAnsi="Cambria" w:cs="TimesNewRomanPSMT"/>
          <w:sz w:val="22"/>
          <w:szCs w:val="22"/>
        </w:rPr>
        <w:br/>
      </w:r>
      <w:r w:rsidRPr="00CE75BA">
        <w:rPr>
          <w:rFonts w:ascii="Cambria" w:hAnsi="Cambria" w:cs="TimesNewRomanPSMT"/>
          <w:sz w:val="22"/>
          <w:szCs w:val="22"/>
        </w:rPr>
        <w:t>w zakresie przesyłania lub dystrybucji energii elektrycznej, niebędącego płatnikiem opłaty kogeneracyjnej, przyłączonego do sieci płatnika opłaty kogeneracyjnej;</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CE75BA">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CE75BA" w:rsidRDefault="00353F9A" w:rsidP="00353F9A">
      <w:pPr>
        <w:spacing w:line="240" w:lineRule="auto"/>
        <w:ind w:left="709" w:hanging="709"/>
        <w:rPr>
          <w:rFonts w:ascii="Cambria" w:hAnsi="Cambria" w:cs="TimesNewRomanPSMT"/>
          <w:sz w:val="22"/>
          <w:szCs w:val="22"/>
        </w:rPr>
      </w:pPr>
      <w:r w:rsidRPr="00CE75BA">
        <w:rPr>
          <w:rFonts w:ascii="Cambria" w:hAnsi="Cambria" w:cs="Arial"/>
          <w:sz w:val="22"/>
          <w:szCs w:val="22"/>
        </w:rPr>
        <w:t>3.1.2</w:t>
      </w:r>
      <w:r w:rsidR="00B31A12" w:rsidRPr="00CE75BA">
        <w:rPr>
          <w:rFonts w:ascii="Cambria" w:hAnsi="Cambria" w:cs="Arial"/>
          <w:sz w:val="22"/>
          <w:szCs w:val="22"/>
        </w:rPr>
        <w:t>4</w:t>
      </w:r>
      <w:r w:rsidRPr="00CE75BA">
        <w:rPr>
          <w:rFonts w:ascii="Cambria" w:hAnsi="Cambria" w:cs="Arial"/>
          <w:sz w:val="22"/>
          <w:szCs w:val="22"/>
        </w:rPr>
        <w:t xml:space="preserve">. </w:t>
      </w:r>
      <w:r w:rsidRPr="00CE75BA">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CE75BA">
        <w:rPr>
          <w:rFonts w:ascii="Cambria" w:hAnsi="Cambria" w:cs="Arial"/>
          <w:sz w:val="22"/>
          <w:szCs w:val="22"/>
        </w:rPr>
        <w:t>o OZE</w:t>
      </w:r>
      <w:r w:rsidRPr="00CE75BA">
        <w:rPr>
          <w:rFonts w:ascii="Cambria" w:hAnsi="Cambria" w:cs="TimesNewRomanPSMT"/>
          <w:sz w:val="22"/>
          <w:szCs w:val="22"/>
        </w:rPr>
        <w:t xml:space="preserve"> i dla którego wartość współczynnika intensywności zużycia energii elektrycznej, o którym mowa </w:t>
      </w:r>
      <w:r w:rsidR="00703B4F" w:rsidRPr="00CE75BA">
        <w:rPr>
          <w:rFonts w:ascii="Cambria" w:hAnsi="Cambria" w:cs="TimesNewRomanPSMT"/>
          <w:sz w:val="22"/>
          <w:szCs w:val="22"/>
        </w:rPr>
        <w:br/>
      </w:r>
      <w:r w:rsidRPr="00CE75BA">
        <w:rPr>
          <w:rFonts w:ascii="Cambria" w:hAnsi="Cambria" w:cs="TimesNewRomanPSMT"/>
          <w:sz w:val="22"/>
          <w:szCs w:val="22"/>
        </w:rPr>
        <w:t>w art. 53 ust. 2 ustawy o OZE, wyniosła:</w:t>
      </w:r>
    </w:p>
    <w:p w:rsidR="00353F9A" w:rsidRPr="00CE75B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CE75BA">
        <w:rPr>
          <w:rFonts w:ascii="Cambria" w:hAnsi="Cambria" w:cs="TimesNewRomanPSMT"/>
          <w:sz w:val="22"/>
          <w:szCs w:val="22"/>
        </w:rPr>
        <w:t>1) nie mniej niż 3% i nie więcej niż 20% - jest 80%,</w:t>
      </w:r>
    </w:p>
    <w:p w:rsidR="00353F9A" w:rsidRPr="00CE75B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CE75BA">
        <w:rPr>
          <w:rFonts w:ascii="Cambria" w:hAnsi="Cambria" w:cs="TimesNewRomanPSMT"/>
          <w:sz w:val="22"/>
          <w:szCs w:val="22"/>
        </w:rPr>
        <w:t>2) więcej niż 20% i nie więcej niż 40% - jest 60%,</w:t>
      </w:r>
    </w:p>
    <w:p w:rsidR="00353F9A" w:rsidRPr="00CE75B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CE75BA">
        <w:rPr>
          <w:rFonts w:ascii="Cambria" w:hAnsi="Cambria" w:cs="TimesNewRomanPSMT"/>
          <w:sz w:val="22"/>
          <w:szCs w:val="22"/>
        </w:rPr>
        <w:t>3) więcej niż 40%-jest 15%</w:t>
      </w:r>
    </w:p>
    <w:p w:rsidR="00353F9A" w:rsidRPr="00CE75BA"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CE75BA">
        <w:rPr>
          <w:rFonts w:ascii="Cambria" w:hAnsi="Cambria" w:cs="TimesNewRomanPSMT"/>
          <w:sz w:val="22"/>
          <w:szCs w:val="22"/>
        </w:rPr>
        <w:t>- ilości energii elektrycznej zakupionej na własny użytek, pobranej z sieci i zużytej przez tego odbiorcę w danym okresie rozliczeniowym.</w:t>
      </w:r>
    </w:p>
    <w:p w:rsidR="00353F9A" w:rsidRPr="00CE75BA"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CE75BA">
        <w:rPr>
          <w:rFonts w:ascii="Cambria" w:hAnsi="Cambria" w:cs="Arial"/>
          <w:sz w:val="22"/>
          <w:szCs w:val="22"/>
        </w:rPr>
        <w:t>3.1.2</w:t>
      </w:r>
      <w:r w:rsidR="00B31A12" w:rsidRPr="00CE75BA">
        <w:rPr>
          <w:rFonts w:ascii="Cambria" w:hAnsi="Cambria" w:cs="Arial"/>
          <w:sz w:val="22"/>
          <w:szCs w:val="22"/>
        </w:rPr>
        <w:t>5</w:t>
      </w:r>
      <w:r w:rsidRPr="00CE75BA">
        <w:rPr>
          <w:rFonts w:ascii="Cambria" w:hAnsi="Cambria" w:cs="Arial"/>
          <w:sz w:val="22"/>
          <w:szCs w:val="22"/>
        </w:rPr>
        <w:t xml:space="preserve">. </w:t>
      </w:r>
      <w:r w:rsidRPr="00CE75BA">
        <w:rPr>
          <w:rFonts w:ascii="Cambria" w:hAnsi="Cambria" w:cs="TimesNewRomanPSMT"/>
          <w:sz w:val="22"/>
          <w:szCs w:val="22"/>
        </w:rPr>
        <w:t>Energię elektryczną zużywaną przez:</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a) płatników opłaty kogeneracyjnej,</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lastRenderedPageBreak/>
        <w:t>b) przedsiębiorstwa energetyczne wykonujące działalność gospodarczą w zakresie przesyłania lub dystrybucji energii elektrycznej, niebędące płatnikami opłaty kogeneracyjnej,</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c) przedsiębiorstwa energetyczne wykonujące działalność gospodarczą w zakresie wytwarzania energii elektrycznej</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CE75BA">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CE75BA"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CE75BA">
        <w:rPr>
          <w:rFonts w:ascii="Cambria" w:hAnsi="Cambria" w:cs="Arial"/>
          <w:sz w:val="22"/>
          <w:szCs w:val="22"/>
        </w:rPr>
        <w:t>3.1.</w:t>
      </w:r>
      <w:r w:rsidRPr="00CE75BA">
        <w:rPr>
          <w:rFonts w:ascii="Cambria" w:hAnsi="Cambria" w:cs="Arial"/>
          <w:color w:val="000000" w:themeColor="text1"/>
          <w:sz w:val="22"/>
          <w:szCs w:val="22"/>
        </w:rPr>
        <w:t>2</w:t>
      </w:r>
      <w:r w:rsidR="00B31A12" w:rsidRPr="00CE75BA">
        <w:rPr>
          <w:rFonts w:ascii="Cambria" w:hAnsi="Cambria" w:cs="Arial"/>
          <w:color w:val="000000" w:themeColor="text1"/>
          <w:sz w:val="22"/>
          <w:szCs w:val="22"/>
        </w:rPr>
        <w:t>6</w:t>
      </w:r>
      <w:r w:rsidRPr="00CE75BA">
        <w:rPr>
          <w:rFonts w:ascii="Cambria" w:hAnsi="Cambria" w:cs="Arial"/>
          <w:color w:val="000000" w:themeColor="text1"/>
          <w:sz w:val="22"/>
          <w:szCs w:val="22"/>
        </w:rPr>
        <w:t xml:space="preserve">. </w:t>
      </w:r>
      <w:r w:rsidRPr="00CE75BA">
        <w:rPr>
          <w:rFonts w:ascii="Cambria" w:hAnsi="Cambria" w:cs="TimesNewRomanPSMT"/>
          <w:sz w:val="22"/>
          <w:szCs w:val="22"/>
        </w:rPr>
        <w:t xml:space="preserve">W przypadku gdy przedsiębiorstwo energetyczne wykonujące działalność gospodarczą </w:t>
      </w:r>
      <w:r w:rsidR="00D90A28" w:rsidRPr="00CE75BA">
        <w:rPr>
          <w:rFonts w:ascii="Cambria" w:hAnsi="Cambria" w:cs="TimesNewRomanPSMT"/>
          <w:sz w:val="22"/>
          <w:szCs w:val="22"/>
        </w:rPr>
        <w:br/>
      </w:r>
      <w:r w:rsidRPr="00CE75BA">
        <w:rPr>
          <w:rFonts w:ascii="Cambria" w:hAnsi="Cambria" w:cs="TimesNewRomanPSMT"/>
          <w:sz w:val="22"/>
          <w:szCs w:val="22"/>
        </w:rPr>
        <w:t>w zakresie dystrybucji energii elektrycznej, niebędące płatnikiem opłaty kogeneracyjnej, jest przyłączone jednocześnie do sieci:</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1) więcej niż jednego płatnika opłaty kogeneracyjnej lub</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2) operatora systemu przesyłowego elektroenergetycznego i sieci co najmniej jednego płatnika opłaty kogeneracyjnej</w:t>
      </w:r>
    </w:p>
    <w:p w:rsidR="00353F9A" w:rsidRPr="00CE75BA"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 xml:space="preserve">- wnosi opłatę kogeneracyjną do operatora systemu przesyłowego elektroenergetycznego </w:t>
      </w:r>
      <w:r w:rsidR="00703B4F" w:rsidRPr="00CE75BA">
        <w:rPr>
          <w:rFonts w:ascii="Cambria" w:hAnsi="Cambria" w:cs="TimesNewRomanPSMT"/>
          <w:sz w:val="22"/>
          <w:szCs w:val="22"/>
        </w:rPr>
        <w:br/>
      </w:r>
      <w:r w:rsidRPr="00CE75BA">
        <w:rPr>
          <w:rFonts w:ascii="Cambria" w:hAnsi="Cambria" w:cs="TimesNewRomanPSMT"/>
          <w:sz w:val="22"/>
          <w:szCs w:val="22"/>
        </w:rPr>
        <w:t>i każdego z tych płatników, proporcjonalnie do ilości energii elektrycznej pobranej z sieci operatora systemu przesyłowego elektroenergetycznego lub płatników opłaty kogeneracyjnej, w okresie rozliczeniowym.</w:t>
      </w:r>
    </w:p>
    <w:p w:rsidR="00353F9A" w:rsidRPr="00CE75BA" w:rsidRDefault="00353F9A" w:rsidP="00353F9A">
      <w:pPr>
        <w:tabs>
          <w:tab w:val="clear" w:pos="357"/>
        </w:tabs>
        <w:autoSpaceDE w:val="0"/>
        <w:autoSpaceDN w:val="0"/>
        <w:adjustRightInd w:val="0"/>
        <w:spacing w:line="240" w:lineRule="auto"/>
        <w:ind w:left="709" w:hanging="709"/>
        <w:rPr>
          <w:rFonts w:ascii="Cambria" w:hAnsi="Cambria" w:cs="TimesNewRomanPSMT"/>
          <w:sz w:val="22"/>
          <w:szCs w:val="22"/>
        </w:rPr>
      </w:pPr>
      <w:r w:rsidRPr="00CE75BA">
        <w:rPr>
          <w:rFonts w:ascii="Cambria" w:hAnsi="Cambria" w:cs="TimesNewRomanPSMT"/>
          <w:sz w:val="22"/>
          <w:szCs w:val="22"/>
        </w:rPr>
        <w:t>3.1.2</w:t>
      </w:r>
      <w:r w:rsidR="00B31A12" w:rsidRPr="00CE75BA">
        <w:rPr>
          <w:rFonts w:ascii="Cambria" w:hAnsi="Cambria" w:cs="TimesNewRomanPSMT"/>
          <w:sz w:val="22"/>
          <w:szCs w:val="22"/>
        </w:rPr>
        <w:t>7</w:t>
      </w:r>
      <w:r w:rsidRPr="00CE75BA">
        <w:rPr>
          <w:rFonts w:ascii="Cambria" w:hAnsi="Cambria" w:cs="TimesNewRomanPSMT"/>
          <w:sz w:val="22"/>
          <w:szCs w:val="22"/>
        </w:rPr>
        <w:t>.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8F384C" w:rsidRPr="00CE75BA" w:rsidRDefault="008F384C" w:rsidP="008F384C">
      <w:pPr>
        <w:tabs>
          <w:tab w:val="clear" w:pos="357"/>
        </w:tabs>
        <w:autoSpaceDE w:val="0"/>
        <w:autoSpaceDN w:val="0"/>
        <w:adjustRightInd w:val="0"/>
        <w:spacing w:line="240" w:lineRule="auto"/>
        <w:ind w:left="709" w:hanging="709"/>
        <w:rPr>
          <w:rFonts w:ascii="Cambria" w:hAnsi="Cambria" w:cs="TimesNewRomanPSMT"/>
          <w:sz w:val="22"/>
          <w:szCs w:val="22"/>
        </w:rPr>
      </w:pPr>
      <w:r w:rsidRPr="00CE75BA">
        <w:rPr>
          <w:rFonts w:ascii="Cambria" w:hAnsi="Cambria" w:cs="TimesNewRomanPSMT"/>
          <w:sz w:val="22"/>
          <w:szCs w:val="22"/>
        </w:rPr>
        <w:t>3.1.2</w:t>
      </w:r>
      <w:r w:rsidR="00B31A12" w:rsidRPr="00CE75BA">
        <w:rPr>
          <w:rFonts w:ascii="Cambria" w:hAnsi="Cambria" w:cs="TimesNewRomanPSMT"/>
          <w:sz w:val="22"/>
          <w:szCs w:val="22"/>
        </w:rPr>
        <w:t>8</w:t>
      </w:r>
      <w:r w:rsidRPr="00CE75BA">
        <w:rPr>
          <w:rFonts w:ascii="Cambria" w:hAnsi="Cambria" w:cs="TimesNewRomanPSMT"/>
          <w:sz w:val="22"/>
          <w:szCs w:val="22"/>
        </w:rPr>
        <w:t xml:space="preserve">. W przypadku odbiorców </w:t>
      </w:r>
      <w:r w:rsidR="004B07C9" w:rsidRPr="00CE75BA">
        <w:rPr>
          <w:rFonts w:ascii="Cambria" w:hAnsi="Cambria" w:cs="TimesNewRomanPSMT"/>
          <w:sz w:val="22"/>
          <w:szCs w:val="22"/>
        </w:rPr>
        <w:t xml:space="preserve">końcowych </w:t>
      </w:r>
      <w:r w:rsidR="0069531E" w:rsidRPr="00CE75BA">
        <w:rPr>
          <w:rFonts w:ascii="Cambria" w:hAnsi="Cambria" w:cs="TimesNewRomanPSMT"/>
          <w:sz w:val="22"/>
          <w:szCs w:val="22"/>
        </w:rPr>
        <w:t>innych niż</w:t>
      </w:r>
      <w:r w:rsidR="004B07C9" w:rsidRPr="00CE75BA">
        <w:rPr>
          <w:rFonts w:ascii="Cambria" w:hAnsi="Cambria" w:cs="TimesNewRomanPSMT"/>
          <w:sz w:val="22"/>
          <w:szCs w:val="22"/>
        </w:rPr>
        <w:t xml:space="preserve"> wymienieni w art. 70 ust. 1 pkt 1) ustawy </w:t>
      </w:r>
      <w:r w:rsidR="00D90A28" w:rsidRPr="00CE75BA">
        <w:rPr>
          <w:rFonts w:ascii="Cambria" w:hAnsi="Cambria" w:cs="TimesNewRomanPSMT"/>
          <w:sz w:val="22"/>
          <w:szCs w:val="22"/>
        </w:rPr>
        <w:br/>
      </w:r>
      <w:r w:rsidR="004B07C9" w:rsidRPr="00CE75BA">
        <w:rPr>
          <w:rFonts w:ascii="Cambria" w:hAnsi="Cambria" w:cs="TimesNewRomanPSMT"/>
          <w:sz w:val="22"/>
          <w:szCs w:val="22"/>
        </w:rPr>
        <w:t>o rynku mocy</w:t>
      </w:r>
      <w:r w:rsidR="00D62E42" w:rsidRPr="00CE75BA">
        <w:rPr>
          <w:rFonts w:ascii="Cambria" w:hAnsi="Cambria" w:cs="TimesNewRomanPSMT"/>
          <w:sz w:val="22"/>
          <w:szCs w:val="22"/>
        </w:rPr>
        <w:t>,</w:t>
      </w:r>
      <w:r w:rsidR="004B07C9" w:rsidRPr="00CE75BA">
        <w:rPr>
          <w:rFonts w:ascii="Cambria" w:hAnsi="Cambria" w:cs="TimesNewRomanPSMT"/>
          <w:sz w:val="22"/>
          <w:szCs w:val="22"/>
        </w:rPr>
        <w:t xml:space="preserve"> </w:t>
      </w:r>
      <w:r w:rsidRPr="00CE75BA">
        <w:rPr>
          <w:rFonts w:ascii="Cambria" w:hAnsi="Cambria" w:cs="TimesNewRomanPSMT"/>
          <w:sz w:val="22"/>
          <w:szCs w:val="22"/>
        </w:rPr>
        <w:t>płatnik opłaty mocowej oblicza należną opłatę mocową jako iloczyn stawki opłaty mocowej oraz sumy ilości energii elektrycznej pobranej z sieci i zużytej przez odbiorców końcowych przyłączonych:</w:t>
      </w:r>
    </w:p>
    <w:p w:rsidR="008F384C" w:rsidRPr="00CE75BA"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CE75BA">
        <w:rPr>
          <w:rFonts w:ascii="Cambria" w:hAnsi="Cambria" w:cs="TimesNewRomanPSMT"/>
          <w:szCs w:val="22"/>
        </w:rPr>
        <w:t>bezpośrednio do sieci danego płatnika opłaty mocowej;</w:t>
      </w:r>
    </w:p>
    <w:p w:rsidR="008F384C" w:rsidRPr="00CE75BA"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CE75BA">
        <w:rPr>
          <w:rFonts w:ascii="Cambria" w:hAnsi="Cambria" w:cs="TimesNewRomanPSMT"/>
          <w:szCs w:val="22"/>
        </w:rPr>
        <w:t xml:space="preserve">do sieci przedsiębiorstwa energetycznego wykonującego działalność gospodarczą </w:t>
      </w:r>
      <w:r w:rsidR="00D90A28" w:rsidRPr="00CE75BA">
        <w:rPr>
          <w:rFonts w:ascii="Cambria" w:hAnsi="Cambria" w:cs="TimesNewRomanPSMT"/>
          <w:szCs w:val="22"/>
        </w:rPr>
        <w:br/>
      </w:r>
      <w:r w:rsidRPr="00CE75BA">
        <w:rPr>
          <w:rFonts w:ascii="Cambria" w:hAnsi="Cambria" w:cs="TimesNewRomanPSMT"/>
          <w:szCs w:val="22"/>
        </w:rPr>
        <w:t>w zakresie przesyłania lub dystrybucji energii elektrycznej, niebędącego płatnikiem opłaty mocowej, przyłączonego do sieci płatnika opłaty mocowej;</w:t>
      </w:r>
    </w:p>
    <w:p w:rsidR="008F384C" w:rsidRPr="00CE75BA"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CE75BA">
        <w:rPr>
          <w:rFonts w:ascii="Cambria" w:hAnsi="Cambria" w:cs="TimesNewRomanPSMT"/>
          <w:szCs w:val="22"/>
        </w:rPr>
        <w:t>do sieci przedsiębiorstwa energetycznego wytwarzającego energię elektryczną przyłączonego do sieci płatnika opłaty mocowej bezpośrednio lub poprzez sieć przedsiębiorstwa energetycznego świadczącego na ich rzecz usługę przesyłania lub dystrybucji energii elektrycznej</w:t>
      </w:r>
      <w:r w:rsidR="00DF1E4A" w:rsidRPr="00CE75BA">
        <w:rPr>
          <w:rFonts w:ascii="Cambria" w:hAnsi="Cambria" w:cs="TimesNewRomanPSMT"/>
          <w:szCs w:val="22"/>
        </w:rPr>
        <w:t>,</w:t>
      </w:r>
    </w:p>
    <w:p w:rsidR="008F384C" w:rsidRPr="00CE75BA" w:rsidRDefault="008F384C" w:rsidP="008F384C">
      <w:pPr>
        <w:tabs>
          <w:tab w:val="clear" w:pos="357"/>
        </w:tabs>
        <w:autoSpaceDE w:val="0"/>
        <w:autoSpaceDN w:val="0"/>
        <w:adjustRightInd w:val="0"/>
        <w:spacing w:line="240" w:lineRule="auto"/>
        <w:ind w:left="709" w:firstLine="0"/>
        <w:rPr>
          <w:rFonts w:ascii="Cambria" w:hAnsi="Cambria"/>
          <w:sz w:val="22"/>
        </w:rPr>
      </w:pPr>
      <w:r w:rsidRPr="00CE75BA">
        <w:rPr>
          <w:rFonts w:ascii="Cambria" w:hAnsi="Cambria"/>
          <w:sz w:val="22"/>
        </w:rPr>
        <w:t>- w godzinach doby określonych zgodnie z informacją wskazaną w pkt 1.1.h.</w:t>
      </w:r>
    </w:p>
    <w:p w:rsidR="008F384C" w:rsidRPr="00CE75BA" w:rsidRDefault="008F384C" w:rsidP="008F384C">
      <w:pPr>
        <w:spacing w:line="240" w:lineRule="auto"/>
        <w:ind w:left="709" w:hanging="709"/>
        <w:rPr>
          <w:rFonts w:ascii="Cambria" w:hAnsi="Cambria"/>
          <w:sz w:val="22"/>
          <w:szCs w:val="22"/>
        </w:rPr>
      </w:pPr>
      <w:r w:rsidRPr="00CE75BA">
        <w:rPr>
          <w:rFonts w:ascii="Cambria" w:hAnsi="Cambria" w:cs="Arial"/>
          <w:sz w:val="22"/>
          <w:szCs w:val="22"/>
        </w:rPr>
        <w:t>3.1.</w:t>
      </w:r>
      <w:r w:rsidR="00B31A12" w:rsidRPr="00CE75BA">
        <w:rPr>
          <w:rFonts w:ascii="Cambria" w:hAnsi="Cambria" w:cs="Arial"/>
          <w:sz w:val="22"/>
          <w:szCs w:val="22"/>
        </w:rPr>
        <w:t>29</w:t>
      </w:r>
      <w:r w:rsidRPr="00CE75BA">
        <w:rPr>
          <w:rFonts w:ascii="Cambria" w:hAnsi="Cambria" w:cs="Arial"/>
          <w:sz w:val="22"/>
          <w:szCs w:val="22"/>
        </w:rPr>
        <w:t xml:space="preserve">. </w:t>
      </w:r>
      <w:r w:rsidRPr="00CE75BA">
        <w:rPr>
          <w:rFonts w:ascii="Cambria" w:hAnsi="Cambria"/>
          <w:sz w:val="22"/>
          <w:szCs w:val="22"/>
          <w:shd w:val="clear" w:color="auto" w:fill="FFFFFF"/>
        </w:rPr>
        <w:t>Podstawą do obliczenia opłaty mocowej pobieranej od odbiorcy przemysłowego, który złożył oświadczenie, o którym mowa w art. 71 ust. 2 ustawy o rynku mocy i dla którego wartość współczynnika intensywności zużycia energii elektrycznej wyniosła:</w:t>
      </w:r>
    </w:p>
    <w:p w:rsidR="008F384C" w:rsidRPr="00CE75BA" w:rsidRDefault="008F384C" w:rsidP="000A1710">
      <w:pPr>
        <w:pStyle w:val="Akapitzlist"/>
        <w:numPr>
          <w:ilvl w:val="0"/>
          <w:numId w:val="59"/>
        </w:numPr>
        <w:shd w:val="clear" w:color="auto" w:fill="FFFFFF"/>
        <w:ind w:left="1134"/>
        <w:jc w:val="left"/>
        <w:rPr>
          <w:rFonts w:ascii="Cambria" w:hAnsi="Cambria"/>
          <w:szCs w:val="22"/>
        </w:rPr>
      </w:pPr>
      <w:r w:rsidRPr="00CE75BA">
        <w:rPr>
          <w:rFonts w:ascii="Cambria" w:hAnsi="Cambria"/>
          <w:szCs w:val="22"/>
        </w:rPr>
        <w:t>nie mniej niż 3% i nie więcej niż 20% - jest 80%,</w:t>
      </w:r>
    </w:p>
    <w:p w:rsidR="008F384C" w:rsidRPr="00CE75BA" w:rsidRDefault="008F384C" w:rsidP="000A1710">
      <w:pPr>
        <w:pStyle w:val="Akapitzlist"/>
        <w:numPr>
          <w:ilvl w:val="0"/>
          <w:numId w:val="59"/>
        </w:numPr>
        <w:shd w:val="clear" w:color="auto" w:fill="FFFFFF"/>
        <w:ind w:left="1134"/>
        <w:jc w:val="left"/>
        <w:rPr>
          <w:rFonts w:ascii="Cambria" w:hAnsi="Cambria"/>
          <w:szCs w:val="22"/>
        </w:rPr>
      </w:pPr>
      <w:r w:rsidRPr="00CE75BA">
        <w:rPr>
          <w:rFonts w:ascii="Cambria" w:hAnsi="Cambria"/>
          <w:szCs w:val="22"/>
        </w:rPr>
        <w:t>więcej niż 20% i nie więcej niż 40% - jest 60%,</w:t>
      </w:r>
    </w:p>
    <w:p w:rsidR="008F384C" w:rsidRPr="00CE75BA" w:rsidRDefault="008F384C" w:rsidP="000A1710">
      <w:pPr>
        <w:pStyle w:val="Akapitzlist"/>
        <w:numPr>
          <w:ilvl w:val="0"/>
          <w:numId w:val="59"/>
        </w:numPr>
        <w:shd w:val="clear" w:color="auto" w:fill="FFFFFF"/>
        <w:ind w:left="1134"/>
        <w:jc w:val="left"/>
        <w:rPr>
          <w:rFonts w:ascii="Cambria" w:hAnsi="Cambria"/>
          <w:szCs w:val="22"/>
        </w:rPr>
      </w:pPr>
      <w:r w:rsidRPr="00CE75BA">
        <w:rPr>
          <w:rFonts w:ascii="Cambria" w:hAnsi="Cambria"/>
          <w:szCs w:val="22"/>
        </w:rPr>
        <w:t>więcej niż 40% - jest 15%</w:t>
      </w:r>
    </w:p>
    <w:p w:rsidR="008F384C" w:rsidRPr="00CE75BA" w:rsidRDefault="008F384C" w:rsidP="008F384C">
      <w:pPr>
        <w:shd w:val="clear" w:color="auto" w:fill="FFFFFF"/>
        <w:tabs>
          <w:tab w:val="clear" w:pos="357"/>
        </w:tabs>
        <w:spacing w:line="240" w:lineRule="auto"/>
        <w:ind w:left="709" w:firstLine="0"/>
        <w:rPr>
          <w:rFonts w:ascii="Cambria" w:hAnsi="Cambria"/>
          <w:sz w:val="22"/>
          <w:szCs w:val="22"/>
        </w:rPr>
      </w:pPr>
      <w:r w:rsidRPr="00CE75BA">
        <w:rPr>
          <w:rFonts w:ascii="Cambria" w:hAnsi="Cambria"/>
          <w:sz w:val="22"/>
          <w:szCs w:val="22"/>
        </w:rPr>
        <w:t>- ilości energii elektrycznej pobranej z sieci i zużytej przez tego odbiorcę w wybranych godzinach doby.</w:t>
      </w:r>
    </w:p>
    <w:p w:rsidR="008F384C" w:rsidRPr="00CE75BA" w:rsidRDefault="008F384C" w:rsidP="008F384C">
      <w:pPr>
        <w:shd w:val="clear" w:color="auto" w:fill="FFFFFF"/>
        <w:tabs>
          <w:tab w:val="clear" w:pos="357"/>
        </w:tabs>
        <w:spacing w:line="240" w:lineRule="auto"/>
        <w:ind w:left="709" w:firstLine="0"/>
        <w:rPr>
          <w:rFonts w:ascii="Cambria" w:hAnsi="Cambria" w:cs="Arial"/>
          <w:sz w:val="22"/>
          <w:szCs w:val="22"/>
        </w:rPr>
      </w:pPr>
      <w:r w:rsidRPr="00CE75BA">
        <w:rPr>
          <w:rFonts w:ascii="Cambria" w:hAnsi="Cambria" w:cs="Arial"/>
          <w:sz w:val="22"/>
          <w:szCs w:val="22"/>
        </w:rPr>
        <w:t xml:space="preserve">Zgodnie z art. 104 pkt 2) ustawy o rynku mocy, do dnia wydania pozytywnej decyzji Komisji Europejskiej o zgodności pomocy publicznej przewidzianej w tym punkcie z rynkiem wewnętrznym albo decyzji stwierdzającej, że środek ten nie stanowi pomocy publicznej, przepisów tego punktu nie stosuje się, a opłatę mocową oblicza się bez zastosowania ww. współczynników.  </w:t>
      </w:r>
    </w:p>
    <w:p w:rsidR="008F384C" w:rsidRPr="00CE75BA" w:rsidRDefault="008F384C" w:rsidP="008F384C">
      <w:pPr>
        <w:tabs>
          <w:tab w:val="clear" w:pos="357"/>
        </w:tabs>
        <w:autoSpaceDE w:val="0"/>
        <w:autoSpaceDN w:val="0"/>
        <w:adjustRightInd w:val="0"/>
        <w:spacing w:line="240" w:lineRule="auto"/>
        <w:ind w:firstLine="0"/>
        <w:jc w:val="left"/>
        <w:rPr>
          <w:rFonts w:ascii="Cambria" w:hAnsi="Cambria" w:cs="TimesNewRomanPSMT"/>
          <w:sz w:val="22"/>
          <w:szCs w:val="22"/>
        </w:rPr>
      </w:pPr>
      <w:r w:rsidRPr="00CE75BA">
        <w:rPr>
          <w:rFonts w:ascii="Cambria" w:hAnsi="Cambria" w:cs="Arial"/>
          <w:sz w:val="22"/>
          <w:szCs w:val="22"/>
        </w:rPr>
        <w:t>3.1.3</w:t>
      </w:r>
      <w:r w:rsidR="00B31A12" w:rsidRPr="00CE75BA">
        <w:rPr>
          <w:rFonts w:ascii="Cambria" w:hAnsi="Cambria" w:cs="Arial"/>
          <w:sz w:val="22"/>
          <w:szCs w:val="22"/>
        </w:rPr>
        <w:t>0</w:t>
      </w:r>
      <w:r w:rsidRPr="00CE75BA">
        <w:rPr>
          <w:rFonts w:ascii="Cambria" w:hAnsi="Cambria" w:cs="Arial"/>
          <w:sz w:val="22"/>
          <w:szCs w:val="22"/>
        </w:rPr>
        <w:t xml:space="preserve">. </w:t>
      </w:r>
      <w:r w:rsidRPr="00CE75BA">
        <w:rPr>
          <w:rFonts w:ascii="Cambria" w:hAnsi="Cambria" w:cs="TimesNewRomanPSMT"/>
          <w:sz w:val="22"/>
          <w:szCs w:val="22"/>
        </w:rPr>
        <w:t>Energię elektryczną zużywaną przez:</w:t>
      </w:r>
    </w:p>
    <w:p w:rsidR="008F384C" w:rsidRPr="00CE75BA"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a) płatników opłaty mocowej,</w:t>
      </w:r>
    </w:p>
    <w:p w:rsidR="008F384C" w:rsidRPr="00CE75BA"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b) przedsiębiorstwa energetyczne wykonujące działalność gospodarczą w zakresie przesyłania lub dystrybucji energii elektrycznej, niebędące płatnikami opłaty mocowej,</w:t>
      </w:r>
    </w:p>
    <w:p w:rsidR="008F384C" w:rsidRPr="00CE75BA"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CE75BA">
        <w:rPr>
          <w:rFonts w:ascii="Cambria" w:hAnsi="Cambria" w:cs="TimesNewRomanPSMT"/>
          <w:sz w:val="22"/>
          <w:szCs w:val="22"/>
        </w:rPr>
        <w:t>c) przedsiębiorstwa energetyczne wykonujące działalność gospodarczą w zakresie wytwarzania energii elektrycznej</w:t>
      </w:r>
    </w:p>
    <w:p w:rsidR="008F384C" w:rsidRPr="00CE75BA" w:rsidRDefault="008F384C" w:rsidP="008F384C">
      <w:pPr>
        <w:tabs>
          <w:tab w:val="clear" w:pos="357"/>
        </w:tabs>
        <w:autoSpaceDE w:val="0"/>
        <w:autoSpaceDN w:val="0"/>
        <w:adjustRightInd w:val="0"/>
        <w:spacing w:line="240" w:lineRule="auto"/>
        <w:ind w:left="709" w:firstLine="0"/>
        <w:rPr>
          <w:rFonts w:ascii="Cambria" w:hAnsi="Cambria" w:cs="Arial"/>
          <w:sz w:val="22"/>
          <w:szCs w:val="22"/>
        </w:rPr>
      </w:pPr>
      <w:r w:rsidRPr="00CE75BA">
        <w:rPr>
          <w:rFonts w:ascii="Cambria" w:hAnsi="Cambria" w:cs="TimesNewRomanPSMT"/>
          <w:sz w:val="22"/>
          <w:szCs w:val="22"/>
        </w:rPr>
        <w:t>-w części, w jakiej nie jest zużywana do jej wytwarzania, przesyłania lub dystrybucji, uwzględnia się w ilościach energii elektrycznej, w odniesieniu do której pobiera się opłatę mocową.</w:t>
      </w:r>
    </w:p>
    <w:p w:rsidR="008F384C" w:rsidRPr="00CE75BA" w:rsidRDefault="008F384C" w:rsidP="008F384C">
      <w:pPr>
        <w:tabs>
          <w:tab w:val="clear" w:pos="357"/>
        </w:tabs>
        <w:autoSpaceDE w:val="0"/>
        <w:autoSpaceDN w:val="0"/>
        <w:adjustRightInd w:val="0"/>
        <w:spacing w:line="240" w:lineRule="auto"/>
        <w:ind w:left="709" w:hanging="709"/>
        <w:rPr>
          <w:rFonts w:ascii="Cambria" w:hAnsi="Cambria" w:cs="Arial"/>
          <w:sz w:val="22"/>
          <w:szCs w:val="22"/>
        </w:rPr>
      </w:pPr>
      <w:r w:rsidRPr="00CE75BA">
        <w:rPr>
          <w:rFonts w:ascii="Cambria" w:hAnsi="Cambria" w:cs="TimesNewRomanPSMT"/>
          <w:sz w:val="22"/>
          <w:szCs w:val="22"/>
        </w:rPr>
        <w:t>3.</w:t>
      </w:r>
      <w:r w:rsidRPr="00CE75BA">
        <w:rPr>
          <w:rFonts w:ascii="Cambria" w:hAnsi="Cambria" w:cs="Arial"/>
          <w:sz w:val="22"/>
          <w:szCs w:val="22"/>
        </w:rPr>
        <w:t>1.3</w:t>
      </w:r>
      <w:r w:rsidR="00B31A12" w:rsidRPr="00CE75BA">
        <w:rPr>
          <w:rFonts w:ascii="Cambria" w:hAnsi="Cambria" w:cs="Arial"/>
          <w:sz w:val="22"/>
          <w:szCs w:val="22"/>
        </w:rPr>
        <w:t>1</w:t>
      </w:r>
      <w:r w:rsidRPr="00CE75BA">
        <w:rPr>
          <w:rFonts w:ascii="Cambria" w:hAnsi="Cambria" w:cs="Arial"/>
          <w:sz w:val="22"/>
          <w:szCs w:val="22"/>
        </w:rPr>
        <w:t>. W przypadku odbiorców</w:t>
      </w:r>
      <w:r w:rsidR="004B07C9" w:rsidRPr="00CE75BA">
        <w:rPr>
          <w:rFonts w:ascii="Cambria" w:hAnsi="Cambria" w:cs="Arial"/>
          <w:sz w:val="22"/>
          <w:szCs w:val="22"/>
        </w:rPr>
        <w:t xml:space="preserve"> odbiorców końcowych, wymienionych w art. 70 ust. 1 pkt 1) ustawy </w:t>
      </w:r>
      <w:r w:rsidR="00703B4F" w:rsidRPr="00CE75BA">
        <w:rPr>
          <w:rFonts w:ascii="Cambria" w:hAnsi="Cambria" w:cs="Arial"/>
          <w:sz w:val="22"/>
          <w:szCs w:val="22"/>
        </w:rPr>
        <w:br/>
      </w:r>
      <w:r w:rsidR="004B07C9" w:rsidRPr="00CE75BA">
        <w:rPr>
          <w:rFonts w:ascii="Cambria" w:hAnsi="Cambria" w:cs="Arial"/>
          <w:sz w:val="22"/>
          <w:szCs w:val="22"/>
        </w:rPr>
        <w:t>o rynku mocy,</w:t>
      </w:r>
      <w:r w:rsidRPr="00CE75BA">
        <w:rPr>
          <w:rFonts w:ascii="Cambria" w:hAnsi="Cambria" w:cs="Arial"/>
          <w:sz w:val="22"/>
          <w:szCs w:val="22"/>
        </w:rPr>
        <w:t xml:space="preserve"> opłatę mocową ustala się na podstawie stawki opłaty mocowej w zł/miesiąc,</w:t>
      </w:r>
      <w:r w:rsidR="00703B4F" w:rsidRPr="00CE75BA">
        <w:rPr>
          <w:rFonts w:ascii="Cambria" w:hAnsi="Cambria" w:cs="Arial"/>
          <w:sz w:val="22"/>
          <w:szCs w:val="22"/>
        </w:rPr>
        <w:br/>
      </w:r>
      <w:r w:rsidRPr="00CE75BA">
        <w:rPr>
          <w:rFonts w:ascii="Cambria" w:hAnsi="Cambria" w:cs="Arial"/>
          <w:sz w:val="22"/>
          <w:szCs w:val="22"/>
        </w:rPr>
        <w:lastRenderedPageBreak/>
        <w:t xml:space="preserve"> z uwzględnieniem zróżnicowania wynikającego z art. 74 ust. 7 ustawy o rynku mocy tj. dla odbiorców zużywających rocznie:</w:t>
      </w:r>
    </w:p>
    <w:p w:rsidR="008F384C" w:rsidRPr="00CE75BA"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CE75BA">
        <w:rPr>
          <w:rFonts w:ascii="Cambria" w:hAnsi="Cambria" w:cs="Arial"/>
          <w:sz w:val="22"/>
          <w:szCs w:val="22"/>
        </w:rPr>
        <w:t>a)</w:t>
      </w:r>
      <w:r w:rsidR="008F384C" w:rsidRPr="00CE75BA">
        <w:rPr>
          <w:rFonts w:ascii="Cambria" w:hAnsi="Cambria" w:cs="Arial"/>
          <w:sz w:val="22"/>
          <w:szCs w:val="22"/>
        </w:rPr>
        <w:tab/>
        <w:t>poniżej 500 kWh energii elektrycznej;</w:t>
      </w:r>
    </w:p>
    <w:p w:rsidR="008F384C" w:rsidRPr="00CE75BA"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CE75BA">
        <w:rPr>
          <w:rFonts w:ascii="Cambria" w:hAnsi="Cambria" w:cs="Arial"/>
          <w:sz w:val="22"/>
          <w:szCs w:val="22"/>
        </w:rPr>
        <w:t>b)</w:t>
      </w:r>
      <w:r w:rsidR="008F384C" w:rsidRPr="00CE75BA">
        <w:rPr>
          <w:rFonts w:ascii="Cambria" w:hAnsi="Cambria" w:cs="Arial"/>
          <w:sz w:val="22"/>
          <w:szCs w:val="22"/>
        </w:rPr>
        <w:tab/>
        <w:t>od 500 kWh do 1 200 kWh energii elektrycznej;</w:t>
      </w:r>
    </w:p>
    <w:p w:rsidR="008F384C" w:rsidRPr="00CE75BA"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CE75BA">
        <w:rPr>
          <w:rFonts w:ascii="Cambria" w:hAnsi="Cambria" w:cs="Arial"/>
          <w:sz w:val="22"/>
          <w:szCs w:val="22"/>
        </w:rPr>
        <w:t>c)</w:t>
      </w:r>
      <w:r w:rsidR="008F384C" w:rsidRPr="00CE75BA">
        <w:rPr>
          <w:rFonts w:ascii="Cambria" w:hAnsi="Cambria" w:cs="Arial"/>
          <w:sz w:val="22"/>
          <w:szCs w:val="22"/>
        </w:rPr>
        <w:tab/>
        <w:t>powyżej 1</w:t>
      </w:r>
      <w:r w:rsidR="000F1EC3" w:rsidRPr="00CE75BA">
        <w:rPr>
          <w:rFonts w:ascii="Cambria" w:hAnsi="Cambria" w:cs="Arial"/>
          <w:sz w:val="22"/>
          <w:szCs w:val="22"/>
        </w:rPr>
        <w:t> </w:t>
      </w:r>
      <w:r w:rsidR="008F384C" w:rsidRPr="00CE75BA">
        <w:rPr>
          <w:rFonts w:ascii="Cambria" w:hAnsi="Cambria" w:cs="Arial"/>
          <w:sz w:val="22"/>
          <w:szCs w:val="22"/>
        </w:rPr>
        <w:t>200 kWh do 2 800 kWh energii elektrycznej;</w:t>
      </w:r>
    </w:p>
    <w:p w:rsidR="008F384C" w:rsidRPr="00CE75BA"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CE75BA">
        <w:rPr>
          <w:rFonts w:ascii="Cambria" w:hAnsi="Cambria" w:cs="Arial"/>
          <w:sz w:val="22"/>
          <w:szCs w:val="22"/>
        </w:rPr>
        <w:t>d)</w:t>
      </w:r>
      <w:r w:rsidR="008F384C" w:rsidRPr="00CE75BA">
        <w:rPr>
          <w:rFonts w:ascii="Cambria" w:hAnsi="Cambria" w:cs="Arial"/>
          <w:sz w:val="22"/>
          <w:szCs w:val="22"/>
        </w:rPr>
        <w:tab/>
        <w:t>powyżej 2 800 kWh energii elektrycznej.</w:t>
      </w:r>
    </w:p>
    <w:p w:rsidR="008F384C" w:rsidRPr="00CE75BA" w:rsidRDefault="008F384C" w:rsidP="008F384C">
      <w:pPr>
        <w:spacing w:line="240" w:lineRule="auto"/>
        <w:ind w:left="709" w:hanging="709"/>
        <w:rPr>
          <w:rFonts w:ascii="Cambria" w:hAnsi="Cambria" w:cs="Arial"/>
          <w:sz w:val="22"/>
          <w:szCs w:val="22"/>
        </w:rPr>
      </w:pPr>
      <w:r w:rsidRPr="00CE75BA">
        <w:rPr>
          <w:rFonts w:ascii="Cambria" w:hAnsi="Cambria" w:cs="Arial"/>
          <w:sz w:val="22"/>
          <w:szCs w:val="22"/>
        </w:rPr>
        <w:t>3.1.3</w:t>
      </w:r>
      <w:r w:rsidR="00B31A12" w:rsidRPr="00CE75BA">
        <w:rPr>
          <w:rFonts w:ascii="Cambria" w:hAnsi="Cambria" w:cs="Arial"/>
          <w:sz w:val="22"/>
          <w:szCs w:val="22"/>
        </w:rPr>
        <w:t>2</w:t>
      </w:r>
      <w:r w:rsidRPr="00CE75BA">
        <w:rPr>
          <w:rFonts w:ascii="Cambria" w:hAnsi="Cambria" w:cs="Arial"/>
          <w:sz w:val="22"/>
          <w:szCs w:val="22"/>
        </w:rPr>
        <w:t xml:space="preserve">. Kwalifikowanie odbiorcy </w:t>
      </w:r>
      <w:r w:rsidR="004B07C9" w:rsidRPr="00CE75BA">
        <w:rPr>
          <w:rFonts w:ascii="Cambria" w:hAnsi="Cambria" w:cs="Arial"/>
          <w:sz w:val="22"/>
          <w:szCs w:val="22"/>
        </w:rPr>
        <w:t xml:space="preserve">końcowego wymienionego w art. 70 ust. 1 pkt 1) ustawy o rynku mocy </w:t>
      </w:r>
      <w:r w:rsidRPr="00CE75BA">
        <w:rPr>
          <w:rFonts w:ascii="Cambria" w:hAnsi="Cambria" w:cs="Arial"/>
          <w:sz w:val="22"/>
          <w:szCs w:val="22"/>
        </w:rPr>
        <w:t xml:space="preserve">do przedziałów zużycia, o których mowa w punkcie 3.1.31, odbywa się na podstawie ilości energii elektrycznej zużytej przez tego odbiorcę w okresie jednego roku kończącego się </w:t>
      </w:r>
      <w:r w:rsidR="00D90A28" w:rsidRPr="00CE75BA">
        <w:rPr>
          <w:rFonts w:ascii="Cambria" w:hAnsi="Cambria" w:cs="Arial"/>
          <w:sz w:val="22"/>
          <w:szCs w:val="22"/>
        </w:rPr>
        <w:br/>
      </w:r>
      <w:r w:rsidRPr="00CE75BA">
        <w:rPr>
          <w:rFonts w:ascii="Cambria" w:hAnsi="Cambria" w:cs="Arial"/>
          <w:sz w:val="22"/>
          <w:szCs w:val="22"/>
        </w:rPr>
        <w:t>z dniem ostatniego dokonanego odczytu.</w:t>
      </w:r>
      <w:r w:rsidR="004B09F7" w:rsidRPr="00CE75BA">
        <w:rPr>
          <w:rFonts w:ascii="Cambria" w:hAnsi="Cambria" w:cs="Arial"/>
          <w:sz w:val="22"/>
          <w:szCs w:val="22"/>
        </w:rPr>
        <w:t xml:space="preserve"> </w:t>
      </w:r>
    </w:p>
    <w:p w:rsidR="008F384C" w:rsidRPr="00CE75BA" w:rsidRDefault="008F384C" w:rsidP="008F384C">
      <w:pPr>
        <w:spacing w:line="240" w:lineRule="auto"/>
        <w:ind w:left="709" w:hanging="709"/>
        <w:rPr>
          <w:rFonts w:ascii="Cambria" w:hAnsi="Cambria" w:cs="Arial"/>
          <w:sz w:val="22"/>
          <w:szCs w:val="22"/>
        </w:rPr>
      </w:pPr>
      <w:r w:rsidRPr="00CE75BA">
        <w:rPr>
          <w:rFonts w:ascii="Cambria" w:hAnsi="Cambria" w:cs="Arial"/>
          <w:sz w:val="22"/>
          <w:szCs w:val="22"/>
        </w:rPr>
        <w:t>3.1.3</w:t>
      </w:r>
      <w:r w:rsidR="00B31A12" w:rsidRPr="00CE75BA">
        <w:rPr>
          <w:rFonts w:ascii="Cambria" w:hAnsi="Cambria" w:cs="Arial"/>
          <w:sz w:val="22"/>
          <w:szCs w:val="22"/>
        </w:rPr>
        <w:t>3</w:t>
      </w:r>
      <w:r w:rsidRPr="00CE75BA">
        <w:rPr>
          <w:rFonts w:ascii="Cambria" w:hAnsi="Cambria" w:cs="Arial"/>
          <w:sz w:val="22"/>
          <w:szCs w:val="22"/>
        </w:rPr>
        <w:t>. W przypadku odbiorcy</w:t>
      </w:r>
      <w:r w:rsidR="004B09F7" w:rsidRPr="00CE75BA">
        <w:rPr>
          <w:rFonts w:ascii="Cambria" w:hAnsi="Cambria" w:cs="Arial"/>
          <w:sz w:val="22"/>
          <w:szCs w:val="22"/>
        </w:rPr>
        <w:t xml:space="preserve"> końcowego wymienionego w art. 70 ust. 1 pkt 1) ustawy o rynku mocy</w:t>
      </w:r>
      <w:r w:rsidRPr="00CE75BA">
        <w:rPr>
          <w:rFonts w:ascii="Cambria" w:hAnsi="Cambria" w:cs="Arial"/>
          <w:sz w:val="22"/>
          <w:szCs w:val="22"/>
        </w:rPr>
        <w:t>, który zużywał energię elektryczną w okresie krótszym niż jeden rok, odbiorcę kwalifikuje się do danego przedziału zużycia określonego w punkcie 3.1.31. przyjmując całkowitą ilość zużytej energii do dnia dokonania ostatniego odczytu.</w:t>
      </w:r>
    </w:p>
    <w:p w:rsidR="008F384C" w:rsidRPr="00CE75BA" w:rsidRDefault="008F384C" w:rsidP="008F384C">
      <w:pPr>
        <w:spacing w:line="240" w:lineRule="auto"/>
        <w:ind w:left="709" w:hanging="709"/>
        <w:rPr>
          <w:rFonts w:ascii="Cambria" w:hAnsi="Cambria" w:cs="Arial"/>
          <w:sz w:val="22"/>
          <w:szCs w:val="22"/>
        </w:rPr>
      </w:pPr>
      <w:r w:rsidRPr="00CE75BA">
        <w:rPr>
          <w:rFonts w:ascii="Cambria" w:hAnsi="Cambria" w:cs="Arial"/>
          <w:sz w:val="22"/>
          <w:szCs w:val="22"/>
        </w:rPr>
        <w:t>3.1.3</w:t>
      </w:r>
      <w:r w:rsidR="00B31A12" w:rsidRPr="00CE75BA">
        <w:rPr>
          <w:rFonts w:ascii="Cambria" w:hAnsi="Cambria" w:cs="Arial"/>
          <w:sz w:val="22"/>
          <w:szCs w:val="22"/>
        </w:rPr>
        <w:t>4</w:t>
      </w:r>
      <w:r w:rsidRPr="00CE75BA">
        <w:rPr>
          <w:rFonts w:ascii="Cambria" w:hAnsi="Cambria" w:cs="Arial"/>
          <w:sz w:val="22"/>
          <w:szCs w:val="22"/>
        </w:rPr>
        <w:t xml:space="preserve">. Odbiorcy </w:t>
      </w:r>
      <w:r w:rsidR="0027468B" w:rsidRPr="00CE75BA">
        <w:rPr>
          <w:rFonts w:ascii="Cambria" w:hAnsi="Cambria" w:cs="Arial"/>
          <w:sz w:val="22"/>
          <w:szCs w:val="22"/>
        </w:rPr>
        <w:t xml:space="preserve">końcowi wymieni w art. 70 ust. 1 pkt 1) ustawy o rynku mocy </w:t>
      </w:r>
      <w:r w:rsidRPr="00CE75BA">
        <w:rPr>
          <w:rFonts w:ascii="Cambria" w:hAnsi="Cambria" w:cs="Arial"/>
          <w:sz w:val="22"/>
          <w:szCs w:val="22"/>
        </w:rPr>
        <w:t>do dnia dokonania pierwszego odczytu, na potrzeby naliczenia opłaty mocowej, kwalifikowani są do przedziału zużycia poniżej 500 kWh.</w:t>
      </w:r>
    </w:p>
    <w:p w:rsidR="00353F9A" w:rsidRPr="00CE75BA" w:rsidRDefault="00353F9A" w:rsidP="00977A14">
      <w:pPr>
        <w:pStyle w:val="Tekstpodstawowywcity"/>
        <w:ind w:left="283"/>
        <w:rPr>
          <w:rFonts w:ascii="Cambria" w:hAnsi="Cambria" w:cs="Arial"/>
          <w:szCs w:val="22"/>
        </w:rPr>
      </w:pPr>
    </w:p>
    <w:bookmarkEnd w:id="4"/>
    <w:bookmarkEnd w:id="5"/>
    <w:p w:rsidR="002D221D" w:rsidRPr="00CE75BA" w:rsidRDefault="002D221D" w:rsidP="000A1710">
      <w:pPr>
        <w:numPr>
          <w:ilvl w:val="0"/>
          <w:numId w:val="22"/>
        </w:numPr>
        <w:tabs>
          <w:tab w:val="clear" w:pos="357"/>
        </w:tabs>
        <w:spacing w:line="240" w:lineRule="auto"/>
        <w:ind w:left="709" w:hanging="709"/>
        <w:jc w:val="left"/>
        <w:rPr>
          <w:rFonts w:ascii="Cambria" w:hAnsi="Cambria" w:cs="Arial"/>
          <w:b/>
          <w:sz w:val="22"/>
          <w:szCs w:val="22"/>
        </w:rPr>
      </w:pPr>
      <w:r w:rsidRPr="00CE75BA">
        <w:rPr>
          <w:rFonts w:ascii="Cambria" w:hAnsi="Cambria" w:cs="Arial"/>
          <w:b/>
          <w:sz w:val="22"/>
          <w:szCs w:val="22"/>
        </w:rPr>
        <w:t>Moc umowna</w:t>
      </w:r>
    </w:p>
    <w:p w:rsidR="007642E2" w:rsidRPr="00CE75BA" w:rsidRDefault="007642E2" w:rsidP="000A1710">
      <w:pPr>
        <w:numPr>
          <w:ilvl w:val="0"/>
          <w:numId w:val="18"/>
        </w:numPr>
        <w:tabs>
          <w:tab w:val="clear" w:pos="360"/>
        </w:tabs>
        <w:spacing w:line="240" w:lineRule="auto"/>
        <w:ind w:left="709" w:hanging="709"/>
        <w:rPr>
          <w:rFonts w:ascii="Cambria" w:hAnsi="Cambria" w:cs="Arial"/>
          <w:sz w:val="22"/>
          <w:szCs w:val="22"/>
        </w:rPr>
      </w:pPr>
      <w:r w:rsidRPr="00CE75BA">
        <w:rPr>
          <w:rFonts w:ascii="Cambria" w:hAnsi="Cambria" w:cs="Arial"/>
          <w:sz w:val="22"/>
          <w:szCs w:val="22"/>
        </w:rPr>
        <w:t xml:space="preserve">Moc umowna, sposób jej zamawiania i warunki wprowadzania jej zmian są określone </w:t>
      </w:r>
      <w:r w:rsidR="00703B4F" w:rsidRPr="00CE75BA">
        <w:rPr>
          <w:rFonts w:ascii="Cambria" w:hAnsi="Cambria" w:cs="Arial"/>
          <w:sz w:val="22"/>
          <w:szCs w:val="22"/>
        </w:rPr>
        <w:br/>
      </w:r>
      <w:r w:rsidRPr="00CE75BA">
        <w:rPr>
          <w:rFonts w:ascii="Cambria" w:hAnsi="Cambria" w:cs="Arial"/>
          <w:sz w:val="22"/>
          <w:szCs w:val="22"/>
        </w:rPr>
        <w:t>w Umowie.</w:t>
      </w:r>
    </w:p>
    <w:p w:rsidR="007642E2" w:rsidRPr="00CE75BA" w:rsidRDefault="007642E2" w:rsidP="000A1710">
      <w:pPr>
        <w:numPr>
          <w:ilvl w:val="2"/>
          <w:numId w:val="38"/>
        </w:numPr>
        <w:tabs>
          <w:tab w:val="clear" w:pos="357"/>
        </w:tabs>
        <w:spacing w:line="240" w:lineRule="auto"/>
        <w:ind w:left="709" w:hanging="709"/>
        <w:rPr>
          <w:rFonts w:ascii="Cambria" w:hAnsi="Cambria" w:cs="Arial"/>
          <w:sz w:val="22"/>
          <w:szCs w:val="22"/>
        </w:rPr>
      </w:pPr>
      <w:r w:rsidRPr="00CE75BA">
        <w:rPr>
          <w:rFonts w:ascii="Cambria" w:hAnsi="Cambria" w:cs="Arial"/>
          <w:sz w:val="22"/>
          <w:szCs w:val="22"/>
        </w:rPr>
        <w:t>Moc umowna zamawiana jest przez odbiorcę odrębnie dla każdego przyłącza/miejsca dostarczania, w jednakowej wysokości na wszystkie miesiące roku.</w:t>
      </w:r>
      <w:r w:rsidRPr="00CE75BA">
        <w:rPr>
          <w:rFonts w:ascii="Cambria" w:hAnsi="Cambria"/>
          <w:sz w:val="22"/>
          <w:szCs w:val="22"/>
        </w:rPr>
        <w:t xml:space="preserve"> </w:t>
      </w:r>
    </w:p>
    <w:p w:rsidR="007642E2" w:rsidRPr="00CE75BA" w:rsidRDefault="007642E2" w:rsidP="000A1710">
      <w:pPr>
        <w:numPr>
          <w:ilvl w:val="2"/>
          <w:numId w:val="38"/>
        </w:numPr>
        <w:tabs>
          <w:tab w:val="clear" w:pos="357"/>
        </w:tabs>
        <w:spacing w:line="240" w:lineRule="auto"/>
        <w:ind w:left="709" w:hanging="709"/>
        <w:rPr>
          <w:rFonts w:ascii="Cambria" w:hAnsi="Cambria" w:cs="Arial"/>
          <w:sz w:val="22"/>
          <w:szCs w:val="22"/>
        </w:rPr>
      </w:pPr>
      <w:r w:rsidRPr="00CE75BA">
        <w:rPr>
          <w:rFonts w:ascii="Cambria" w:hAnsi="Cambria"/>
          <w:sz w:val="22"/>
          <w:szCs w:val="22"/>
        </w:rPr>
        <w:t>Dopuszcza się  zamawianie mocy umownej w niejednakowych wielkościach na poszczególne, nie krótsze niż miesięczne, okresy roku.</w:t>
      </w:r>
    </w:p>
    <w:p w:rsidR="007642E2" w:rsidRPr="00CE75BA" w:rsidRDefault="007642E2" w:rsidP="000A1710">
      <w:pPr>
        <w:pStyle w:val="Tekstpodstawowywcity31"/>
        <w:numPr>
          <w:ilvl w:val="2"/>
          <w:numId w:val="38"/>
        </w:numPr>
        <w:ind w:left="709" w:hanging="709"/>
        <w:rPr>
          <w:rFonts w:ascii="Cambria" w:hAnsi="Cambria" w:cs="Arial"/>
          <w:sz w:val="22"/>
          <w:szCs w:val="22"/>
        </w:rPr>
      </w:pPr>
      <w:r w:rsidRPr="00CE75BA">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CE75BA" w:rsidRDefault="007642E2" w:rsidP="000A1710">
      <w:pPr>
        <w:pStyle w:val="Tekstpodstawowywcity31"/>
        <w:numPr>
          <w:ilvl w:val="2"/>
          <w:numId w:val="38"/>
        </w:numPr>
        <w:ind w:left="709" w:hanging="709"/>
        <w:rPr>
          <w:rFonts w:ascii="Cambria" w:hAnsi="Cambria" w:cs="Arial"/>
          <w:sz w:val="22"/>
          <w:szCs w:val="22"/>
        </w:rPr>
      </w:pPr>
      <w:r w:rsidRPr="00CE75BA">
        <w:rPr>
          <w:rFonts w:ascii="Cambria" w:hAnsi="Cambria" w:cs="Arial"/>
          <w:sz w:val="22"/>
          <w:szCs w:val="22"/>
        </w:rPr>
        <w:t xml:space="preserve">Odbiorcy zamawiają moc umowną, na następny rok, w terminie określonym w Umowie. </w:t>
      </w:r>
      <w:r w:rsidRPr="00CE75BA">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CE75BA" w:rsidRDefault="007642E2" w:rsidP="000A1710">
      <w:pPr>
        <w:pStyle w:val="Tekstpodstawowywcity31"/>
        <w:numPr>
          <w:ilvl w:val="2"/>
          <w:numId w:val="38"/>
        </w:numPr>
        <w:ind w:left="709" w:hanging="709"/>
        <w:rPr>
          <w:rFonts w:ascii="Cambria" w:hAnsi="Cambria" w:cs="Arial"/>
          <w:sz w:val="22"/>
          <w:szCs w:val="22"/>
        </w:rPr>
      </w:pPr>
      <w:r w:rsidRPr="00CE75BA">
        <w:rPr>
          <w:rFonts w:ascii="Cambria" w:hAnsi="Cambria" w:cs="Arial"/>
          <w:sz w:val="22"/>
          <w:szCs w:val="22"/>
        </w:rPr>
        <w:t>Zmiana mocy umownej:</w:t>
      </w:r>
    </w:p>
    <w:p w:rsidR="007642E2" w:rsidRPr="00CE75BA"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CE75BA">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CE75BA"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CE75BA">
        <w:rPr>
          <w:rFonts w:ascii="Cambria" w:hAnsi="Cambria" w:cs="Arial"/>
          <w:sz w:val="22"/>
          <w:szCs w:val="22"/>
        </w:rPr>
        <w:t>dla odbiorców IV i V grupy przyłączeniowej następuje nie później niż po upływie dwóch miesięcy od daty złożenia wniosku przez odbiorcę;</w:t>
      </w:r>
    </w:p>
    <w:p w:rsidR="007642E2" w:rsidRPr="00CE75BA" w:rsidRDefault="007642E2" w:rsidP="007642E2">
      <w:pPr>
        <w:pStyle w:val="Tekstpodstawowywcity31"/>
        <w:ind w:left="0" w:firstLine="708"/>
        <w:rPr>
          <w:rFonts w:ascii="Cambria" w:hAnsi="Cambria" w:cs="Arial"/>
          <w:sz w:val="22"/>
          <w:szCs w:val="22"/>
        </w:rPr>
      </w:pPr>
      <w:r w:rsidRPr="00CE75BA">
        <w:rPr>
          <w:rFonts w:ascii="Cambria" w:hAnsi="Cambria" w:cs="Arial"/>
          <w:sz w:val="22"/>
          <w:szCs w:val="22"/>
        </w:rPr>
        <w:t>- o ile w Umowie nie ustalono inaczej.</w:t>
      </w:r>
    </w:p>
    <w:p w:rsidR="007642E2" w:rsidRPr="00CE75BA" w:rsidRDefault="007642E2" w:rsidP="00E9262A">
      <w:pPr>
        <w:pStyle w:val="Tekstpodstawowywcity31"/>
        <w:ind w:left="709" w:hanging="709"/>
        <w:rPr>
          <w:rFonts w:ascii="Cambria" w:hAnsi="Cambria" w:cs="Arial"/>
          <w:sz w:val="22"/>
          <w:szCs w:val="22"/>
        </w:rPr>
      </w:pPr>
      <w:r w:rsidRPr="00CE75BA">
        <w:rPr>
          <w:rFonts w:ascii="Cambria" w:hAnsi="Cambria" w:cs="Arial"/>
          <w:sz w:val="22"/>
          <w:szCs w:val="22"/>
        </w:rPr>
        <w:t>3.2.7.</w:t>
      </w:r>
      <w:r w:rsidRPr="00CE75BA">
        <w:rPr>
          <w:rFonts w:ascii="Cambria" w:hAnsi="Cambria" w:cs="Arial"/>
          <w:sz w:val="22"/>
          <w:szCs w:val="22"/>
        </w:rPr>
        <w:tab/>
      </w:r>
      <w:r w:rsidRPr="00CE75BA">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CE75BA" w:rsidRDefault="007642E2" w:rsidP="00E9262A">
      <w:pPr>
        <w:pStyle w:val="Tekstpodstawowywcity31"/>
        <w:ind w:left="709" w:hanging="709"/>
        <w:rPr>
          <w:rFonts w:ascii="Cambria" w:hAnsi="Cambria" w:cs="Arial"/>
          <w:sz w:val="22"/>
          <w:szCs w:val="22"/>
        </w:rPr>
      </w:pPr>
      <w:r w:rsidRPr="00CE75BA">
        <w:rPr>
          <w:rFonts w:ascii="Cambria" w:hAnsi="Cambria" w:cs="Arial"/>
          <w:sz w:val="22"/>
          <w:szCs w:val="22"/>
        </w:rPr>
        <w:t>3.2.8.</w:t>
      </w:r>
      <w:r w:rsidRPr="00CE75BA">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CE75BA">
        <w:rPr>
          <w:rFonts w:ascii="Cambria" w:hAnsi="Cambria" w:cs="Arial"/>
          <w:sz w:val="22"/>
          <w:szCs w:val="22"/>
        </w:rPr>
        <w:br/>
        <w:t>w układzie pomiarowo</w:t>
      </w:r>
      <w:r w:rsidRPr="00CE75BA">
        <w:rPr>
          <w:rFonts w:ascii="Cambria" w:hAnsi="Cambria" w:cs="Arial"/>
          <w:szCs w:val="22"/>
        </w:rPr>
        <w:t>–</w:t>
      </w:r>
      <w:r w:rsidRPr="00CE75BA">
        <w:rPr>
          <w:rFonts w:ascii="Cambria" w:hAnsi="Cambria" w:cs="Arial"/>
          <w:sz w:val="22"/>
          <w:szCs w:val="22"/>
        </w:rPr>
        <w:t>rozliczeniowym przekładników prądowych i liczników energii elektrycznej, z uwzględnieniem charakterystyki poboru mocy przez odbiorcę.</w:t>
      </w:r>
    </w:p>
    <w:p w:rsidR="007642E2" w:rsidRPr="00CE75BA" w:rsidRDefault="007642E2" w:rsidP="00D130C7">
      <w:pPr>
        <w:pStyle w:val="Tekstpodstawowywcity31"/>
        <w:ind w:left="709" w:hanging="709"/>
        <w:rPr>
          <w:rFonts w:ascii="Cambria" w:hAnsi="Cambria"/>
          <w:sz w:val="22"/>
          <w:szCs w:val="22"/>
        </w:rPr>
      </w:pPr>
      <w:r w:rsidRPr="00CE75BA">
        <w:rPr>
          <w:rFonts w:ascii="Cambria" w:hAnsi="Cambria" w:cs="Arial"/>
          <w:sz w:val="22"/>
          <w:szCs w:val="22"/>
        </w:rPr>
        <w:t>3.2.9.</w:t>
      </w:r>
      <w:r w:rsidRPr="00CE75BA">
        <w:rPr>
          <w:rFonts w:ascii="Cambria" w:hAnsi="Cambria" w:cs="Arial"/>
          <w:sz w:val="22"/>
          <w:szCs w:val="22"/>
        </w:rPr>
        <w:tab/>
      </w:r>
      <w:r w:rsidRPr="00CE75BA">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CE75BA" w:rsidRDefault="007642E2" w:rsidP="000A1710">
      <w:pPr>
        <w:numPr>
          <w:ilvl w:val="2"/>
          <w:numId w:val="43"/>
        </w:numPr>
        <w:tabs>
          <w:tab w:val="clear" w:pos="357"/>
        </w:tabs>
        <w:spacing w:line="240" w:lineRule="auto"/>
        <w:ind w:left="709" w:hanging="709"/>
        <w:rPr>
          <w:rFonts w:ascii="Cambria" w:hAnsi="Cambria"/>
          <w:sz w:val="22"/>
          <w:szCs w:val="22"/>
        </w:rPr>
      </w:pPr>
      <w:r w:rsidRPr="00CE75BA">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CE75BA">
        <w:rPr>
          <w:rFonts w:ascii="Cambria" w:hAnsi="Cambria" w:cs="Arial"/>
          <w:szCs w:val="22"/>
        </w:rPr>
        <w:t>–</w:t>
      </w:r>
      <w:r w:rsidRPr="00CE75BA">
        <w:rPr>
          <w:rFonts w:ascii="Cambria" w:hAnsi="Cambria"/>
          <w:sz w:val="22"/>
          <w:szCs w:val="22"/>
        </w:rPr>
        <w:t xml:space="preserve">rozliczeniowe uniemożliwiają rejestrację w cyklu piętnastominutowym, lub jako maksymalną wielkość tej nadwyżki mocy wyznaczoną </w:t>
      </w:r>
      <w:r w:rsidR="00D90A28" w:rsidRPr="00CE75BA">
        <w:rPr>
          <w:rFonts w:ascii="Cambria" w:hAnsi="Cambria"/>
          <w:sz w:val="22"/>
          <w:szCs w:val="22"/>
        </w:rPr>
        <w:br/>
      </w:r>
      <w:r w:rsidRPr="00CE75BA">
        <w:rPr>
          <w:rFonts w:ascii="Cambria" w:hAnsi="Cambria"/>
          <w:sz w:val="22"/>
          <w:szCs w:val="22"/>
        </w:rPr>
        <w:lastRenderedPageBreak/>
        <w:t>w okresie rozliczeniowym, o ile układy pomiarowo</w:t>
      </w:r>
      <w:r w:rsidRPr="00CE75BA">
        <w:rPr>
          <w:rFonts w:ascii="Cambria" w:hAnsi="Cambria" w:cs="Arial"/>
          <w:szCs w:val="22"/>
        </w:rPr>
        <w:t>–</w:t>
      </w:r>
      <w:r w:rsidRPr="00CE75BA">
        <w:rPr>
          <w:rFonts w:ascii="Cambria" w:hAnsi="Cambria"/>
          <w:sz w:val="22"/>
          <w:szCs w:val="22"/>
        </w:rPr>
        <w:t xml:space="preserve">rozliczeniowe uniemożliwiają rejestrację w cyklu piętnastominutowym i godzinowym.  </w:t>
      </w:r>
    </w:p>
    <w:p w:rsidR="007642E2" w:rsidRPr="00CE75BA" w:rsidRDefault="007642E2" w:rsidP="000A1710">
      <w:pPr>
        <w:numPr>
          <w:ilvl w:val="2"/>
          <w:numId w:val="43"/>
        </w:numPr>
        <w:tabs>
          <w:tab w:val="clear" w:pos="357"/>
        </w:tabs>
        <w:spacing w:line="240" w:lineRule="auto"/>
        <w:ind w:left="709" w:hanging="709"/>
        <w:rPr>
          <w:rFonts w:ascii="Cambria" w:hAnsi="Cambria"/>
          <w:sz w:val="22"/>
          <w:szCs w:val="22"/>
        </w:rPr>
      </w:pPr>
      <w:r w:rsidRPr="00CE75BA">
        <w:rPr>
          <w:rFonts w:ascii="Cambria" w:hAnsi="Cambria"/>
          <w:sz w:val="22"/>
          <w:szCs w:val="22"/>
        </w:rPr>
        <w:t>Za przekroczenie  mocy umownej określonej w Umowie pobierana jest opłata w wysokości stanowiącej iloczyn składnika stałego stawki sieciowej oraz:</w:t>
      </w:r>
    </w:p>
    <w:p w:rsidR="007642E2" w:rsidRPr="00CE75BA" w:rsidRDefault="007642E2" w:rsidP="00F53EED">
      <w:pPr>
        <w:tabs>
          <w:tab w:val="clear" w:pos="357"/>
          <w:tab w:val="left" w:pos="993"/>
        </w:tabs>
        <w:spacing w:line="240" w:lineRule="auto"/>
        <w:ind w:left="993" w:hanging="284"/>
        <w:rPr>
          <w:rFonts w:ascii="Cambria" w:hAnsi="Cambria"/>
          <w:sz w:val="22"/>
          <w:szCs w:val="22"/>
        </w:rPr>
      </w:pPr>
      <w:r w:rsidRPr="00CE75BA">
        <w:rPr>
          <w:rFonts w:ascii="Cambria" w:hAnsi="Cambria"/>
          <w:sz w:val="22"/>
          <w:szCs w:val="22"/>
        </w:rPr>
        <w:t xml:space="preserve">a) sumy dziesięciu największych wielkości nadwyżek mocy pobranej ponad moc umowną, albo </w:t>
      </w:r>
    </w:p>
    <w:p w:rsidR="007642E2" w:rsidRPr="00CE75BA" w:rsidRDefault="007642E2" w:rsidP="00F53EED">
      <w:pPr>
        <w:tabs>
          <w:tab w:val="clear" w:pos="357"/>
          <w:tab w:val="left" w:pos="993"/>
        </w:tabs>
        <w:spacing w:line="240" w:lineRule="auto"/>
        <w:ind w:left="993" w:hanging="284"/>
        <w:rPr>
          <w:rFonts w:ascii="Cambria" w:hAnsi="Cambria"/>
          <w:sz w:val="22"/>
          <w:szCs w:val="22"/>
        </w:rPr>
      </w:pPr>
      <w:r w:rsidRPr="00CE75BA">
        <w:rPr>
          <w:rFonts w:ascii="Cambria" w:hAnsi="Cambria"/>
          <w:sz w:val="22"/>
          <w:szCs w:val="22"/>
        </w:rPr>
        <w:t>b) dziesięciokrotności maksymalnej wielkości nadwyżki mocy pobranej ponad moc umowną zarejestrowanej w okresie rozliczeniowym, jeżeli układy pomiarowo</w:t>
      </w:r>
      <w:r w:rsidRPr="00CE75BA">
        <w:rPr>
          <w:rFonts w:ascii="Cambria" w:hAnsi="Cambria" w:cs="Arial"/>
          <w:szCs w:val="22"/>
        </w:rPr>
        <w:t>–</w:t>
      </w:r>
      <w:r w:rsidRPr="00CE75BA">
        <w:rPr>
          <w:rFonts w:ascii="Cambria" w:hAnsi="Cambria"/>
          <w:sz w:val="22"/>
          <w:szCs w:val="22"/>
        </w:rPr>
        <w:t>rozliczeniowe nie pozwalają na zastosowanie sposobu wskazanego w lit. a).</w:t>
      </w:r>
    </w:p>
    <w:p w:rsidR="007642E2" w:rsidRPr="00CE75BA" w:rsidRDefault="007642E2" w:rsidP="000A1710">
      <w:pPr>
        <w:numPr>
          <w:ilvl w:val="2"/>
          <w:numId w:val="43"/>
        </w:numPr>
        <w:tabs>
          <w:tab w:val="clear" w:pos="357"/>
        </w:tabs>
        <w:spacing w:line="240" w:lineRule="auto"/>
        <w:ind w:left="709" w:hanging="709"/>
        <w:rPr>
          <w:rFonts w:ascii="Cambria" w:hAnsi="Cambria"/>
          <w:sz w:val="22"/>
          <w:szCs w:val="22"/>
        </w:rPr>
      </w:pPr>
      <w:r w:rsidRPr="00CE75BA">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CE75BA" w:rsidRDefault="007642E2" w:rsidP="000A1710">
      <w:pPr>
        <w:numPr>
          <w:ilvl w:val="2"/>
          <w:numId w:val="43"/>
        </w:numPr>
        <w:tabs>
          <w:tab w:val="clear" w:pos="357"/>
        </w:tabs>
        <w:spacing w:line="240" w:lineRule="auto"/>
        <w:ind w:left="709" w:hanging="709"/>
        <w:rPr>
          <w:rFonts w:ascii="Cambria" w:hAnsi="Cambria"/>
          <w:sz w:val="22"/>
          <w:szCs w:val="22"/>
        </w:rPr>
      </w:pPr>
      <w:r w:rsidRPr="00CE75BA">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CE75BA" w:rsidRDefault="007642E2" w:rsidP="000A1710">
      <w:pPr>
        <w:numPr>
          <w:ilvl w:val="2"/>
          <w:numId w:val="43"/>
        </w:numPr>
        <w:tabs>
          <w:tab w:val="clear" w:pos="357"/>
        </w:tabs>
        <w:spacing w:line="240" w:lineRule="auto"/>
        <w:ind w:left="709" w:hanging="709"/>
        <w:rPr>
          <w:rFonts w:ascii="Cambria" w:hAnsi="Cambria"/>
          <w:sz w:val="22"/>
          <w:szCs w:val="22"/>
        </w:rPr>
      </w:pPr>
      <w:r w:rsidRPr="00CE75BA">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CE75BA" w:rsidRDefault="007642E2" w:rsidP="000A1710">
      <w:pPr>
        <w:pStyle w:val="Tekstpodstawowywcity31"/>
        <w:numPr>
          <w:ilvl w:val="2"/>
          <w:numId w:val="43"/>
        </w:numPr>
        <w:ind w:left="709" w:hanging="709"/>
        <w:rPr>
          <w:rFonts w:ascii="Cambria" w:hAnsi="Cambria" w:cs="Arial"/>
          <w:sz w:val="22"/>
          <w:szCs w:val="22"/>
        </w:rPr>
      </w:pPr>
      <w:r w:rsidRPr="00CE75BA">
        <w:rPr>
          <w:rFonts w:ascii="Cambria" w:hAnsi="Cambria"/>
          <w:sz w:val="22"/>
          <w:szCs w:val="22"/>
        </w:rPr>
        <w:t xml:space="preserve">Jeżeli dostarczanie energii elektrycznej odbywa się z kilku niezależnych miejsc jej dostarczania, a wskutek awarii w sieci </w:t>
      </w:r>
      <w:r w:rsidRPr="00CE75BA">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CE75BA">
        <w:rPr>
          <w:rFonts w:ascii="Cambria" w:hAnsi="Cambria" w:cs="Arial"/>
          <w:sz w:val="22"/>
          <w:szCs w:val="22"/>
        </w:rPr>
        <w:br/>
        <w:t xml:space="preserve">w wyniku przeciążeń lub zakłóceń spowodowanych pracą urządzeń odbiorcy. </w:t>
      </w:r>
    </w:p>
    <w:p w:rsidR="007642E2" w:rsidRPr="00CE75BA" w:rsidRDefault="007642E2" w:rsidP="000A1710">
      <w:pPr>
        <w:pStyle w:val="Tekstpodstawowywcity31"/>
        <w:numPr>
          <w:ilvl w:val="2"/>
          <w:numId w:val="43"/>
        </w:numPr>
        <w:ind w:left="709" w:hanging="709"/>
        <w:rPr>
          <w:rFonts w:ascii="Cambria" w:hAnsi="Cambria" w:cs="Arial"/>
          <w:sz w:val="22"/>
          <w:szCs w:val="22"/>
        </w:rPr>
      </w:pPr>
      <w:r w:rsidRPr="00CE75BA">
        <w:rPr>
          <w:rFonts w:ascii="Cambria" w:hAnsi="Cambria"/>
          <w:sz w:val="22"/>
          <w:szCs w:val="22"/>
        </w:rPr>
        <w:t xml:space="preserve">Operator prowadzi w każdym miejscu dostarczania kontrolę mocy pobranej przez odbiorców zakwalifikowanych do grup taryfowych </w:t>
      </w:r>
      <w:r w:rsidRPr="00CE75BA">
        <w:rPr>
          <w:rFonts w:ascii="Cambria" w:hAnsi="Cambria"/>
          <w:b/>
          <w:i/>
          <w:sz w:val="22"/>
          <w:szCs w:val="22"/>
          <w:u w:val="single"/>
        </w:rPr>
        <w:t>(należy wymienić właściwe grupy)</w:t>
      </w:r>
      <w:r w:rsidRPr="00CE75BA">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CE75BA" w:rsidRDefault="007642E2" w:rsidP="007642E2">
      <w:pPr>
        <w:pStyle w:val="Tekstpodstawowywcity3"/>
        <w:spacing w:after="0" w:line="240" w:lineRule="auto"/>
        <w:ind w:left="0" w:right="-30" w:firstLine="0"/>
        <w:rPr>
          <w:rFonts w:ascii="Cambria" w:hAnsi="Cambria"/>
          <w:b/>
          <w:i/>
          <w:sz w:val="22"/>
          <w:szCs w:val="22"/>
          <w:u w:val="single"/>
        </w:rPr>
      </w:pPr>
      <w:r w:rsidRPr="00CE75BA">
        <w:rPr>
          <w:rFonts w:ascii="Cambria" w:hAnsi="Cambria"/>
          <w:b/>
          <w:i/>
          <w:sz w:val="22"/>
          <w:szCs w:val="22"/>
          <w:u w:val="single"/>
        </w:rPr>
        <w:t xml:space="preserve">W sytuacji gdy przedsiębiorstwo stosuje wobec odbiorców współczynniki pewności zasilania </w:t>
      </w:r>
      <w:r w:rsidRPr="00CE75BA">
        <w:rPr>
          <w:rFonts w:ascii="Cambria" w:hAnsi="Cambria"/>
          <w:b/>
          <w:i/>
          <w:sz w:val="22"/>
          <w:szCs w:val="22"/>
          <w:u w:val="single"/>
        </w:rPr>
        <w:br/>
        <w:t xml:space="preserve">(w taryfie nie mogą być określane wielkości tych współczynników), to należy zamieścić rozdział </w:t>
      </w:r>
      <w:r w:rsidRPr="00CE75BA">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CE75BA" w:rsidRDefault="007642E2" w:rsidP="00E9262A">
      <w:pPr>
        <w:pStyle w:val="Tekstpodstawowy"/>
        <w:tabs>
          <w:tab w:val="left" w:pos="709"/>
        </w:tabs>
        <w:spacing w:after="0"/>
        <w:ind w:left="709" w:right="-1" w:hanging="709"/>
        <w:rPr>
          <w:rFonts w:ascii="Cambria" w:hAnsi="Cambria" w:cs="Arial"/>
          <w:i/>
          <w:szCs w:val="22"/>
        </w:rPr>
      </w:pPr>
      <w:r w:rsidRPr="00CE75BA">
        <w:rPr>
          <w:rFonts w:ascii="Cambria" w:hAnsi="Cambria" w:cs="Arial"/>
          <w:i/>
          <w:szCs w:val="22"/>
        </w:rPr>
        <w:t>3.2.17.</w:t>
      </w:r>
      <w:r w:rsidRPr="00CE75BA">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CE75BA" w:rsidRDefault="007642E2" w:rsidP="00E9262A">
      <w:pPr>
        <w:pStyle w:val="Tekstpodstawowy"/>
        <w:tabs>
          <w:tab w:val="left" w:pos="709"/>
        </w:tabs>
        <w:spacing w:after="0"/>
        <w:ind w:left="709" w:right="-1" w:hanging="709"/>
        <w:rPr>
          <w:rFonts w:ascii="Cambria" w:hAnsi="Cambria" w:cs="Arial"/>
          <w:i/>
          <w:szCs w:val="22"/>
        </w:rPr>
      </w:pPr>
      <w:r w:rsidRPr="00CE75BA">
        <w:rPr>
          <w:rFonts w:ascii="Cambria" w:hAnsi="Cambria" w:cs="Arial"/>
          <w:i/>
          <w:szCs w:val="22"/>
        </w:rPr>
        <w:t>3.2.18.</w:t>
      </w:r>
      <w:r w:rsidRPr="00CE75BA">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CE75BA" w:rsidRDefault="007642E2" w:rsidP="000A1710">
      <w:pPr>
        <w:numPr>
          <w:ilvl w:val="2"/>
          <w:numId w:val="44"/>
        </w:numPr>
        <w:tabs>
          <w:tab w:val="clear" w:pos="357"/>
          <w:tab w:val="clear" w:pos="720"/>
          <w:tab w:val="left" w:pos="709"/>
        </w:tabs>
        <w:spacing w:line="240" w:lineRule="auto"/>
        <w:ind w:left="709" w:right="-1" w:hanging="709"/>
        <w:rPr>
          <w:rFonts w:ascii="Cambria" w:hAnsi="Cambria" w:cs="Arial"/>
          <w:i/>
          <w:sz w:val="22"/>
          <w:szCs w:val="22"/>
        </w:rPr>
      </w:pPr>
      <w:r w:rsidRPr="00CE75BA">
        <w:rPr>
          <w:rFonts w:ascii="Cambria" w:hAnsi="Cambria" w:cs="Arial"/>
          <w:i/>
          <w:sz w:val="22"/>
          <w:szCs w:val="22"/>
        </w:rPr>
        <w:t xml:space="preserve">Do ustalania zwiększonej pewności zasilania przyjmuje się tylko te przypadki, gdy: </w:t>
      </w:r>
    </w:p>
    <w:p w:rsidR="007642E2" w:rsidRPr="00CE75BA" w:rsidRDefault="007642E2" w:rsidP="000A1710">
      <w:pPr>
        <w:numPr>
          <w:ilvl w:val="0"/>
          <w:numId w:val="29"/>
        </w:numPr>
        <w:tabs>
          <w:tab w:val="clear" w:pos="357"/>
          <w:tab w:val="clear" w:pos="1080"/>
          <w:tab w:val="num" w:pos="851"/>
          <w:tab w:val="num" w:pos="1353"/>
        </w:tabs>
        <w:spacing w:line="240" w:lineRule="auto"/>
        <w:ind w:left="851" w:right="-1" w:hanging="284"/>
        <w:rPr>
          <w:rFonts w:ascii="Cambria" w:hAnsi="Cambria" w:cs="Arial"/>
          <w:i/>
          <w:sz w:val="22"/>
          <w:szCs w:val="22"/>
        </w:rPr>
      </w:pPr>
      <w:r w:rsidRPr="00CE75BA">
        <w:rPr>
          <w:rFonts w:ascii="Cambria" w:hAnsi="Cambria" w:cs="Arial"/>
          <w:i/>
          <w:sz w:val="22"/>
          <w:szCs w:val="22"/>
        </w:rPr>
        <w:t>ciągi zasilania w miejscu dostarczania energii elektrycznej są w ciągłej gotowości (znajdują się pod napięciem) do dostarczania energii elektrycznej;</w:t>
      </w:r>
    </w:p>
    <w:p w:rsidR="007642E2" w:rsidRPr="00CE75BA" w:rsidRDefault="007642E2" w:rsidP="000A1710">
      <w:pPr>
        <w:numPr>
          <w:ilvl w:val="0"/>
          <w:numId w:val="29"/>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CE75BA">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CE75BA"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CE75BA" w:rsidRDefault="007642E2" w:rsidP="000A1710">
      <w:pPr>
        <w:pStyle w:val="Akapitzlist"/>
        <w:numPr>
          <w:ilvl w:val="1"/>
          <w:numId w:val="44"/>
        </w:numPr>
        <w:tabs>
          <w:tab w:val="num" w:pos="1134"/>
          <w:tab w:val="num" w:pos="1353"/>
        </w:tabs>
        <w:ind w:right="-1"/>
        <w:rPr>
          <w:rFonts w:ascii="Cambria" w:hAnsi="Cambria" w:cs="Arial"/>
          <w:b/>
          <w:szCs w:val="22"/>
        </w:rPr>
      </w:pPr>
      <w:r w:rsidRPr="00CE75BA">
        <w:rPr>
          <w:rFonts w:ascii="Cambria" w:hAnsi="Cambria"/>
          <w:b/>
          <w:szCs w:val="22"/>
        </w:rPr>
        <w:t>Rozliczenia z odbiorcami za ponadumowny pobór energii biernej</w:t>
      </w:r>
    </w:p>
    <w:p w:rsidR="007642E2" w:rsidRPr="00CE75BA" w:rsidRDefault="007642E2" w:rsidP="000A1710">
      <w:pPr>
        <w:pStyle w:val="Tekstpodstawowywcity31"/>
        <w:numPr>
          <w:ilvl w:val="2"/>
          <w:numId w:val="27"/>
        </w:numPr>
        <w:tabs>
          <w:tab w:val="clear" w:pos="1440"/>
        </w:tabs>
        <w:ind w:left="567" w:hanging="531"/>
        <w:rPr>
          <w:rFonts w:ascii="Cambria" w:hAnsi="Cambria" w:cs="Arial"/>
          <w:sz w:val="22"/>
          <w:szCs w:val="22"/>
        </w:rPr>
      </w:pPr>
      <w:r w:rsidRPr="00CE75BA">
        <w:rPr>
          <w:rFonts w:ascii="Cambria" w:hAnsi="Cambria" w:cs="Arial"/>
          <w:sz w:val="22"/>
          <w:szCs w:val="22"/>
        </w:rPr>
        <w:t>Przez ponadumowny pobór energii biernej przez odbiorcę rozumie się ilość energii elektrycznej biernej odpowiadającą:</w:t>
      </w:r>
    </w:p>
    <w:p w:rsidR="007642E2" w:rsidRPr="00CE75BA"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CE75BA">
        <w:rPr>
          <w:rFonts w:ascii="Cambria" w:hAnsi="Cambria" w:cs="Arial"/>
          <w:sz w:val="22"/>
          <w:szCs w:val="22"/>
        </w:rPr>
        <w:t>współczynnikowi mocy tg</w:t>
      </w:r>
      <w:r w:rsidRPr="00CE75BA">
        <w:rPr>
          <w:rFonts w:ascii="Cambria" w:hAnsi="Cambria" w:cs="Arial"/>
          <w:sz w:val="22"/>
          <w:szCs w:val="22"/>
        </w:rPr>
        <w:sym w:font="Symbol" w:char="F06A"/>
      </w:r>
      <w:r w:rsidRPr="00CE75BA">
        <w:rPr>
          <w:rFonts w:ascii="Cambria" w:hAnsi="Cambria" w:cs="Arial"/>
          <w:sz w:val="22"/>
          <w:szCs w:val="22"/>
        </w:rPr>
        <w:t xml:space="preserve"> wyższemu od umownego współczynnika tg</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(niedokompensowanie) i stanowiącą nadwyżkę energii biernej indukcyjnej ponad ilość odpowiadającą wartości współczynnika tg</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lub</w:t>
      </w:r>
      <w:r w:rsidRPr="00CE75BA" w:rsidDel="008E0A99">
        <w:rPr>
          <w:rFonts w:ascii="Cambria" w:hAnsi="Cambria" w:cs="Arial"/>
          <w:sz w:val="22"/>
          <w:szCs w:val="22"/>
        </w:rPr>
        <w:t xml:space="preserve"> </w:t>
      </w:r>
    </w:p>
    <w:p w:rsidR="007642E2" w:rsidRPr="00CE75BA"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CE75BA">
        <w:rPr>
          <w:rFonts w:ascii="Cambria" w:hAnsi="Cambria" w:cs="Arial"/>
          <w:sz w:val="22"/>
          <w:szCs w:val="22"/>
        </w:rPr>
        <w:t>indukcyjnemu współczynnikowi mocy przy braku poboru energii elektrycznej czynnej lub</w:t>
      </w:r>
      <w:r w:rsidRPr="00CE75BA" w:rsidDel="008E0A99">
        <w:rPr>
          <w:rFonts w:ascii="Cambria" w:hAnsi="Cambria" w:cs="Arial"/>
          <w:sz w:val="22"/>
          <w:szCs w:val="22"/>
        </w:rPr>
        <w:t xml:space="preserve"> </w:t>
      </w:r>
    </w:p>
    <w:p w:rsidR="007642E2" w:rsidRPr="00CE75BA" w:rsidRDefault="007642E2" w:rsidP="000A1710">
      <w:pPr>
        <w:numPr>
          <w:ilvl w:val="0"/>
          <w:numId w:val="7"/>
        </w:numPr>
        <w:tabs>
          <w:tab w:val="clear" w:pos="360"/>
          <w:tab w:val="num" w:pos="-1843"/>
          <w:tab w:val="num" w:pos="502"/>
        </w:tabs>
        <w:spacing w:line="240" w:lineRule="auto"/>
        <w:ind w:left="851" w:hanging="284"/>
        <w:rPr>
          <w:rFonts w:ascii="Cambria" w:hAnsi="Cambria" w:cs="Arial"/>
          <w:sz w:val="22"/>
          <w:szCs w:val="22"/>
        </w:rPr>
      </w:pPr>
      <w:r w:rsidRPr="00CE75BA">
        <w:rPr>
          <w:rFonts w:ascii="Cambria" w:hAnsi="Cambria" w:cs="Arial"/>
          <w:sz w:val="22"/>
          <w:szCs w:val="22"/>
        </w:rPr>
        <w:t>pojemnościowemu współczynnikowi mocy (przekompensowanie) zarówno przy poborze energii elektrycznej czynnej, jak i przy braku takiego poboru.</w:t>
      </w:r>
    </w:p>
    <w:p w:rsidR="009D056F" w:rsidRPr="00CE75BA" w:rsidRDefault="009D056F" w:rsidP="000A1710">
      <w:pPr>
        <w:pStyle w:val="Tekstpodstawowywcity31"/>
        <w:numPr>
          <w:ilvl w:val="2"/>
          <w:numId w:val="27"/>
        </w:numPr>
        <w:ind w:left="567" w:hanging="645"/>
        <w:rPr>
          <w:rFonts w:ascii="Cambria" w:hAnsi="Cambria" w:cs="Arial"/>
          <w:sz w:val="22"/>
          <w:szCs w:val="22"/>
        </w:rPr>
      </w:pPr>
      <w:r w:rsidRPr="00CE75BA">
        <w:rPr>
          <w:rFonts w:ascii="Cambria" w:hAnsi="Cambria" w:cs="Arial"/>
          <w:sz w:val="22"/>
          <w:szCs w:val="22"/>
        </w:rPr>
        <w:lastRenderedPageBreak/>
        <w:t xml:space="preserve">Rozliczeniami za pobór energii biernej są objęci odbiorcy zasilani z sieci średniego, wysokiego </w:t>
      </w:r>
      <w:r w:rsidR="00D90A28" w:rsidRPr="00CE75BA">
        <w:rPr>
          <w:rFonts w:ascii="Cambria" w:hAnsi="Cambria" w:cs="Arial"/>
          <w:sz w:val="22"/>
          <w:szCs w:val="22"/>
        </w:rPr>
        <w:br/>
      </w:r>
      <w:r w:rsidRPr="00CE75BA">
        <w:rPr>
          <w:rFonts w:ascii="Cambria" w:hAnsi="Cambria" w:cs="Arial"/>
          <w:sz w:val="22"/>
          <w:szCs w:val="22"/>
        </w:rPr>
        <w:t xml:space="preserve">i najwyższego napięcia. Rozliczeniami tymi mogą być objęci odbiorcy zasilani z sieci o napięciu znamionowym nie wyższym niż 1 kV. </w:t>
      </w:r>
    </w:p>
    <w:p w:rsidR="009D056F" w:rsidRPr="00CE75BA" w:rsidRDefault="009D056F" w:rsidP="000A1710">
      <w:pPr>
        <w:pStyle w:val="Tekstpodstawowywcity31"/>
        <w:numPr>
          <w:ilvl w:val="2"/>
          <w:numId w:val="27"/>
        </w:numPr>
        <w:ind w:left="426"/>
        <w:rPr>
          <w:rFonts w:ascii="Cambria" w:hAnsi="Cambria" w:cs="Arial"/>
          <w:sz w:val="22"/>
          <w:szCs w:val="22"/>
        </w:rPr>
      </w:pPr>
      <w:r w:rsidRPr="00CE75BA">
        <w:rPr>
          <w:rFonts w:ascii="Cambria" w:hAnsi="Cambria" w:cs="Arial"/>
          <w:sz w:val="22"/>
          <w:szCs w:val="22"/>
        </w:rPr>
        <w:t>Opłacie podlega w okresie rozliczeniowym:</w:t>
      </w:r>
    </w:p>
    <w:p w:rsidR="009D056F" w:rsidRPr="00CE75BA" w:rsidRDefault="009D056F" w:rsidP="00127922">
      <w:pPr>
        <w:pStyle w:val="Tekstpodstawowywcity31"/>
        <w:ind w:left="851" w:hanging="284"/>
        <w:rPr>
          <w:rFonts w:ascii="Cambria" w:hAnsi="Cambria" w:cs="Arial"/>
          <w:sz w:val="22"/>
          <w:szCs w:val="22"/>
        </w:rPr>
      </w:pPr>
      <w:r w:rsidRPr="00CE75BA">
        <w:rPr>
          <w:rFonts w:ascii="Cambria" w:hAnsi="Cambria" w:cs="Arial"/>
          <w:sz w:val="22"/>
          <w:szCs w:val="22"/>
        </w:rPr>
        <w:t>1) ponadumowny pobór energii biernej określony jako nadwyżka tej energii ponad ilość odpowiadającą wartości współczynnika tgφ</w:t>
      </w:r>
      <w:r w:rsidRPr="00CE75BA">
        <w:rPr>
          <w:rFonts w:ascii="Cambria" w:hAnsi="Cambria" w:cs="Arial"/>
          <w:sz w:val="22"/>
          <w:szCs w:val="22"/>
          <w:vertAlign w:val="subscript"/>
        </w:rPr>
        <w:t>0</w:t>
      </w:r>
      <w:r w:rsidRPr="00CE75BA">
        <w:rPr>
          <w:rFonts w:ascii="Cambria" w:hAnsi="Cambria" w:cs="Arial"/>
          <w:sz w:val="22"/>
          <w:szCs w:val="22"/>
        </w:rPr>
        <w:t>–gdy tgφ &gt; tgφ</w:t>
      </w:r>
      <w:r w:rsidRPr="00CE75BA">
        <w:rPr>
          <w:rFonts w:ascii="Cambria" w:hAnsi="Cambria" w:cs="Arial"/>
          <w:sz w:val="22"/>
          <w:szCs w:val="22"/>
          <w:vertAlign w:val="subscript"/>
        </w:rPr>
        <w:t>0</w:t>
      </w:r>
      <w:r w:rsidRPr="00CE75BA">
        <w:rPr>
          <w:rFonts w:ascii="Cambria" w:hAnsi="Cambria" w:cs="Arial"/>
          <w:sz w:val="22"/>
          <w:szCs w:val="22"/>
        </w:rPr>
        <w:t>,</w:t>
      </w:r>
    </w:p>
    <w:p w:rsidR="009D056F" w:rsidRPr="00CE75BA" w:rsidRDefault="009D056F" w:rsidP="00127922">
      <w:pPr>
        <w:pStyle w:val="Tekstpodstawowywcity31"/>
        <w:ind w:left="851" w:hanging="284"/>
        <w:rPr>
          <w:rFonts w:ascii="Cambria" w:hAnsi="Cambria" w:cs="Arial"/>
          <w:sz w:val="22"/>
          <w:szCs w:val="22"/>
        </w:rPr>
      </w:pPr>
      <w:r w:rsidRPr="00CE75BA">
        <w:rPr>
          <w:rFonts w:ascii="Cambria" w:hAnsi="Cambria" w:cs="Arial"/>
          <w:sz w:val="22"/>
          <w:szCs w:val="22"/>
        </w:rPr>
        <w:t>2) ponadumowne wprowadzanie energii biernej określone jako nadwyżka tej energii ponad ilość odpowiadającą wartości współczynnika tgφ=0</w:t>
      </w:r>
    </w:p>
    <w:p w:rsidR="009D056F" w:rsidRPr="00CE75BA" w:rsidRDefault="009D056F" w:rsidP="009D056F">
      <w:pPr>
        <w:pStyle w:val="Tekstpodstawowywcity31"/>
        <w:ind w:left="567" w:firstLine="0"/>
        <w:rPr>
          <w:rFonts w:ascii="Cambria" w:hAnsi="Cambria" w:cs="Arial"/>
          <w:sz w:val="22"/>
          <w:szCs w:val="22"/>
        </w:rPr>
      </w:pPr>
      <w:r w:rsidRPr="00CE75BA">
        <w:rPr>
          <w:rFonts w:ascii="Cambria" w:hAnsi="Cambria" w:cs="Arial"/>
          <w:sz w:val="22"/>
          <w:szCs w:val="22"/>
        </w:rPr>
        <w:t>– zmierzona w strefach, w których jest prowadzona kontrola poboru i wprowadzania tej energii, lub całodobowo w zależności od rodzaju zainstalowanego układu pomiarowego.</w:t>
      </w:r>
    </w:p>
    <w:p w:rsidR="007642E2" w:rsidRPr="00CE75B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CE75BA">
        <w:rPr>
          <w:rFonts w:ascii="Cambria" w:hAnsi="Cambria" w:cs="Arial"/>
          <w:sz w:val="22"/>
          <w:szCs w:val="22"/>
        </w:rPr>
        <w:t>Wartość współczynnika mocy tg</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określa się w warunkach przyłączenia lub w Umowie. Wartość współczynnika mocy przyjmuje się w wysokości tg </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 0,4 chyba, że indywidualna ekspertyza uzasadnia wprowadzenie niższej wartości, jednak w żadnym przypadku wartość współczynnika mocy tg</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nie może być niższa od wartości 0,2. Jeżeli wartość współczynnika tg</w:t>
      </w:r>
      <w:r w:rsidRPr="00CE75BA">
        <w:rPr>
          <w:rFonts w:ascii="Cambria" w:hAnsi="Cambria" w:cs="Arial"/>
          <w:sz w:val="22"/>
          <w:szCs w:val="22"/>
        </w:rPr>
        <w:sym w:font="Symbol" w:char="F06A"/>
      </w:r>
      <w:r w:rsidRPr="00CE75BA">
        <w:rPr>
          <w:rFonts w:ascii="Cambria" w:hAnsi="Cambria" w:cs="Arial"/>
          <w:sz w:val="22"/>
          <w:szCs w:val="22"/>
          <w:vertAlign w:val="subscript"/>
        </w:rPr>
        <w:t xml:space="preserve">0 </w:t>
      </w:r>
      <w:r w:rsidRPr="00CE75BA">
        <w:rPr>
          <w:rFonts w:ascii="Cambria" w:hAnsi="Cambria" w:cs="Arial"/>
          <w:sz w:val="22"/>
          <w:szCs w:val="22"/>
        </w:rPr>
        <w:t xml:space="preserve">nie została określona w warunkach przyłączenia lub w Umowie, do rozliczeń przyjmuje się wartość tg </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 0,4.</w:t>
      </w:r>
    </w:p>
    <w:p w:rsidR="007642E2" w:rsidRPr="00CE75B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CE75BA">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t>
      </w:r>
      <w:r w:rsidRPr="00CE75BA">
        <w:rPr>
          <w:rFonts w:ascii="Cambria" w:hAnsi="Cambria" w:cs="Arial"/>
          <w:sz w:val="22"/>
          <w:szCs w:val="22"/>
        </w:rPr>
        <w:br/>
        <w:t xml:space="preserve">[w Mvarh lub w kvarh] i energii czynnej pobranej całodobowo lub w strefach czasowych, </w:t>
      </w:r>
      <w:r w:rsidRPr="00CE75BA">
        <w:rPr>
          <w:rFonts w:ascii="Cambria" w:hAnsi="Cambria" w:cs="Arial"/>
          <w:sz w:val="22"/>
          <w:szCs w:val="22"/>
        </w:rPr>
        <w:br/>
        <w:t>w których jest dokonywana ta kontrola [w MWh lub  w kWh], z zastrzeżeniem pkt 3.3.7.</w:t>
      </w:r>
    </w:p>
    <w:p w:rsidR="007642E2" w:rsidRPr="00CE75B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CE75BA">
        <w:rPr>
          <w:rFonts w:ascii="Cambria" w:hAnsi="Cambria" w:cs="Arial"/>
          <w:sz w:val="22"/>
          <w:szCs w:val="22"/>
        </w:rPr>
        <w:t>Opłatę za nadwyżkę energii biernej pobranej ponad ilość wynikającą ze współczynnika tg</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w:t>
      </w:r>
      <w:r w:rsidRPr="00CE75BA">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CE75BA"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CE75BA">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7.5pt" o:ole="">
            <v:imagedata r:id="rId8" o:title=""/>
          </v:shape>
          <o:OLEObject Type="Embed" ProgID="Equation.3" ShapeID="_x0000_i1025" DrawAspect="Content" ObjectID="_1670752813" r:id="rId9"/>
        </w:object>
      </w:r>
      <w:r w:rsidRPr="00CE75BA">
        <w:rPr>
          <w:rFonts w:ascii="Cambria" w:hAnsi="Cambria" w:cs="Arial"/>
          <w:b w:val="0"/>
          <w:sz w:val="22"/>
          <w:szCs w:val="22"/>
        </w:rPr>
        <w:t xml:space="preserve"> </w:t>
      </w:r>
    </w:p>
    <w:p w:rsidR="007642E2" w:rsidRPr="00CE75BA" w:rsidRDefault="007642E2" w:rsidP="007642E2">
      <w:pPr>
        <w:tabs>
          <w:tab w:val="clear" w:pos="357"/>
        </w:tabs>
        <w:spacing w:line="240" w:lineRule="auto"/>
        <w:ind w:firstLine="0"/>
        <w:jc w:val="left"/>
        <w:rPr>
          <w:rFonts w:ascii="Cambria" w:hAnsi="Cambria" w:cs="Arial"/>
          <w:sz w:val="22"/>
          <w:szCs w:val="22"/>
        </w:rPr>
      </w:pPr>
      <w:r w:rsidRPr="00CE75BA">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CE75BA" w:rsidTr="00CA4CF7">
        <w:trPr>
          <w:trHeight w:val="351"/>
        </w:trPr>
        <w:tc>
          <w:tcPr>
            <w:tcW w:w="900" w:type="dxa"/>
            <w:tcBorders>
              <w:top w:val="nil"/>
              <w:bottom w:val="nil"/>
              <w:right w:val="nil"/>
            </w:tcBorders>
          </w:tcPr>
          <w:p w:rsidR="007642E2" w:rsidRPr="00CE75B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CE75BA">
              <w:rPr>
                <w:rFonts w:ascii="Cambria" w:hAnsi="Cambria" w:cs="Arial"/>
                <w:sz w:val="22"/>
                <w:szCs w:val="22"/>
              </w:rPr>
              <w:t>O</w:t>
            </w:r>
            <w:r w:rsidRPr="00CE75BA">
              <w:rPr>
                <w:rFonts w:ascii="Cambria" w:hAnsi="Cambria" w:cs="Arial"/>
                <w:sz w:val="22"/>
                <w:szCs w:val="22"/>
                <w:vertAlign w:val="subscript"/>
              </w:rPr>
              <w:t>b</w:t>
            </w:r>
            <w:r w:rsidRPr="00CE75BA">
              <w:rPr>
                <w:rFonts w:ascii="Cambria" w:hAnsi="Cambria" w:cs="Arial"/>
                <w:sz w:val="22"/>
                <w:szCs w:val="22"/>
              </w:rPr>
              <w:t xml:space="preserve"> -</w:t>
            </w:r>
          </w:p>
          <w:p w:rsidR="007642E2" w:rsidRPr="00CE75B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CE75BA">
              <w:rPr>
                <w:rFonts w:ascii="Cambria" w:hAnsi="Cambria" w:cs="Arial"/>
                <w:sz w:val="22"/>
                <w:szCs w:val="22"/>
              </w:rPr>
              <w:t>C</w:t>
            </w:r>
            <w:r w:rsidRPr="00CE75BA">
              <w:rPr>
                <w:rFonts w:ascii="Cambria" w:hAnsi="Cambria" w:cs="Arial"/>
                <w:sz w:val="22"/>
                <w:szCs w:val="22"/>
                <w:vertAlign w:val="subscript"/>
              </w:rPr>
              <w:t>rk</w:t>
            </w:r>
            <w:r w:rsidRPr="00CE75BA">
              <w:rPr>
                <w:rFonts w:ascii="Cambria" w:hAnsi="Cambria" w:cs="Arial"/>
                <w:sz w:val="22"/>
                <w:szCs w:val="22"/>
              </w:rPr>
              <w:t xml:space="preserve"> -</w:t>
            </w:r>
          </w:p>
          <w:p w:rsidR="007642E2" w:rsidRPr="00CE75B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CE75B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CE75BA">
              <w:rPr>
                <w:rFonts w:ascii="Cambria" w:hAnsi="Cambria" w:cs="Arial"/>
                <w:sz w:val="22"/>
                <w:szCs w:val="22"/>
              </w:rPr>
              <w:t>k -</w:t>
            </w:r>
          </w:p>
          <w:p w:rsidR="007642E2" w:rsidRPr="00CE75B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CE75BA">
              <w:rPr>
                <w:rFonts w:ascii="Cambria" w:hAnsi="Cambria" w:cs="Arial"/>
                <w:sz w:val="22"/>
                <w:szCs w:val="22"/>
              </w:rPr>
              <w:t>tg</w:t>
            </w:r>
            <w:r w:rsidRPr="00CE75BA">
              <w:rPr>
                <w:rFonts w:ascii="Cambria" w:hAnsi="Cambria" w:cs="Arial"/>
                <w:sz w:val="22"/>
                <w:szCs w:val="22"/>
              </w:rPr>
              <w:sym w:font="Symbol" w:char="F06A"/>
            </w:r>
            <w:r w:rsidRPr="00CE75BA">
              <w:rPr>
                <w:rFonts w:ascii="Cambria" w:hAnsi="Cambria" w:cs="Arial"/>
                <w:sz w:val="22"/>
                <w:szCs w:val="22"/>
              </w:rPr>
              <w:t xml:space="preserve"> -tg</w:t>
            </w:r>
            <w:r w:rsidRPr="00CE75BA">
              <w:rPr>
                <w:rFonts w:ascii="Cambria" w:hAnsi="Cambria" w:cs="Arial"/>
                <w:sz w:val="22"/>
                <w:szCs w:val="22"/>
              </w:rPr>
              <w:sym w:font="Symbol" w:char="F06A"/>
            </w:r>
            <w:r w:rsidRPr="00CE75BA">
              <w:rPr>
                <w:rFonts w:ascii="Cambria" w:hAnsi="Cambria" w:cs="Arial"/>
                <w:sz w:val="22"/>
                <w:szCs w:val="22"/>
                <w:vertAlign w:val="subscript"/>
              </w:rPr>
              <w:t>o</w:t>
            </w:r>
            <w:r w:rsidRPr="00CE75BA">
              <w:rPr>
                <w:rFonts w:ascii="Cambria" w:hAnsi="Cambria" w:cs="Arial"/>
                <w:sz w:val="22"/>
                <w:szCs w:val="22"/>
              </w:rPr>
              <w:t xml:space="preserve"> -</w:t>
            </w:r>
          </w:p>
          <w:p w:rsidR="007642E2" w:rsidRPr="00CE75BA"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CE75BA">
              <w:rPr>
                <w:rFonts w:ascii="Cambria" w:hAnsi="Cambria" w:cs="Arial"/>
                <w:sz w:val="22"/>
                <w:szCs w:val="22"/>
              </w:rPr>
              <w:t>A -</w:t>
            </w:r>
          </w:p>
          <w:p w:rsidR="007642E2" w:rsidRPr="00CE75BA" w:rsidRDefault="007642E2" w:rsidP="00D90A28">
            <w:pPr>
              <w:pStyle w:val="Tekstpodstawowy2"/>
              <w:tabs>
                <w:tab w:val="left" w:pos="170"/>
                <w:tab w:val="left" w:pos="540"/>
                <w:tab w:val="left" w:pos="1260"/>
              </w:tabs>
              <w:spacing w:after="0" w:line="240" w:lineRule="auto"/>
              <w:rPr>
                <w:rFonts w:ascii="Cambria" w:hAnsi="Cambria" w:cs="Arial"/>
                <w:sz w:val="22"/>
                <w:szCs w:val="22"/>
              </w:rPr>
            </w:pPr>
          </w:p>
        </w:tc>
        <w:tc>
          <w:tcPr>
            <w:tcW w:w="7920" w:type="dxa"/>
            <w:tcBorders>
              <w:left w:val="nil"/>
            </w:tcBorders>
          </w:tcPr>
          <w:p w:rsidR="007642E2" w:rsidRPr="00CE75BA" w:rsidRDefault="007642E2" w:rsidP="00D90A28">
            <w:pPr>
              <w:pStyle w:val="Tekstpodstawowy2"/>
              <w:tabs>
                <w:tab w:val="left" w:pos="0"/>
                <w:tab w:val="left" w:pos="1260"/>
              </w:tabs>
              <w:spacing w:after="0" w:line="240" w:lineRule="auto"/>
              <w:jc w:val="both"/>
              <w:rPr>
                <w:rFonts w:ascii="Cambria" w:hAnsi="Cambria" w:cs="Arial"/>
                <w:sz w:val="22"/>
                <w:szCs w:val="22"/>
              </w:rPr>
            </w:pPr>
            <w:r w:rsidRPr="00CE75BA">
              <w:rPr>
                <w:rFonts w:ascii="Cambria" w:hAnsi="Cambria" w:cs="Arial"/>
                <w:sz w:val="22"/>
                <w:szCs w:val="22"/>
              </w:rPr>
              <w:t>opłatę za nadwyżkę energii biernej, wyrażoną w złotych,</w:t>
            </w:r>
          </w:p>
          <w:p w:rsidR="007642E2" w:rsidRPr="00CE75BA"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CE75BA">
              <w:rPr>
                <w:rFonts w:ascii="Cambria" w:hAnsi="Cambria" w:cs="Arial"/>
                <w:sz w:val="22"/>
                <w:szCs w:val="22"/>
              </w:rPr>
              <w:t>cenę energii elektrycznej, o której mowa w art. 23 ust. 2 pkt 18 lit. b ustawy, obowiązującą w dniu zatwierdzenia taryfy, wyrażoną w zł/MWh lub zł/kWh,</w:t>
            </w:r>
          </w:p>
          <w:p w:rsidR="007642E2" w:rsidRPr="00CE75BA" w:rsidRDefault="007642E2" w:rsidP="00D90A28">
            <w:pPr>
              <w:pStyle w:val="Tekstpodstawowy"/>
              <w:tabs>
                <w:tab w:val="left" w:pos="540"/>
                <w:tab w:val="left" w:pos="1260"/>
              </w:tabs>
              <w:spacing w:after="0"/>
              <w:ind w:left="0"/>
              <w:rPr>
                <w:rFonts w:ascii="Cambria" w:hAnsi="Cambria" w:cs="Arial"/>
                <w:szCs w:val="22"/>
              </w:rPr>
            </w:pPr>
            <w:r w:rsidRPr="00CE75BA">
              <w:rPr>
                <w:rFonts w:ascii="Cambria" w:hAnsi="Cambria" w:cs="Arial"/>
                <w:szCs w:val="22"/>
              </w:rPr>
              <w:t>krotność ceny C</w:t>
            </w:r>
            <w:r w:rsidRPr="00CE75BA">
              <w:rPr>
                <w:rFonts w:ascii="Cambria" w:hAnsi="Cambria" w:cs="Arial"/>
                <w:szCs w:val="22"/>
                <w:vertAlign w:val="subscript"/>
              </w:rPr>
              <w:t>rk</w:t>
            </w:r>
            <w:r w:rsidRPr="00CE75BA">
              <w:rPr>
                <w:rFonts w:ascii="Cambria" w:hAnsi="Cambria" w:cs="Arial"/>
                <w:szCs w:val="22"/>
              </w:rPr>
              <w:t>, ustaloną w pkt  3.3.9.  taryfy,</w:t>
            </w:r>
          </w:p>
          <w:p w:rsidR="007642E2" w:rsidRPr="00CE75BA" w:rsidRDefault="007642E2" w:rsidP="00D90A28">
            <w:pPr>
              <w:pStyle w:val="Tekstpodstawowy"/>
              <w:tabs>
                <w:tab w:val="left" w:pos="540"/>
                <w:tab w:val="left" w:pos="1260"/>
              </w:tabs>
              <w:spacing w:after="0"/>
              <w:ind w:left="0"/>
              <w:rPr>
                <w:rFonts w:ascii="Cambria" w:hAnsi="Cambria" w:cs="Arial"/>
                <w:szCs w:val="22"/>
              </w:rPr>
            </w:pPr>
            <w:r w:rsidRPr="00CE75BA">
              <w:rPr>
                <w:rFonts w:ascii="Cambria" w:hAnsi="Cambria" w:cs="Arial"/>
                <w:szCs w:val="22"/>
              </w:rPr>
              <w:t>współczynnik mocy wynikający z pobranej energii biernej,</w:t>
            </w:r>
          </w:p>
          <w:p w:rsidR="007642E2" w:rsidRPr="00CE75BA"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CE75BA">
              <w:rPr>
                <w:rFonts w:ascii="Cambria" w:hAnsi="Cambria" w:cs="Arial"/>
                <w:sz w:val="22"/>
                <w:szCs w:val="22"/>
              </w:rPr>
              <w:t xml:space="preserve">  umowny współczynnik mocy, określony zgodnie z pkt 3.3.4.,</w:t>
            </w:r>
          </w:p>
          <w:p w:rsidR="007642E2" w:rsidRPr="00CE75BA"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CE75BA">
              <w:rPr>
                <w:rFonts w:ascii="Cambria" w:hAnsi="Cambria" w:cs="Arial"/>
                <w:sz w:val="22"/>
                <w:szCs w:val="22"/>
              </w:rPr>
              <w:t>energię czynną pobraną całodobowo lub dla strefy czasowej, w której prowadzona jest kontrola poboru energii biernej, wyrażoną w MWh lub kWh.</w:t>
            </w:r>
          </w:p>
        </w:tc>
      </w:tr>
    </w:tbl>
    <w:p w:rsidR="007642E2" w:rsidRPr="00CE75B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CE75BA">
        <w:rPr>
          <w:rFonts w:ascii="Cambria" w:hAnsi="Cambria" w:cs="Arial"/>
          <w:sz w:val="22"/>
          <w:szCs w:val="22"/>
        </w:rPr>
        <w:t>W uzasadnionych przypadkach, przy występowaniu szybkozmiennych obciążeń mocą bierną, rozliczanie ponadumownego poboru energii biernej ponad wartość współczynnika tg</w:t>
      </w:r>
      <w:r w:rsidRPr="00CE75BA">
        <w:rPr>
          <w:rFonts w:ascii="Cambria" w:hAnsi="Cambria" w:cs="Arial"/>
          <w:sz w:val="22"/>
          <w:szCs w:val="22"/>
        </w:rPr>
        <w:sym w:font="Symbol" w:char="F06A"/>
      </w:r>
      <w:r w:rsidRPr="00CE75BA">
        <w:rPr>
          <w:rFonts w:ascii="Cambria" w:hAnsi="Cambria" w:cs="Arial"/>
          <w:sz w:val="22"/>
          <w:szCs w:val="22"/>
          <w:vertAlign w:val="subscript"/>
        </w:rPr>
        <w:t>0</w:t>
      </w:r>
      <w:r w:rsidRPr="00CE75BA">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CE75BA">
        <w:rPr>
          <w:rFonts w:ascii="Cambria" w:hAnsi="Cambria" w:cs="Arial"/>
          <w:sz w:val="22"/>
          <w:szCs w:val="22"/>
        </w:rPr>
        <w:sym w:font="Symbol" w:char="F06A"/>
      </w:r>
      <w:r w:rsidRPr="00CE75BA">
        <w:rPr>
          <w:rFonts w:ascii="Cambria" w:hAnsi="Cambria" w:cs="Arial"/>
          <w:sz w:val="22"/>
          <w:szCs w:val="22"/>
        </w:rPr>
        <w:t>,  ustalonego według następującego wzoru:</w:t>
      </w:r>
    </w:p>
    <w:p w:rsidR="007642E2" w:rsidRPr="00CE75BA"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CE75BA">
        <w:rPr>
          <w:rFonts w:ascii="Cambria" w:hAnsi="Cambria" w:cs="Arial"/>
          <w:sz w:val="22"/>
          <w:szCs w:val="22"/>
        </w:rPr>
        <w:t>tg</w:t>
      </w:r>
      <w:r w:rsidRPr="00CE75BA">
        <w:rPr>
          <w:rFonts w:ascii="Cambria" w:hAnsi="Cambria" w:cs="Arial"/>
          <w:sz w:val="22"/>
          <w:szCs w:val="22"/>
        </w:rPr>
        <w:sym w:font="Symbol" w:char="F06A"/>
      </w:r>
      <w:r w:rsidRPr="00CE75BA">
        <w:rPr>
          <w:rFonts w:ascii="Cambria" w:hAnsi="Cambria" w:cs="Arial"/>
          <w:sz w:val="22"/>
          <w:szCs w:val="22"/>
        </w:rPr>
        <w:t xml:space="preserve"> = </w:t>
      </w:r>
      <w:r w:rsidRPr="00CE75BA">
        <w:rPr>
          <w:rFonts w:ascii="Cambria" w:hAnsi="Cambria" w:cs="Arial"/>
          <w:position w:val="-24"/>
          <w:sz w:val="22"/>
          <w:szCs w:val="22"/>
        </w:rPr>
        <w:object w:dxaOrig="520" w:dyaOrig="620">
          <v:shape id="_x0000_i1026" type="#_x0000_t75" style="width:26.25pt;height:30.75pt" o:ole="" fillcolor="window">
            <v:imagedata r:id="rId10" o:title=""/>
          </v:shape>
          <o:OLEObject Type="Embed" ProgID="Equation.3" ShapeID="_x0000_i1026" DrawAspect="Content" ObjectID="_1670752814" r:id="rId11"/>
        </w:object>
      </w:r>
      <w:r w:rsidRPr="00CE75BA">
        <w:rPr>
          <w:rFonts w:ascii="Cambria" w:hAnsi="Cambria" w:cs="Arial"/>
          <w:sz w:val="22"/>
          <w:szCs w:val="22"/>
        </w:rPr>
        <w:t xml:space="preserve"> + tg</w:t>
      </w:r>
      <w:r w:rsidRPr="00CE75BA">
        <w:rPr>
          <w:rFonts w:ascii="Cambria" w:hAnsi="Cambria" w:cs="Arial"/>
          <w:sz w:val="22"/>
          <w:szCs w:val="22"/>
        </w:rPr>
        <w:sym w:font="Symbol" w:char="F06A"/>
      </w:r>
      <w:r w:rsidRPr="00CE75BA">
        <w:rPr>
          <w:rFonts w:ascii="Cambria" w:hAnsi="Cambria" w:cs="Arial"/>
          <w:sz w:val="22"/>
          <w:szCs w:val="22"/>
          <w:vertAlign w:val="subscript"/>
        </w:rPr>
        <w:t>o</w:t>
      </w:r>
    </w:p>
    <w:p w:rsidR="007642E2" w:rsidRPr="00CE75BA"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CE75BA">
        <w:rPr>
          <w:rFonts w:ascii="Cambria" w:hAnsi="Cambria" w:cs="Arial"/>
          <w:sz w:val="22"/>
          <w:szCs w:val="22"/>
        </w:rPr>
        <w:t>gdzie poszczególne symbole oznaczają:</w:t>
      </w:r>
    </w:p>
    <w:p w:rsidR="007642E2" w:rsidRPr="00CE75BA" w:rsidRDefault="007642E2" w:rsidP="007642E2">
      <w:pPr>
        <w:tabs>
          <w:tab w:val="clear" w:pos="357"/>
        </w:tabs>
        <w:spacing w:line="240" w:lineRule="auto"/>
        <w:ind w:left="1440" w:hanging="720"/>
        <w:rPr>
          <w:rFonts w:ascii="Cambria" w:hAnsi="Cambria" w:cs="Arial"/>
          <w:sz w:val="22"/>
          <w:szCs w:val="22"/>
        </w:rPr>
      </w:pPr>
      <w:r w:rsidRPr="00CE75BA">
        <w:rPr>
          <w:rFonts w:ascii="Cambria" w:hAnsi="Cambria" w:cs="Arial"/>
          <w:sz w:val="22"/>
          <w:szCs w:val="22"/>
        </w:rPr>
        <w:sym w:font="Symbol" w:char="F044"/>
      </w:r>
      <w:r w:rsidRPr="00CE75BA">
        <w:rPr>
          <w:rFonts w:ascii="Cambria" w:hAnsi="Cambria" w:cs="Arial"/>
          <w:sz w:val="22"/>
          <w:szCs w:val="22"/>
        </w:rPr>
        <w:t>E</w:t>
      </w:r>
      <w:r w:rsidRPr="00CE75BA">
        <w:rPr>
          <w:rFonts w:ascii="Cambria" w:hAnsi="Cambria" w:cs="Arial"/>
          <w:sz w:val="22"/>
          <w:szCs w:val="22"/>
          <w:vertAlign w:val="subscript"/>
        </w:rPr>
        <w:t>b</w:t>
      </w:r>
      <w:r w:rsidRPr="00CE75BA">
        <w:rPr>
          <w:rFonts w:ascii="Cambria" w:hAnsi="Cambria" w:cs="Arial"/>
          <w:sz w:val="22"/>
          <w:szCs w:val="22"/>
        </w:rPr>
        <w:t xml:space="preserve"> –</w:t>
      </w:r>
      <w:r w:rsidRPr="00CE75BA">
        <w:rPr>
          <w:rFonts w:ascii="Cambria" w:hAnsi="Cambria" w:cs="Arial"/>
          <w:sz w:val="22"/>
          <w:szCs w:val="22"/>
        </w:rPr>
        <w:tab/>
        <w:t xml:space="preserve"> nadwyżkę energii biernej wykazanej przez urządzenie pomiarowe w okresie rozliczeniowym, wyrażoną w Mvarh lub kvarh,</w:t>
      </w:r>
    </w:p>
    <w:p w:rsidR="007642E2" w:rsidRPr="00CE75BA" w:rsidRDefault="007642E2" w:rsidP="007642E2">
      <w:pPr>
        <w:tabs>
          <w:tab w:val="clear" w:pos="357"/>
        </w:tabs>
        <w:spacing w:line="240" w:lineRule="auto"/>
        <w:ind w:left="1440" w:hanging="720"/>
        <w:rPr>
          <w:rFonts w:ascii="Cambria" w:hAnsi="Cambria" w:cs="Arial"/>
          <w:sz w:val="22"/>
          <w:szCs w:val="22"/>
        </w:rPr>
      </w:pPr>
      <w:r w:rsidRPr="00CE75BA">
        <w:rPr>
          <w:rFonts w:ascii="Cambria" w:hAnsi="Cambria" w:cs="Arial"/>
          <w:sz w:val="22"/>
          <w:szCs w:val="22"/>
        </w:rPr>
        <w:t xml:space="preserve">     A –</w:t>
      </w:r>
      <w:r w:rsidRPr="00CE75BA">
        <w:rPr>
          <w:rFonts w:ascii="Cambria" w:hAnsi="Cambria" w:cs="Arial"/>
          <w:sz w:val="22"/>
          <w:szCs w:val="22"/>
        </w:rPr>
        <w:tab/>
        <w:t>energię czynną pobraną całodobowo lub dla strefy czasowej, w której jest prowadzona kontrola poboru energii biernej, wyrażoną w MWh lub kWh,</w:t>
      </w:r>
    </w:p>
    <w:p w:rsidR="007642E2" w:rsidRPr="00CE75BA" w:rsidRDefault="007642E2" w:rsidP="007642E2">
      <w:pPr>
        <w:tabs>
          <w:tab w:val="clear" w:pos="357"/>
        </w:tabs>
        <w:spacing w:line="240" w:lineRule="auto"/>
        <w:ind w:left="1440" w:hanging="720"/>
        <w:rPr>
          <w:rFonts w:ascii="Cambria" w:hAnsi="Cambria" w:cs="Arial"/>
          <w:sz w:val="22"/>
          <w:szCs w:val="22"/>
        </w:rPr>
      </w:pPr>
      <w:r w:rsidRPr="00CE75BA">
        <w:rPr>
          <w:rFonts w:ascii="Cambria" w:hAnsi="Cambria" w:cs="Arial"/>
          <w:sz w:val="22"/>
          <w:szCs w:val="22"/>
        </w:rPr>
        <w:t>tg</w:t>
      </w:r>
      <w:r w:rsidRPr="00CE75BA">
        <w:rPr>
          <w:rFonts w:ascii="Cambria" w:hAnsi="Cambria" w:cs="Arial"/>
          <w:sz w:val="22"/>
          <w:szCs w:val="22"/>
        </w:rPr>
        <w:sym w:font="Symbol" w:char="F06A"/>
      </w:r>
      <w:r w:rsidRPr="00CE75BA">
        <w:rPr>
          <w:rFonts w:ascii="Cambria" w:hAnsi="Cambria" w:cs="Arial"/>
          <w:sz w:val="22"/>
          <w:szCs w:val="22"/>
          <w:vertAlign w:val="subscript"/>
        </w:rPr>
        <w:t>o</w:t>
      </w:r>
      <w:r w:rsidRPr="00CE75BA">
        <w:rPr>
          <w:rFonts w:ascii="Cambria" w:hAnsi="Cambria" w:cs="Arial"/>
          <w:sz w:val="22"/>
          <w:szCs w:val="22"/>
        </w:rPr>
        <w:t xml:space="preserve"> –</w:t>
      </w:r>
      <w:r w:rsidRPr="00CE75BA">
        <w:rPr>
          <w:rFonts w:ascii="Cambria" w:hAnsi="Cambria" w:cs="Arial"/>
          <w:sz w:val="22"/>
          <w:szCs w:val="22"/>
        </w:rPr>
        <w:tab/>
        <w:t xml:space="preserve">umowny współczynnik mocy, określony zgodnie z pkt 3.3.4. </w:t>
      </w:r>
    </w:p>
    <w:p w:rsidR="007642E2" w:rsidRPr="00CE75B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CE75BA">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CE75BA"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CE75BA">
        <w:rPr>
          <w:rFonts w:ascii="Cambria" w:hAnsi="Cambria" w:cs="Arial"/>
          <w:sz w:val="22"/>
          <w:szCs w:val="22"/>
        </w:rPr>
        <w:t>Współczynnik krotności „k” wskazany w pkt 3.3.6. i 3.3.8. wynosi:</w:t>
      </w:r>
    </w:p>
    <w:p w:rsidR="007642E2" w:rsidRPr="00CE75BA"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CE75BA">
        <w:rPr>
          <w:rFonts w:ascii="Cambria" w:hAnsi="Cambria" w:cs="Arial"/>
          <w:sz w:val="22"/>
          <w:szCs w:val="22"/>
        </w:rPr>
        <w:t>K</w:t>
      </w:r>
      <w:r w:rsidRPr="00CE75BA">
        <w:rPr>
          <w:rFonts w:ascii="Cambria" w:hAnsi="Cambria" w:cs="Arial"/>
          <w:sz w:val="22"/>
          <w:szCs w:val="22"/>
          <w:vertAlign w:val="subscript"/>
        </w:rPr>
        <w:t>110</w:t>
      </w:r>
      <w:r w:rsidRPr="00CE75BA">
        <w:rPr>
          <w:rFonts w:ascii="Cambria" w:hAnsi="Cambria" w:cs="Arial"/>
          <w:sz w:val="22"/>
          <w:szCs w:val="22"/>
        </w:rPr>
        <w:t xml:space="preserve"> = 0,50 – dla odbiorców przyłączonych do sieci 110 kV,</w:t>
      </w:r>
    </w:p>
    <w:p w:rsidR="007642E2" w:rsidRPr="00CE75BA"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CE75BA">
        <w:rPr>
          <w:rFonts w:ascii="Cambria" w:hAnsi="Cambria" w:cs="Arial"/>
          <w:sz w:val="22"/>
          <w:szCs w:val="22"/>
        </w:rPr>
        <w:t>K</w:t>
      </w:r>
      <w:r w:rsidRPr="00CE75BA">
        <w:rPr>
          <w:rFonts w:ascii="Cambria" w:hAnsi="Cambria" w:cs="Arial"/>
          <w:sz w:val="22"/>
          <w:szCs w:val="22"/>
          <w:vertAlign w:val="subscript"/>
        </w:rPr>
        <w:t>SN</w:t>
      </w:r>
      <w:r w:rsidRPr="00CE75BA">
        <w:rPr>
          <w:rFonts w:ascii="Cambria" w:hAnsi="Cambria" w:cs="Arial"/>
          <w:sz w:val="22"/>
          <w:szCs w:val="22"/>
        </w:rPr>
        <w:t xml:space="preserve"> = 1,00 – dla odbiorców przyłączonych do sieci SN,</w:t>
      </w:r>
    </w:p>
    <w:p w:rsidR="007642E2" w:rsidRPr="00CE75BA"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CE75BA">
        <w:rPr>
          <w:rFonts w:ascii="Cambria" w:hAnsi="Cambria" w:cs="Arial"/>
          <w:sz w:val="22"/>
          <w:szCs w:val="22"/>
        </w:rPr>
        <w:t>K</w:t>
      </w:r>
      <w:r w:rsidRPr="00CE75BA">
        <w:rPr>
          <w:rFonts w:ascii="Cambria" w:hAnsi="Cambria" w:cs="Arial"/>
          <w:sz w:val="22"/>
          <w:szCs w:val="22"/>
          <w:vertAlign w:val="subscript"/>
        </w:rPr>
        <w:t>nN</w:t>
      </w:r>
      <w:r w:rsidRPr="00CE75BA">
        <w:rPr>
          <w:rFonts w:ascii="Cambria" w:hAnsi="Cambria" w:cs="Arial"/>
          <w:sz w:val="22"/>
          <w:szCs w:val="22"/>
        </w:rPr>
        <w:t xml:space="preserve"> = 3,00 – dla odbiorców przyłączonych do sieci nN.</w:t>
      </w:r>
    </w:p>
    <w:p w:rsidR="007642E2" w:rsidRPr="00CE75BA" w:rsidRDefault="007642E2" w:rsidP="000A1710">
      <w:pPr>
        <w:pStyle w:val="Tekstpodstawowywcity31"/>
        <w:numPr>
          <w:ilvl w:val="2"/>
          <w:numId w:val="27"/>
        </w:numPr>
        <w:tabs>
          <w:tab w:val="clear" w:pos="1440"/>
        </w:tabs>
        <w:ind w:left="709" w:hanging="709"/>
        <w:rPr>
          <w:rFonts w:ascii="Cambria" w:hAnsi="Cambria" w:cs="Arial"/>
          <w:sz w:val="22"/>
          <w:szCs w:val="22"/>
        </w:rPr>
      </w:pPr>
      <w:r w:rsidRPr="00CE75BA">
        <w:rPr>
          <w:rFonts w:ascii="Cambria" w:hAnsi="Cambria" w:cs="Arial"/>
          <w:sz w:val="22"/>
          <w:szCs w:val="22"/>
        </w:rPr>
        <w:lastRenderedPageBreak/>
        <w:t>Jeżeli dostarczanie energii elektrycznej odbywa się z kilku miejsc dostarczania, opłatę za ponadumowny pobór energii biernej oblicza się oddzielnie dla każdego miejsca dostarczania.</w:t>
      </w:r>
    </w:p>
    <w:p w:rsidR="007642E2" w:rsidRPr="00CE75BA" w:rsidRDefault="007642E2" w:rsidP="000A1710">
      <w:pPr>
        <w:pStyle w:val="Tekstpodstawowywcity31"/>
        <w:numPr>
          <w:ilvl w:val="2"/>
          <w:numId w:val="27"/>
        </w:numPr>
        <w:tabs>
          <w:tab w:val="clear" w:pos="1440"/>
        </w:tabs>
        <w:ind w:left="709" w:hanging="709"/>
        <w:rPr>
          <w:rFonts w:ascii="Cambria" w:hAnsi="Cambria" w:cs="Arial"/>
          <w:sz w:val="22"/>
          <w:szCs w:val="22"/>
        </w:rPr>
      </w:pPr>
      <w:r w:rsidRPr="00CE75BA">
        <w:rPr>
          <w:rFonts w:ascii="Cambria" w:hAnsi="Cambria"/>
          <w:bCs/>
          <w:sz w:val="22"/>
          <w:szCs w:val="22"/>
        </w:rPr>
        <w:t>W przypadku gdy konfiguracja sieci oraz miejsce zainstalowania układów pomiarowo</w:t>
      </w:r>
      <w:r w:rsidRPr="00CE75BA">
        <w:rPr>
          <w:rFonts w:ascii="Cambria" w:hAnsi="Cambria" w:cs="Arial"/>
          <w:sz w:val="22"/>
          <w:szCs w:val="22"/>
        </w:rPr>
        <w:t>–</w:t>
      </w:r>
      <w:r w:rsidRPr="00CE75BA">
        <w:rPr>
          <w:rFonts w:ascii="Cambria" w:hAnsi="Cambria" w:cs="Arial"/>
          <w:szCs w:val="22"/>
        </w:rPr>
        <w:t xml:space="preserve"> </w:t>
      </w:r>
      <w:r w:rsidRPr="00CE75BA">
        <w:rPr>
          <w:rFonts w:ascii="Cambria" w:hAnsi="Cambria"/>
          <w:bCs/>
          <w:sz w:val="22"/>
          <w:szCs w:val="22"/>
        </w:rPr>
        <w:t xml:space="preserve">rozliczeniowych nie odwzorowują rzeczywistych rozpływów mocy oraz energii biernej pobieranej lub oddawanej do sieci Operatora, </w:t>
      </w:r>
      <w:r w:rsidRPr="00CE75BA">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CE75BA" w:rsidRDefault="007642E2" w:rsidP="000A1710">
      <w:pPr>
        <w:pStyle w:val="Tekstpodstawowywcity31"/>
        <w:numPr>
          <w:ilvl w:val="2"/>
          <w:numId w:val="27"/>
        </w:numPr>
        <w:tabs>
          <w:tab w:val="clear" w:pos="1440"/>
        </w:tabs>
        <w:ind w:left="709" w:hanging="709"/>
        <w:rPr>
          <w:rFonts w:ascii="Cambria" w:hAnsi="Cambria" w:cs="Arial"/>
          <w:sz w:val="22"/>
          <w:szCs w:val="22"/>
        </w:rPr>
      </w:pPr>
      <w:r w:rsidRPr="00CE75BA">
        <w:rPr>
          <w:rFonts w:ascii="Cambria" w:hAnsi="Cambria"/>
          <w:b/>
          <w:i/>
        </w:rPr>
        <w:t xml:space="preserve"> </w:t>
      </w:r>
      <w:r w:rsidRPr="00CE75BA">
        <w:rPr>
          <w:rFonts w:ascii="Cambria" w:hAnsi="Cambria" w:cs="Arial"/>
          <w:b/>
          <w:i/>
          <w:sz w:val="22"/>
          <w:szCs w:val="22"/>
          <w:u w:val="single"/>
        </w:rPr>
        <w:t>Zapis konieczny w przypadku, gdy odbiorcy mają sumatory</w:t>
      </w:r>
      <w:r w:rsidRPr="00CE75BA">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9" w:name="_Toc218248370"/>
      <w:r w:rsidRPr="00CE75BA">
        <w:rPr>
          <w:rFonts w:ascii="Cambria" w:hAnsi="Cambria" w:cs="Arial"/>
          <w:sz w:val="22"/>
          <w:szCs w:val="22"/>
        </w:rPr>
        <w:t xml:space="preserve"> </w:t>
      </w:r>
    </w:p>
    <w:p w:rsidR="007642E2" w:rsidRPr="00CE75BA" w:rsidRDefault="007642E2" w:rsidP="007642E2">
      <w:pPr>
        <w:pStyle w:val="Tekstpodstawowywcity31"/>
        <w:ind w:left="0" w:firstLine="0"/>
        <w:rPr>
          <w:rFonts w:ascii="Cambria" w:hAnsi="Cambria" w:cs="Arial"/>
          <w:sz w:val="22"/>
          <w:szCs w:val="22"/>
        </w:rPr>
      </w:pPr>
    </w:p>
    <w:p w:rsidR="007642E2" w:rsidRPr="00CE75BA" w:rsidRDefault="007642E2" w:rsidP="000A1710">
      <w:pPr>
        <w:pStyle w:val="Tekstpodstawowywcity31"/>
        <w:numPr>
          <w:ilvl w:val="0"/>
          <w:numId w:val="28"/>
        </w:numPr>
        <w:tabs>
          <w:tab w:val="clear" w:pos="360"/>
          <w:tab w:val="num" w:pos="567"/>
        </w:tabs>
        <w:ind w:left="567" w:hanging="567"/>
        <w:rPr>
          <w:rFonts w:ascii="Cambria" w:hAnsi="Cambria" w:cs="Arial"/>
          <w:b/>
          <w:sz w:val="22"/>
          <w:szCs w:val="22"/>
        </w:rPr>
      </w:pPr>
      <w:r w:rsidRPr="00CE75BA">
        <w:rPr>
          <w:rFonts w:ascii="Cambria" w:hAnsi="Cambria" w:cs="Arial"/>
          <w:b/>
          <w:sz w:val="22"/>
          <w:szCs w:val="22"/>
        </w:rPr>
        <w:t xml:space="preserve">Bonifikaty za niedotrzymanie standardów jakościowych obsługi odbiorców </w:t>
      </w:r>
      <w:r w:rsidRPr="00CE75BA">
        <w:rPr>
          <w:rFonts w:ascii="Cambria" w:hAnsi="Cambria" w:cs="Arial"/>
          <w:b/>
          <w:sz w:val="22"/>
          <w:szCs w:val="22"/>
        </w:rPr>
        <w:br/>
        <w:t>i parametrów jakościowych energii</w:t>
      </w:r>
      <w:bookmarkEnd w:id="9"/>
    </w:p>
    <w:p w:rsidR="007642E2" w:rsidRPr="00CE75BA" w:rsidRDefault="007642E2" w:rsidP="000A1710">
      <w:pPr>
        <w:numPr>
          <w:ilvl w:val="2"/>
          <w:numId w:val="48"/>
        </w:numPr>
        <w:tabs>
          <w:tab w:val="clear" w:pos="720"/>
          <w:tab w:val="num" w:pos="567"/>
        </w:tabs>
        <w:autoSpaceDE w:val="0"/>
        <w:autoSpaceDN w:val="0"/>
        <w:adjustRightInd w:val="0"/>
        <w:spacing w:line="240" w:lineRule="auto"/>
        <w:ind w:left="567" w:hanging="567"/>
        <w:rPr>
          <w:rFonts w:ascii="Cambria" w:hAnsi="Cambria"/>
          <w:sz w:val="22"/>
          <w:szCs w:val="22"/>
        </w:rPr>
      </w:pPr>
      <w:r w:rsidRPr="00CE75BA">
        <w:rPr>
          <w:rFonts w:ascii="Cambria" w:hAnsi="Cambria"/>
          <w:sz w:val="22"/>
          <w:szCs w:val="22"/>
        </w:rPr>
        <w:t>Za niedotrzymanie, dopuszczalnych poziomów odchyleń napięcia od napięcia znamionowego odbiorcom przysługują bonifikaty, oznaczone symbolem „W</w:t>
      </w:r>
      <w:r w:rsidRPr="00CE75BA">
        <w:rPr>
          <w:rFonts w:ascii="Cambria" w:hAnsi="Cambria"/>
          <w:sz w:val="22"/>
          <w:szCs w:val="22"/>
          <w:vertAlign w:val="subscript"/>
        </w:rPr>
        <w:t>UT</w:t>
      </w:r>
      <w:r w:rsidRPr="00CE75BA">
        <w:rPr>
          <w:rFonts w:ascii="Cambria" w:hAnsi="Cambria"/>
          <w:sz w:val="22"/>
          <w:szCs w:val="22"/>
        </w:rPr>
        <w:t>”, [w zł]:</w:t>
      </w:r>
    </w:p>
    <w:p w:rsidR="007642E2" w:rsidRPr="00CE75BA" w:rsidRDefault="007642E2" w:rsidP="000A1710">
      <w:pPr>
        <w:numPr>
          <w:ilvl w:val="0"/>
          <w:numId w:val="40"/>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CE75BA" w:rsidRDefault="007642E2" w:rsidP="007642E2">
      <w:pPr>
        <w:autoSpaceDE w:val="0"/>
        <w:autoSpaceDN w:val="0"/>
        <w:adjustRightInd w:val="0"/>
        <w:spacing w:line="240" w:lineRule="auto"/>
        <w:ind w:left="720" w:firstLine="0"/>
        <w:jc w:val="center"/>
        <w:rPr>
          <w:rFonts w:ascii="Cambria" w:hAnsi="Cambria"/>
          <w:sz w:val="22"/>
          <w:szCs w:val="22"/>
        </w:rPr>
      </w:pPr>
      <w:r w:rsidRPr="00CE75BA">
        <w:rPr>
          <w:rFonts w:ascii="Cambria" w:hAnsi="Cambria"/>
          <w:position w:val="-28"/>
          <w:sz w:val="22"/>
          <w:szCs w:val="22"/>
        </w:rPr>
        <w:object w:dxaOrig="2500" w:dyaOrig="740">
          <v:shape id="_x0000_i1027" type="#_x0000_t75" style="width:125.25pt;height:36.75pt" o:ole="">
            <v:imagedata r:id="rId12" o:title=""/>
          </v:shape>
          <o:OLEObject Type="Embed" ProgID="Equation.3" ShapeID="_x0000_i1027" DrawAspect="Content" ObjectID="_1670752815" r:id="rId13"/>
        </w:object>
      </w:r>
    </w:p>
    <w:p w:rsidR="007642E2" w:rsidRPr="00CE75BA" w:rsidRDefault="007642E2" w:rsidP="007642E2">
      <w:pPr>
        <w:autoSpaceDE w:val="0"/>
        <w:autoSpaceDN w:val="0"/>
        <w:adjustRightInd w:val="0"/>
        <w:spacing w:line="240" w:lineRule="auto"/>
        <w:ind w:left="720" w:firstLine="0"/>
        <w:rPr>
          <w:rFonts w:ascii="Cambria" w:hAnsi="Cambria"/>
          <w:sz w:val="22"/>
          <w:szCs w:val="22"/>
        </w:rPr>
      </w:pPr>
      <w:r w:rsidRPr="00CE75BA">
        <w:rPr>
          <w:rFonts w:ascii="Cambria" w:hAnsi="Cambria"/>
          <w:sz w:val="22"/>
          <w:szCs w:val="22"/>
        </w:rPr>
        <w:t>gdzie poszczególne symbole oznaczają:</w:t>
      </w:r>
    </w:p>
    <w:p w:rsidR="007642E2" w:rsidRPr="00CE75BA"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E75BA">
        <w:rPr>
          <w:rFonts w:ascii="Cambria" w:hAnsi="Cambria"/>
          <w:sz w:val="22"/>
          <w:szCs w:val="22"/>
        </w:rPr>
        <w:t>ΔU – wartość odchylenia napięcia od określonych w odrębnych przepisach dopuszczalnych wartości granicznych odchyleń napięcia od napięcia znamionowego [w %],</w:t>
      </w:r>
    </w:p>
    <w:p w:rsidR="007642E2" w:rsidRPr="00CE75BA"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CE75BA">
        <w:rPr>
          <w:rFonts w:ascii="Cambria" w:hAnsi="Cambria"/>
          <w:sz w:val="22"/>
          <w:szCs w:val="22"/>
        </w:rPr>
        <w:t>A</w:t>
      </w:r>
      <w:r w:rsidRPr="00CE75BA">
        <w:rPr>
          <w:rFonts w:ascii="Cambria" w:hAnsi="Cambria"/>
          <w:sz w:val="22"/>
          <w:szCs w:val="22"/>
          <w:vertAlign w:val="subscript"/>
        </w:rPr>
        <w:t>T</w:t>
      </w:r>
      <w:r w:rsidRPr="00CE75BA">
        <w:rPr>
          <w:rFonts w:ascii="Cambria" w:hAnsi="Cambria"/>
          <w:sz w:val="22"/>
          <w:szCs w:val="22"/>
        </w:rPr>
        <w:t xml:space="preserve">  – ilość energii elektrycznej dostarczoną odbiorcy w okresie doby [w jednostkach energii],</w:t>
      </w:r>
    </w:p>
    <w:p w:rsidR="007642E2" w:rsidRPr="00CE75BA"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E75BA">
        <w:rPr>
          <w:rFonts w:ascii="Cambria" w:hAnsi="Cambria"/>
          <w:sz w:val="22"/>
          <w:szCs w:val="22"/>
        </w:rPr>
        <w:t>C</w:t>
      </w:r>
      <w:r w:rsidRPr="00CE75BA">
        <w:rPr>
          <w:rFonts w:ascii="Cambria" w:hAnsi="Cambria"/>
          <w:sz w:val="22"/>
          <w:szCs w:val="22"/>
          <w:vertAlign w:val="subscript"/>
        </w:rPr>
        <w:t>T</w:t>
      </w:r>
      <w:r w:rsidRPr="00CE75BA">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E75BA" w:rsidRDefault="007642E2" w:rsidP="000A1710">
      <w:pPr>
        <w:numPr>
          <w:ilvl w:val="0"/>
          <w:numId w:val="41"/>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jeżeli wartość odchylenia napięcia od dopuszczalnych wartości granicznych przekracza </w:t>
      </w:r>
      <w:r w:rsidRPr="00CE75BA">
        <w:rPr>
          <w:rFonts w:ascii="Cambria" w:hAnsi="Cambria"/>
          <w:sz w:val="22"/>
          <w:szCs w:val="22"/>
        </w:rPr>
        <w:br/>
        <w:t>10 %, odbiorcy przysługuje bonifikata w okresie doby, w łącznej wysokości obliczonej według wzoru:</w:t>
      </w:r>
    </w:p>
    <w:p w:rsidR="007642E2" w:rsidRPr="00CE75BA"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CE75BA"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CE75BA">
        <w:rPr>
          <w:rFonts w:ascii="Cambria" w:hAnsi="Cambria"/>
          <w:lang w:val="en-US"/>
        </w:rPr>
        <w:t>W</w:t>
      </w:r>
      <w:r w:rsidRPr="00CE75BA">
        <w:rPr>
          <w:rFonts w:ascii="Cambria" w:hAnsi="Cambria"/>
          <w:vertAlign w:val="subscript"/>
          <w:lang w:val="en-US"/>
        </w:rPr>
        <w:t>UT</w:t>
      </w:r>
      <w:r w:rsidRPr="00CE75BA">
        <w:rPr>
          <w:rFonts w:ascii="Cambria" w:hAnsi="Cambria"/>
          <w:lang w:val="en-US"/>
        </w:rPr>
        <w:t xml:space="preserve"> = A</w:t>
      </w:r>
      <w:r w:rsidRPr="00CE75BA">
        <w:rPr>
          <w:rFonts w:ascii="Cambria" w:hAnsi="Cambria"/>
          <w:vertAlign w:val="subscript"/>
          <w:lang w:val="en-US"/>
        </w:rPr>
        <w:t>T</w:t>
      </w:r>
      <w:r w:rsidRPr="00CE75BA">
        <w:rPr>
          <w:rFonts w:ascii="Cambria" w:hAnsi="Cambria"/>
          <w:lang w:val="en-US"/>
        </w:rPr>
        <w:t xml:space="preserve"> x C</w:t>
      </w:r>
      <w:r w:rsidRPr="00CE75BA">
        <w:rPr>
          <w:rFonts w:ascii="Cambria" w:hAnsi="Cambria"/>
          <w:vertAlign w:val="subscript"/>
          <w:lang w:val="en-US"/>
        </w:rPr>
        <w:t>T</w:t>
      </w:r>
      <w:r w:rsidRPr="00CE75BA">
        <w:rPr>
          <w:rFonts w:ascii="Cambria" w:hAnsi="Cambria"/>
          <w:lang w:val="en-US"/>
        </w:rPr>
        <w:t xml:space="preserve"> + b</w:t>
      </w:r>
      <w:r w:rsidRPr="00CE75BA">
        <w:rPr>
          <w:rFonts w:ascii="Cambria" w:hAnsi="Cambria"/>
          <w:vertAlign w:val="subscript"/>
          <w:lang w:val="en-US"/>
        </w:rPr>
        <w:t>rT</w:t>
      </w:r>
      <w:r w:rsidRPr="00CE75BA">
        <w:rPr>
          <w:rFonts w:ascii="Cambria" w:hAnsi="Cambria"/>
          <w:lang w:val="en-US"/>
        </w:rPr>
        <w:t xml:space="preserve"> x t</w:t>
      </w:r>
      <w:r w:rsidRPr="00CE75BA">
        <w:rPr>
          <w:rFonts w:ascii="Cambria" w:hAnsi="Cambria"/>
          <w:vertAlign w:val="subscript"/>
          <w:lang w:val="en-US"/>
        </w:rPr>
        <w:t>T</w:t>
      </w:r>
    </w:p>
    <w:p w:rsidR="007642E2" w:rsidRPr="00CE75BA" w:rsidRDefault="007642E2" w:rsidP="007642E2">
      <w:pPr>
        <w:autoSpaceDE w:val="0"/>
        <w:autoSpaceDN w:val="0"/>
        <w:adjustRightInd w:val="0"/>
        <w:spacing w:line="240" w:lineRule="auto"/>
        <w:ind w:left="720" w:firstLine="0"/>
        <w:rPr>
          <w:rFonts w:ascii="Cambria" w:hAnsi="Cambria"/>
          <w:lang w:val="en-GB"/>
        </w:rPr>
      </w:pPr>
    </w:p>
    <w:p w:rsidR="007642E2" w:rsidRPr="00CE75BA" w:rsidRDefault="007642E2" w:rsidP="007642E2">
      <w:pPr>
        <w:autoSpaceDE w:val="0"/>
        <w:autoSpaceDN w:val="0"/>
        <w:adjustRightInd w:val="0"/>
        <w:spacing w:line="240" w:lineRule="auto"/>
        <w:ind w:left="720" w:firstLine="0"/>
        <w:rPr>
          <w:rFonts w:ascii="Cambria" w:hAnsi="Cambria"/>
          <w:sz w:val="22"/>
          <w:szCs w:val="22"/>
        </w:rPr>
      </w:pPr>
      <w:r w:rsidRPr="00CE75BA">
        <w:rPr>
          <w:rFonts w:ascii="Cambria" w:hAnsi="Cambria"/>
          <w:sz w:val="22"/>
          <w:szCs w:val="22"/>
        </w:rPr>
        <w:t>gdzie poszczególne symbole oznaczają:</w:t>
      </w:r>
    </w:p>
    <w:p w:rsidR="007642E2" w:rsidRPr="00CE75B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CE75BA">
        <w:rPr>
          <w:rFonts w:ascii="Cambria" w:hAnsi="Cambria"/>
          <w:sz w:val="22"/>
          <w:szCs w:val="22"/>
        </w:rPr>
        <w:t>A</w:t>
      </w:r>
      <w:r w:rsidRPr="00CE75BA">
        <w:rPr>
          <w:rFonts w:ascii="Cambria" w:hAnsi="Cambria"/>
          <w:sz w:val="22"/>
          <w:szCs w:val="22"/>
          <w:vertAlign w:val="subscript"/>
        </w:rPr>
        <w:t>T</w:t>
      </w:r>
      <w:r w:rsidRPr="00CE75BA">
        <w:rPr>
          <w:rFonts w:ascii="Cambria" w:hAnsi="Cambria"/>
          <w:sz w:val="22"/>
          <w:szCs w:val="22"/>
        </w:rPr>
        <w:t xml:space="preserve"> – ilość energii elektrycznej dostarczoną odbiorcy w okresie doby [w jednostkach energii],</w:t>
      </w:r>
    </w:p>
    <w:p w:rsidR="007642E2" w:rsidRPr="00CE75B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CE75BA">
        <w:rPr>
          <w:rFonts w:ascii="Cambria" w:hAnsi="Cambria"/>
          <w:sz w:val="22"/>
          <w:szCs w:val="22"/>
        </w:rPr>
        <w:t>C</w:t>
      </w:r>
      <w:r w:rsidRPr="00CE75BA">
        <w:rPr>
          <w:rFonts w:ascii="Cambria" w:hAnsi="Cambria"/>
          <w:sz w:val="22"/>
          <w:szCs w:val="22"/>
          <w:vertAlign w:val="subscript"/>
        </w:rPr>
        <w:t>T</w:t>
      </w:r>
      <w:r w:rsidRPr="00CE75BA">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E75B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CE75BA">
        <w:rPr>
          <w:rFonts w:ascii="Cambria" w:hAnsi="Cambria"/>
          <w:sz w:val="22"/>
          <w:szCs w:val="22"/>
        </w:rPr>
        <w:t>b</w:t>
      </w:r>
      <w:r w:rsidRPr="00CE75BA">
        <w:rPr>
          <w:rFonts w:ascii="Cambria" w:hAnsi="Cambria"/>
          <w:sz w:val="22"/>
          <w:szCs w:val="22"/>
          <w:vertAlign w:val="subscript"/>
        </w:rPr>
        <w:t>rT</w:t>
      </w:r>
      <w:r w:rsidRPr="00CE75BA">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CE75BA">
        <w:rPr>
          <w:rFonts w:ascii="Cambria" w:hAnsi="Cambria" w:cs="Arial"/>
          <w:sz w:val="22"/>
          <w:szCs w:val="22"/>
        </w:rPr>
        <w:t xml:space="preserve"> zł/godzinę</w:t>
      </w:r>
      <w:r w:rsidRPr="00CE75BA">
        <w:rPr>
          <w:rFonts w:ascii="Cambria" w:hAnsi="Cambria"/>
          <w:sz w:val="22"/>
          <w:szCs w:val="22"/>
        </w:rPr>
        <w:t>,</w:t>
      </w:r>
    </w:p>
    <w:p w:rsidR="007642E2" w:rsidRPr="00CE75BA"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CE75BA">
        <w:rPr>
          <w:rFonts w:ascii="Cambria" w:hAnsi="Cambria"/>
          <w:sz w:val="22"/>
          <w:szCs w:val="22"/>
        </w:rPr>
        <w:t>t</w:t>
      </w:r>
      <w:r w:rsidRPr="00CE75BA">
        <w:rPr>
          <w:rFonts w:ascii="Cambria" w:hAnsi="Cambria"/>
          <w:sz w:val="22"/>
          <w:szCs w:val="22"/>
          <w:vertAlign w:val="subscript"/>
        </w:rPr>
        <w:t>T</w:t>
      </w:r>
      <w:r w:rsidRPr="00CE75BA">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CE75BA" w:rsidRDefault="007642E2" w:rsidP="007642E2">
      <w:pPr>
        <w:pStyle w:val="Tekstblokowy"/>
        <w:spacing w:line="240" w:lineRule="auto"/>
        <w:ind w:left="567" w:right="0" w:hanging="567"/>
        <w:rPr>
          <w:rFonts w:ascii="Cambria" w:hAnsi="Cambria" w:cs="Arial"/>
          <w:sz w:val="22"/>
          <w:szCs w:val="22"/>
        </w:rPr>
      </w:pPr>
      <w:r w:rsidRPr="00CE75BA">
        <w:rPr>
          <w:rFonts w:ascii="Cambria" w:hAnsi="Cambria"/>
          <w:sz w:val="22"/>
          <w:szCs w:val="22"/>
        </w:rPr>
        <w:t>3.4.2.</w:t>
      </w:r>
      <w:r w:rsidRPr="00CE75BA">
        <w:rPr>
          <w:rFonts w:ascii="Cambria" w:hAnsi="Cambria"/>
          <w:sz w:val="22"/>
          <w:szCs w:val="22"/>
        </w:rPr>
        <w:tab/>
        <w:t>W okresie, w którym nie były dotrzymane parametry jakościowe energii elektrycznej, a układ pomiarowo</w:t>
      </w:r>
      <w:r w:rsidRPr="00CE75BA">
        <w:rPr>
          <w:rFonts w:ascii="Cambria" w:hAnsi="Cambria" w:cs="Arial"/>
          <w:sz w:val="22"/>
          <w:szCs w:val="22"/>
        </w:rPr>
        <w:t>–</w:t>
      </w:r>
      <w:r w:rsidRPr="00CE75BA">
        <w:rPr>
          <w:rFonts w:ascii="Cambria" w:hAnsi="Cambria"/>
          <w:sz w:val="22"/>
          <w:szCs w:val="22"/>
        </w:rPr>
        <w:t xml:space="preserve">rozliczeniowy uniemożliwia określenie ilości energii elektrycznej dostarczonej odbiorcy, ilość tej energii ustala się na podstawie poboru energii elektrycznej w analogicznym okresie rozliczeniowym tego samego dnia tygodnia w poprzednim tygodniu oraz proporcji liczby </w:t>
      </w:r>
      <w:r w:rsidRPr="00CE75BA">
        <w:rPr>
          <w:rFonts w:ascii="Cambria" w:hAnsi="Cambria"/>
          <w:sz w:val="22"/>
          <w:szCs w:val="22"/>
        </w:rPr>
        <w:lastRenderedPageBreak/>
        <w:t>godzin, w których parametry jakościowe energii elektrycznej nie zostały dotrzymane, do całkowitej liczby godzin w okresie rozliczeniowym.</w:t>
      </w:r>
    </w:p>
    <w:p w:rsidR="007642E2" w:rsidRPr="00CE75BA" w:rsidRDefault="007642E2" w:rsidP="000A1710">
      <w:pPr>
        <w:pStyle w:val="Tekstblokowy"/>
        <w:numPr>
          <w:ilvl w:val="2"/>
          <w:numId w:val="42"/>
        </w:numPr>
        <w:spacing w:line="240" w:lineRule="auto"/>
        <w:ind w:left="567" w:right="0" w:hanging="567"/>
        <w:rPr>
          <w:rFonts w:ascii="Cambria" w:hAnsi="Cambria" w:cs="Arial"/>
          <w:sz w:val="22"/>
          <w:szCs w:val="22"/>
        </w:rPr>
      </w:pPr>
      <w:r w:rsidRPr="00CE75BA">
        <w:rPr>
          <w:rFonts w:ascii="Cambria" w:hAnsi="Cambria"/>
          <w:sz w:val="22"/>
          <w:szCs w:val="22"/>
        </w:rPr>
        <w:t>Za każdą niedostarczoną jednostkę energii elektrycznej odbiorcy końcowemu:</w:t>
      </w:r>
    </w:p>
    <w:p w:rsidR="007642E2" w:rsidRPr="00CE75BA"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CE75BA"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CE75BA"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CE75BA">
        <w:rPr>
          <w:rFonts w:ascii="Cambria" w:hAnsi="Cambria"/>
          <w:sz w:val="22"/>
          <w:szCs w:val="22"/>
        </w:rPr>
        <w:t>3.4.4.</w:t>
      </w:r>
      <w:r w:rsidRPr="00CE75BA">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CE75BA"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CE75BA">
        <w:rPr>
          <w:rFonts w:ascii="Cambria" w:hAnsi="Cambria"/>
          <w:sz w:val="22"/>
          <w:szCs w:val="22"/>
        </w:rPr>
        <w:t>3.4.5.</w:t>
      </w:r>
      <w:r w:rsidRPr="00CE75BA">
        <w:rPr>
          <w:rFonts w:ascii="Cambria" w:hAnsi="Cambria"/>
          <w:sz w:val="22"/>
          <w:szCs w:val="22"/>
        </w:rPr>
        <w:tab/>
        <w:t xml:space="preserve">W przypadku niedotrzymania przez Operatora standardów jakościowych obsługi odbiorców, </w:t>
      </w:r>
      <w:r w:rsidRPr="00CE75BA">
        <w:rPr>
          <w:rFonts w:ascii="Cambria" w:hAnsi="Cambria" w:cs="Arial"/>
          <w:sz w:val="22"/>
          <w:szCs w:val="22"/>
        </w:rPr>
        <w:t>określonych w § 42 rozporządzenia systemowego, odbiorcom,</w:t>
      </w:r>
      <w:r w:rsidRPr="00CE75BA">
        <w:rPr>
          <w:rFonts w:ascii="Cambria" w:hAnsi="Cambria"/>
          <w:sz w:val="22"/>
          <w:szCs w:val="22"/>
        </w:rPr>
        <w:t xml:space="preserve"> o ile Umowa nie stanowi inaczej, przysługują bonifikaty w następującej wysokości:</w:t>
      </w:r>
    </w:p>
    <w:p w:rsidR="00B31946" w:rsidRPr="00CE75BA" w:rsidRDefault="00B31946"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nieprzyjęcie zgłoszeń lub reklamacji od odbiorcy </w:t>
      </w:r>
      <w:r w:rsidRPr="00CE75BA">
        <w:rPr>
          <w:rFonts w:ascii="Cambria" w:hAnsi="Cambria" w:cs="Arial"/>
          <w:sz w:val="22"/>
          <w:szCs w:val="22"/>
        </w:rPr>
        <w:t xml:space="preserve">– </w:t>
      </w:r>
      <w:r w:rsidRPr="00CE75BA">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CE75BA">
        <w:rPr>
          <w:rFonts w:ascii="Cambria" w:hAnsi="Cambria" w:cs="Arial"/>
          <w:sz w:val="22"/>
          <w:szCs w:val="22"/>
        </w:rPr>
        <w:t xml:space="preserve"> Przeciętne wynagrodzenie w </w:t>
      </w:r>
      <w:r w:rsidRPr="00CE75BA">
        <w:rPr>
          <w:rFonts w:ascii="Cambria" w:hAnsi="Cambria"/>
          <w:sz w:val="22"/>
          <w:szCs w:val="22"/>
        </w:rPr>
        <w:t xml:space="preserve">gospodarce narodowej w 2019 r. wyniosło 4918,17 zł (M.P. z 2020 r., </w:t>
      </w:r>
      <w:r w:rsidRPr="00CE75BA">
        <w:rPr>
          <w:rFonts w:ascii="Cambria" w:hAnsi="Cambria"/>
          <w:sz w:val="22"/>
          <w:szCs w:val="22"/>
        </w:rPr>
        <w:br/>
        <w:t>poz. 174);</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nieuzasadnioną zwłokę w usuwaniu zakłóceń w dostarczaniu energii elektrycznej, spowodowanych nieprawidłową pracą sieci </w:t>
      </w:r>
      <w:r w:rsidRPr="00CE75BA">
        <w:rPr>
          <w:rFonts w:ascii="Cambria" w:hAnsi="Cambria" w:cs="Arial"/>
          <w:sz w:val="22"/>
          <w:szCs w:val="22"/>
        </w:rPr>
        <w:t xml:space="preserve">– </w:t>
      </w:r>
      <w:r w:rsidRPr="00CE75BA">
        <w:rPr>
          <w:rFonts w:ascii="Cambria" w:hAnsi="Cambria"/>
          <w:sz w:val="22"/>
          <w:szCs w:val="22"/>
        </w:rPr>
        <w:t>w wysokości 1/15 wynagrodzenia, o którym mowa w pkt 1;</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odmowę udzielenia odbiorcom, na ich żądanie, informacji o przewidywanym terminie wznowienia dostarczania energii elektrycznej, przerwanego z powodu awarii sieci </w:t>
      </w:r>
      <w:r w:rsidRPr="00CE75BA">
        <w:rPr>
          <w:rFonts w:ascii="Cambria" w:hAnsi="Cambria" w:cs="Arial"/>
          <w:sz w:val="22"/>
          <w:szCs w:val="22"/>
        </w:rPr>
        <w:t xml:space="preserve">– </w:t>
      </w:r>
      <w:r w:rsidRPr="00CE75BA">
        <w:rPr>
          <w:rFonts w:ascii="Cambria" w:hAnsi="Cambria" w:cs="Arial"/>
          <w:sz w:val="22"/>
          <w:szCs w:val="22"/>
        </w:rPr>
        <w:br/>
      </w:r>
      <w:r w:rsidRPr="00CE75BA">
        <w:rPr>
          <w:rFonts w:ascii="Cambria" w:hAnsi="Cambria"/>
          <w:sz w:val="22"/>
          <w:szCs w:val="22"/>
        </w:rPr>
        <w:t>w wysokości 1/50 wynagrodzenia, o którym mowa w pkt 1;</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CE75BA">
        <w:rPr>
          <w:rFonts w:ascii="Cambria" w:hAnsi="Cambria" w:cs="Arial"/>
          <w:sz w:val="22"/>
          <w:szCs w:val="22"/>
        </w:rPr>
        <w:t xml:space="preserve">– </w:t>
      </w:r>
      <w:r w:rsidRPr="00CE75BA">
        <w:rPr>
          <w:rFonts w:ascii="Cambria" w:hAnsi="Cambria"/>
          <w:sz w:val="22"/>
          <w:szCs w:val="22"/>
        </w:rPr>
        <w:t>w wysokości 1/50 wynagrodzenia, o którym mowa w pkt 1;</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CE75BA">
        <w:rPr>
          <w:rFonts w:ascii="Cambria" w:hAnsi="Cambria" w:cs="Arial"/>
          <w:sz w:val="22"/>
          <w:szCs w:val="22"/>
        </w:rPr>
        <w:t xml:space="preserve">– </w:t>
      </w:r>
      <w:r w:rsidRPr="00CE75BA">
        <w:rPr>
          <w:rFonts w:ascii="Cambria" w:hAnsi="Cambria" w:cs="Arial"/>
          <w:sz w:val="22"/>
          <w:szCs w:val="22"/>
        </w:rPr>
        <w:br/>
      </w:r>
      <w:r w:rsidRPr="00CE75BA">
        <w:rPr>
          <w:rFonts w:ascii="Cambria" w:hAnsi="Cambria"/>
          <w:sz w:val="22"/>
          <w:szCs w:val="22"/>
        </w:rPr>
        <w:t>w wysokości 1/10 wynagrodzenia, o którym mowa w pkt 1;</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CE75BA">
        <w:rPr>
          <w:rFonts w:ascii="Cambria" w:hAnsi="Cambria" w:cs="Arial"/>
          <w:sz w:val="22"/>
          <w:szCs w:val="22"/>
        </w:rPr>
        <w:t xml:space="preserve">– </w:t>
      </w:r>
      <w:r w:rsidRPr="00CE75BA">
        <w:rPr>
          <w:rFonts w:ascii="Cambria" w:hAnsi="Cambria"/>
          <w:sz w:val="22"/>
          <w:szCs w:val="22"/>
        </w:rPr>
        <w:t>w wysokości 1/15 wynagrodzenia, o którym mowa w pkt 1;</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CE75BA">
        <w:rPr>
          <w:rFonts w:ascii="Cambria" w:hAnsi="Cambria" w:cs="Arial"/>
          <w:sz w:val="22"/>
          <w:szCs w:val="22"/>
        </w:rPr>
        <w:t xml:space="preserve">– </w:t>
      </w:r>
      <w:r w:rsidRPr="00CE75BA">
        <w:rPr>
          <w:rFonts w:ascii="Cambria" w:hAnsi="Cambria"/>
          <w:sz w:val="22"/>
          <w:szCs w:val="22"/>
        </w:rPr>
        <w:t>w wysokości 1/15 wynagrodzenia, o którym mowa w pkt 1;</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w:t>
      </w:r>
      <w:r w:rsidR="00703B4F" w:rsidRPr="00CE75BA">
        <w:rPr>
          <w:rFonts w:ascii="Cambria" w:hAnsi="Cambria"/>
          <w:sz w:val="22"/>
          <w:szCs w:val="22"/>
        </w:rPr>
        <w:br/>
      </w:r>
      <w:r w:rsidRPr="00CE75BA">
        <w:rPr>
          <w:rFonts w:ascii="Cambria" w:hAnsi="Cambria"/>
          <w:sz w:val="22"/>
          <w:szCs w:val="22"/>
        </w:rPr>
        <w:t xml:space="preserve">i innych warunków funkcjonowania sieci </w:t>
      </w:r>
      <w:r w:rsidRPr="00CE75BA">
        <w:rPr>
          <w:rFonts w:ascii="Cambria" w:hAnsi="Cambria" w:cs="Arial"/>
          <w:sz w:val="22"/>
          <w:szCs w:val="22"/>
        </w:rPr>
        <w:t xml:space="preserve">– </w:t>
      </w:r>
      <w:r w:rsidRPr="00CE75BA">
        <w:rPr>
          <w:rFonts w:ascii="Cambria" w:hAnsi="Cambria"/>
          <w:sz w:val="22"/>
          <w:szCs w:val="22"/>
        </w:rPr>
        <w:t>w wysokości 1/10 wynagrodzenia, o którym mowa w pkt 1;</w:t>
      </w:r>
    </w:p>
    <w:p w:rsidR="007642E2" w:rsidRPr="00CE75BA"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CE75BA">
        <w:rPr>
          <w:rFonts w:ascii="Cambria" w:hAnsi="Cambria" w:cs="Arial"/>
          <w:sz w:val="22"/>
          <w:szCs w:val="22"/>
        </w:rPr>
        <w:t xml:space="preserve">– </w:t>
      </w:r>
      <w:r w:rsidRPr="00CE75BA">
        <w:rPr>
          <w:rFonts w:ascii="Cambria" w:hAnsi="Cambria"/>
          <w:sz w:val="22"/>
          <w:szCs w:val="22"/>
        </w:rPr>
        <w:t>w wysokości 1/15 wynagrodzenia, o którym mowa w pkt 1;</w:t>
      </w:r>
    </w:p>
    <w:p w:rsidR="007642E2" w:rsidRPr="00CE75B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 xml:space="preserve">za nieudzielenie, na żądanie odbiorcy, informacji w sprawie zasad rozliczeń oraz aktualnych taryf </w:t>
      </w:r>
      <w:r w:rsidRPr="00CE75BA">
        <w:rPr>
          <w:rFonts w:ascii="Cambria" w:hAnsi="Cambria" w:cs="Arial"/>
          <w:sz w:val="22"/>
          <w:szCs w:val="22"/>
        </w:rPr>
        <w:t xml:space="preserve">– </w:t>
      </w:r>
      <w:r w:rsidRPr="00CE75BA">
        <w:rPr>
          <w:rFonts w:ascii="Cambria" w:hAnsi="Cambria"/>
          <w:sz w:val="22"/>
          <w:szCs w:val="22"/>
        </w:rPr>
        <w:t>w wysokości 1/50 wynagrodzenia, o którym mowa w pkt 1;</w:t>
      </w:r>
    </w:p>
    <w:p w:rsidR="007642E2" w:rsidRPr="00CE75B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lastRenderedPageBreak/>
        <w:t xml:space="preserve">za przedłużenie czternastodniowego terminu rozpatrzenia wniosku lub reklamacji odbiorcy w sprawie zasad rozliczeń i udzielenia odpowiedzi, za każdy dzień zwłoki </w:t>
      </w:r>
      <w:r w:rsidRPr="00CE75BA">
        <w:rPr>
          <w:rFonts w:ascii="Cambria" w:hAnsi="Cambria" w:cs="Arial"/>
          <w:sz w:val="22"/>
          <w:szCs w:val="22"/>
        </w:rPr>
        <w:t xml:space="preserve">– </w:t>
      </w:r>
      <w:r w:rsidRPr="00CE75BA">
        <w:rPr>
          <w:rFonts w:ascii="Cambria" w:hAnsi="Cambria"/>
          <w:sz w:val="22"/>
          <w:szCs w:val="22"/>
        </w:rPr>
        <w:t>w wysokości 1/250 wynagrodzenia, o którym mowa w pkt 1;</w:t>
      </w:r>
    </w:p>
    <w:p w:rsidR="007642E2" w:rsidRPr="00CE75B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za przedłużenie czternastodniowego terminu sprawdzenia prawidłowości działania układu pomiarowo</w:t>
      </w:r>
      <w:r w:rsidRPr="00CE75BA">
        <w:rPr>
          <w:rFonts w:ascii="Cambria" w:hAnsi="Cambria" w:cs="Arial"/>
          <w:sz w:val="22"/>
          <w:szCs w:val="22"/>
        </w:rPr>
        <w:t>–</w:t>
      </w:r>
      <w:r w:rsidRPr="00CE75BA">
        <w:rPr>
          <w:rFonts w:ascii="Cambria" w:hAnsi="Cambria"/>
          <w:sz w:val="22"/>
          <w:szCs w:val="22"/>
        </w:rPr>
        <w:t>rozliczeniowego lub czternastodniowego terminu laboratoryjnego sprawdzenia prawidłowości działania układu pomiarowo</w:t>
      </w:r>
      <w:r w:rsidRPr="00CE75BA">
        <w:rPr>
          <w:rFonts w:ascii="Cambria" w:hAnsi="Cambria" w:cs="Arial"/>
          <w:sz w:val="22"/>
          <w:szCs w:val="22"/>
        </w:rPr>
        <w:t>–</w:t>
      </w:r>
      <w:r w:rsidRPr="00CE75BA">
        <w:rPr>
          <w:rFonts w:ascii="Cambria" w:hAnsi="Cambria"/>
          <w:sz w:val="22"/>
          <w:szCs w:val="22"/>
        </w:rPr>
        <w:t xml:space="preserve">rozliczeniowego, za każdy dzień zwłoki </w:t>
      </w:r>
      <w:r w:rsidRPr="00CE75BA">
        <w:rPr>
          <w:rFonts w:ascii="Cambria" w:hAnsi="Cambria" w:cs="Arial"/>
          <w:sz w:val="22"/>
          <w:szCs w:val="22"/>
        </w:rPr>
        <w:t xml:space="preserve">– </w:t>
      </w:r>
      <w:r w:rsidRPr="00CE75BA">
        <w:rPr>
          <w:rFonts w:ascii="Cambria" w:hAnsi="Cambria" w:cs="Arial"/>
          <w:sz w:val="22"/>
          <w:szCs w:val="22"/>
        </w:rPr>
        <w:br/>
      </w:r>
      <w:r w:rsidRPr="00CE75BA">
        <w:rPr>
          <w:rFonts w:ascii="Cambria" w:hAnsi="Cambria"/>
          <w:sz w:val="22"/>
          <w:szCs w:val="22"/>
        </w:rPr>
        <w:t>w wysokości 1/250 wynagrodzenia, o którym mowa w pkt 1;</w:t>
      </w:r>
    </w:p>
    <w:p w:rsidR="007642E2" w:rsidRPr="00CE75BA"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E75BA">
        <w:rPr>
          <w:rFonts w:ascii="Cambria" w:hAnsi="Cambria"/>
          <w:sz w:val="22"/>
          <w:szCs w:val="22"/>
        </w:rPr>
        <w:t>za uniemożliwienie wykonania dodatkowej ekspertyzy badanego układu pomiarowo</w:t>
      </w:r>
      <w:r w:rsidRPr="00CE75BA">
        <w:rPr>
          <w:rFonts w:ascii="Cambria" w:hAnsi="Cambria" w:cs="Arial"/>
          <w:sz w:val="22"/>
          <w:szCs w:val="22"/>
        </w:rPr>
        <w:t>–</w:t>
      </w:r>
      <w:r w:rsidRPr="00CE75BA">
        <w:rPr>
          <w:rFonts w:ascii="Cambria" w:hAnsi="Cambria"/>
          <w:sz w:val="22"/>
          <w:szCs w:val="22"/>
        </w:rPr>
        <w:t xml:space="preserve">rozliczeniowego, na wniosek odbiorcy złożony w ciągu 30 dni od dnia otrzymania wyniku badania laboratoryjnego </w:t>
      </w:r>
      <w:r w:rsidRPr="00CE75BA">
        <w:rPr>
          <w:rFonts w:ascii="Cambria" w:hAnsi="Cambria" w:cs="Arial"/>
          <w:sz w:val="22"/>
          <w:szCs w:val="22"/>
        </w:rPr>
        <w:t xml:space="preserve">– </w:t>
      </w:r>
      <w:r w:rsidRPr="00CE75BA">
        <w:rPr>
          <w:rFonts w:ascii="Cambria" w:hAnsi="Cambria"/>
          <w:sz w:val="22"/>
          <w:szCs w:val="22"/>
        </w:rPr>
        <w:t xml:space="preserve">w wysokości 1/15 wynagrodzenia, o którym mowa w pkt 1. </w:t>
      </w:r>
    </w:p>
    <w:p w:rsidR="00102595" w:rsidRPr="00CE75BA"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CE75BA">
        <w:rPr>
          <w:rFonts w:ascii="Cambria" w:hAnsi="Cambria"/>
          <w:sz w:val="22"/>
          <w:szCs w:val="22"/>
        </w:rPr>
        <w:t xml:space="preserve">3.4.6. </w:t>
      </w:r>
      <w:r w:rsidRPr="00CE75BA">
        <w:rPr>
          <w:rFonts w:ascii="Cambria" w:eastAsia="TimesNewRoman" w:hAnsi="Cambria" w:cs="TimesNewRoman"/>
          <w:sz w:val="22"/>
          <w:szCs w:val="20"/>
        </w:rPr>
        <w:t>Przedsiębiorstwo energetyczne udziela odbiorcom bonifikat, o których mowa w  pkt. 3.4.1, 3.4.3. i 3.4.5.,  w terminie 30 dni od:</w:t>
      </w:r>
    </w:p>
    <w:p w:rsidR="00102595" w:rsidRPr="00CE75B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CE75BA">
        <w:rPr>
          <w:rFonts w:ascii="Cambria" w:eastAsia="TimesNewRoman" w:hAnsi="Cambria" w:cs="TimesNewRoman"/>
          <w:sz w:val="22"/>
          <w:szCs w:val="20"/>
        </w:rPr>
        <w:t>1)</w:t>
      </w:r>
      <w:r w:rsidRPr="00CE75BA">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CE75B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CE75BA">
        <w:rPr>
          <w:rFonts w:ascii="Cambria" w:eastAsia="TimesNewRoman" w:hAnsi="Cambria" w:cs="TimesNewRoman"/>
          <w:sz w:val="22"/>
          <w:szCs w:val="20"/>
        </w:rPr>
        <w:t>2)</w:t>
      </w:r>
      <w:r w:rsidRPr="00CE75BA">
        <w:rPr>
          <w:rFonts w:ascii="Cambria" w:eastAsia="TimesNewRoman" w:hAnsi="Cambria" w:cs="TimesNewRoman"/>
          <w:sz w:val="22"/>
          <w:szCs w:val="20"/>
        </w:rPr>
        <w:tab/>
        <w:t xml:space="preserve">dnia otrzymania wniosku odbiorcy o udzielenie bonifikaty z tytułu niedotrzymania parametrów jakościowych energii elektrycznej określonych w odrębnych przepisach, </w:t>
      </w:r>
      <w:r w:rsidR="00EA0440" w:rsidRPr="00CE75BA">
        <w:rPr>
          <w:rFonts w:ascii="Cambria" w:eastAsia="TimesNewRoman" w:hAnsi="Cambria" w:cs="TimesNewRoman"/>
          <w:sz w:val="22"/>
          <w:szCs w:val="20"/>
        </w:rPr>
        <w:br/>
      </w:r>
      <w:r w:rsidRPr="00CE75BA">
        <w:rPr>
          <w:rFonts w:ascii="Cambria" w:eastAsia="TimesNewRoman" w:hAnsi="Cambria" w:cs="TimesNewRoman"/>
          <w:sz w:val="22"/>
          <w:szCs w:val="20"/>
        </w:rPr>
        <w:t>z wyłączeniem niedotrzymania parametrów jakościowych energii elektrycznej określających dopuszczalne czasy przerwy w dostarczaniu energii elektrycznej;</w:t>
      </w:r>
    </w:p>
    <w:p w:rsidR="00102595" w:rsidRPr="00CE75B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CE75BA">
        <w:rPr>
          <w:rFonts w:ascii="Cambria" w:eastAsia="TimesNewRoman" w:hAnsi="Cambria" w:cs="TimesNewRoman"/>
          <w:sz w:val="22"/>
          <w:szCs w:val="20"/>
        </w:rPr>
        <w:t>3)</w:t>
      </w:r>
      <w:r w:rsidRPr="00CE75BA">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CE75B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CE75BA">
        <w:rPr>
          <w:rFonts w:ascii="Cambria" w:eastAsia="TimesNewRoman" w:hAnsi="Cambria" w:cs="TimesNewRoman"/>
          <w:sz w:val="22"/>
          <w:szCs w:val="20"/>
        </w:rPr>
        <w:t>4)</w:t>
      </w:r>
      <w:r w:rsidRPr="00CE75BA">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102595" w:rsidRPr="00CE75BA"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CE75BA">
        <w:rPr>
          <w:rFonts w:ascii="Cambria" w:eastAsia="TimesNewRoman" w:hAnsi="Cambria" w:cs="TimesNewRoman"/>
          <w:sz w:val="22"/>
          <w:szCs w:val="20"/>
        </w:rPr>
        <w:t>5)</w:t>
      </w:r>
      <w:r w:rsidRPr="00CE75BA">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CE75BA"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CE75BA">
        <w:rPr>
          <w:rFonts w:ascii="Cambria" w:eastAsia="TimesNewRoman" w:hAnsi="Cambria" w:cs="TimesNewRoman"/>
          <w:sz w:val="22"/>
          <w:szCs w:val="20"/>
        </w:rPr>
        <w:t xml:space="preserve">3.4.7. Przedsiębiorstwo energetyczne, z którym odbiorca zawarł umowę przesyłania lub dystrybucji albo umowę kompleksową, zamieszcza na fakturze informację o dopuszczalnym czasie przerw </w:t>
      </w:r>
      <w:r w:rsidR="00EA0440" w:rsidRPr="00CE75BA">
        <w:rPr>
          <w:rFonts w:ascii="Cambria" w:eastAsia="TimesNewRoman" w:hAnsi="Cambria" w:cs="TimesNewRoman"/>
          <w:sz w:val="22"/>
          <w:szCs w:val="20"/>
        </w:rPr>
        <w:br/>
      </w:r>
      <w:r w:rsidRPr="00CE75BA">
        <w:rPr>
          <w:rFonts w:ascii="Cambria" w:eastAsia="TimesNewRoman" w:hAnsi="Cambria" w:cs="TimesNewRoman"/>
          <w:sz w:val="22"/>
          <w:szCs w:val="20"/>
        </w:rPr>
        <w:t>w dostarczaniu energii elektrycznej.</w:t>
      </w:r>
    </w:p>
    <w:p w:rsidR="00102595" w:rsidRPr="00CE75BA" w:rsidRDefault="00102595" w:rsidP="00102595">
      <w:pPr>
        <w:tabs>
          <w:tab w:val="clear" w:pos="357"/>
        </w:tabs>
        <w:autoSpaceDE w:val="0"/>
        <w:autoSpaceDN w:val="0"/>
        <w:adjustRightInd w:val="0"/>
        <w:spacing w:line="240" w:lineRule="auto"/>
        <w:ind w:left="567" w:hanging="567"/>
        <w:rPr>
          <w:rFonts w:ascii="Cambria" w:hAnsi="Cambria"/>
          <w:szCs w:val="22"/>
        </w:rPr>
      </w:pPr>
      <w:r w:rsidRPr="00CE75BA">
        <w:rPr>
          <w:rFonts w:ascii="Cambria" w:eastAsia="TimesNewRoman" w:hAnsi="Cambria" w:cs="TimesNewRoman"/>
          <w:sz w:val="22"/>
          <w:szCs w:val="20"/>
        </w:rPr>
        <w:t>3.4.8. Przedsiębiorstwo energetyczne, z którym odbiorca zawarł umowę przesyłania lub dystrybucji energii elektrycznej albo umowę kompleksową, uwzględnia udzieloną bonifikatę w rozliczeniach za najbliższy okres rozliczeniowy.</w:t>
      </w:r>
    </w:p>
    <w:p w:rsidR="000840D0" w:rsidRPr="00CE75BA"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CE75BA" w:rsidRDefault="00A94852" w:rsidP="00A94852">
      <w:pPr>
        <w:pStyle w:val="Tekstblokowy"/>
        <w:spacing w:line="240" w:lineRule="auto"/>
        <w:ind w:left="0" w:right="0" w:firstLine="0"/>
        <w:rPr>
          <w:rFonts w:ascii="Cambria" w:hAnsi="Cambria" w:cs="Arial"/>
          <w:b/>
          <w:szCs w:val="24"/>
        </w:rPr>
      </w:pPr>
      <w:bookmarkStart w:id="10" w:name="_Toc219100311"/>
      <w:r w:rsidRPr="00CE75BA">
        <w:rPr>
          <w:rFonts w:ascii="Cambria" w:hAnsi="Cambria" w:cs="Arial"/>
          <w:b/>
          <w:szCs w:val="24"/>
        </w:rPr>
        <w:t xml:space="preserve">4. </w:t>
      </w:r>
      <w:r w:rsidRPr="00CE75BA">
        <w:rPr>
          <w:rFonts w:ascii="Cambria" w:hAnsi="Cambria"/>
          <w:b/>
          <w:szCs w:val="24"/>
        </w:rPr>
        <w:t>Zasady ustalania opłat za przyłączanie podmiotów do sieci</w:t>
      </w:r>
    </w:p>
    <w:p w:rsidR="00A94852" w:rsidRPr="00CE75BA" w:rsidRDefault="00A94852" w:rsidP="000A1710">
      <w:pPr>
        <w:pStyle w:val="Tekstpodstawowy"/>
        <w:numPr>
          <w:ilvl w:val="0"/>
          <w:numId w:val="19"/>
        </w:numPr>
        <w:tabs>
          <w:tab w:val="clear" w:pos="360"/>
        </w:tabs>
        <w:spacing w:after="0"/>
        <w:ind w:left="540" w:hanging="540"/>
        <w:rPr>
          <w:rFonts w:ascii="Cambria" w:hAnsi="Cambria" w:cs="Arial"/>
          <w:szCs w:val="22"/>
        </w:rPr>
      </w:pPr>
      <w:r w:rsidRPr="00CE75BA">
        <w:rPr>
          <w:rFonts w:ascii="Cambria" w:hAnsi="Cambria" w:cs="Arial"/>
          <w:szCs w:val="22"/>
        </w:rPr>
        <w:t>Podmioty, których urządzenia, instalacje i sieci są przyłączane do sieci dzieli się na następujące grupy przyłączeniowe:</w:t>
      </w:r>
    </w:p>
    <w:p w:rsidR="00A94852" w:rsidRPr="00CE75B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CE75BA">
        <w:rPr>
          <w:rFonts w:ascii="Cambria" w:hAnsi="Cambria" w:cs="Arial"/>
          <w:sz w:val="22"/>
          <w:szCs w:val="22"/>
        </w:rPr>
        <w:t xml:space="preserve">grupa II – podmioty, których urządzenia, instalacje i sieci są przyłączane bezpośrednio do sieci o napięciu znamionowym 110 kV; </w:t>
      </w:r>
    </w:p>
    <w:p w:rsidR="00A94852" w:rsidRPr="00CE75B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CE75BA">
        <w:rPr>
          <w:rFonts w:ascii="Cambria" w:hAnsi="Cambria" w:cs="Arial"/>
          <w:sz w:val="22"/>
          <w:szCs w:val="22"/>
        </w:rPr>
        <w:t>grupa III – podmioty, których urządzenia, instalacje i sieci są przyłączane bezpośrednio do sieci o napięciu znamionowym wyższym niż 1 kV, lecz niższym niż 110 kV;</w:t>
      </w:r>
    </w:p>
    <w:p w:rsidR="00A94852" w:rsidRPr="00CE75B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CE75BA">
        <w:rPr>
          <w:rFonts w:ascii="Cambria" w:hAnsi="Cambria" w:cs="Arial"/>
          <w:sz w:val="22"/>
          <w:szCs w:val="22"/>
        </w:rPr>
        <w:t xml:space="preserve">grupa IV – podmioty, których urządzenia, instalacje i sieci są przyłączane bezpośrednio do sieci 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CE75BA">
          <w:rPr>
            <w:rFonts w:ascii="Cambria" w:hAnsi="Cambria" w:cs="Arial"/>
            <w:sz w:val="22"/>
            <w:szCs w:val="22"/>
          </w:rPr>
          <w:t>63 A</w:t>
        </w:r>
      </w:smartTag>
      <w:r w:rsidRPr="00CE75BA">
        <w:rPr>
          <w:rFonts w:ascii="Cambria" w:hAnsi="Cambria" w:cs="Arial"/>
          <w:sz w:val="22"/>
          <w:szCs w:val="22"/>
        </w:rPr>
        <w:t>;</w:t>
      </w:r>
    </w:p>
    <w:p w:rsidR="00A94852" w:rsidRPr="00CE75B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CE75BA">
        <w:rPr>
          <w:rFonts w:ascii="Cambria" w:hAnsi="Cambria" w:cs="Arial"/>
          <w:sz w:val="22"/>
          <w:szCs w:val="22"/>
        </w:rPr>
        <w:t xml:space="preserve">grupa V – podmioty, których urządzenia, instalacje i sieci są przyłączane bezpośrednio do sieci 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CE75BA">
          <w:rPr>
            <w:rFonts w:ascii="Cambria" w:hAnsi="Cambria" w:cs="Arial"/>
            <w:sz w:val="22"/>
            <w:szCs w:val="22"/>
          </w:rPr>
          <w:t>63 A</w:t>
        </w:r>
      </w:smartTag>
      <w:r w:rsidRPr="00CE75BA">
        <w:rPr>
          <w:rFonts w:ascii="Cambria" w:hAnsi="Cambria" w:cs="Arial"/>
          <w:sz w:val="22"/>
          <w:szCs w:val="22"/>
        </w:rPr>
        <w:t>;</w:t>
      </w:r>
    </w:p>
    <w:p w:rsidR="00A94852" w:rsidRPr="00CE75BA"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CE75BA">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CE75BA" w:rsidRDefault="00A94852" w:rsidP="00A94852">
      <w:pPr>
        <w:tabs>
          <w:tab w:val="clear" w:pos="357"/>
        </w:tabs>
        <w:spacing w:line="240" w:lineRule="auto"/>
        <w:ind w:left="426" w:right="-13" w:firstLine="0"/>
        <w:rPr>
          <w:rFonts w:ascii="Cambria" w:hAnsi="Cambria" w:cs="Arial"/>
          <w:sz w:val="22"/>
          <w:szCs w:val="22"/>
        </w:rPr>
      </w:pPr>
      <w:r w:rsidRPr="00CE75BA">
        <w:rPr>
          <w:rFonts w:ascii="Cambria" w:hAnsi="Cambria" w:cs="Arial"/>
          <w:sz w:val="22"/>
          <w:szCs w:val="22"/>
        </w:rPr>
        <w:lastRenderedPageBreak/>
        <w:t>Napięcie znamionowe, o którym mowa powyżej określa się w miejscu dostarczania energii elektrycznej.</w:t>
      </w:r>
    </w:p>
    <w:p w:rsidR="00A94852" w:rsidRPr="00CE75BA" w:rsidRDefault="00A94852" w:rsidP="000A1710">
      <w:pPr>
        <w:pStyle w:val="Tekstpodstawowywcity3"/>
        <w:numPr>
          <w:ilvl w:val="1"/>
          <w:numId w:val="20"/>
        </w:numPr>
        <w:tabs>
          <w:tab w:val="clear" w:pos="357"/>
          <w:tab w:val="clear" w:pos="720"/>
        </w:tabs>
        <w:spacing w:after="0" w:line="240" w:lineRule="auto"/>
        <w:ind w:left="540" w:hanging="540"/>
        <w:rPr>
          <w:rFonts w:ascii="Cambria" w:hAnsi="Cambria" w:cs="Arial"/>
          <w:sz w:val="22"/>
          <w:szCs w:val="22"/>
        </w:rPr>
      </w:pPr>
      <w:r w:rsidRPr="00CE75BA">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CE75BA"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CE75BA">
        <w:rPr>
          <w:rFonts w:ascii="Cambria" w:hAnsi="Cambria" w:cs="Arial"/>
          <w:sz w:val="22"/>
          <w:szCs w:val="22"/>
        </w:rPr>
        <w:t xml:space="preserve">instalacji odnawialnego źródła energii o mocy elektrycznej zainstalowanej nie wyższej niż </w:t>
      </w:r>
      <w:r w:rsidRPr="00CE75BA">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CE75BA"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CE75BA">
        <w:rPr>
          <w:rFonts w:ascii="Cambria" w:hAnsi="Cambria" w:cs="Arial"/>
          <w:sz w:val="22"/>
          <w:szCs w:val="22"/>
        </w:rPr>
        <w:t>mikroinstalacji, za której przyłączenie do sieci dystrybucyjnej elektroenergetycznej nie pobiera się opłaty.</w:t>
      </w:r>
    </w:p>
    <w:p w:rsidR="00A94852" w:rsidRPr="00CE75BA" w:rsidRDefault="00A94852" w:rsidP="00A94852">
      <w:pPr>
        <w:pStyle w:val="Tekstpodstawowywcity3"/>
        <w:tabs>
          <w:tab w:val="clear" w:pos="357"/>
        </w:tabs>
        <w:spacing w:after="0" w:line="240" w:lineRule="auto"/>
        <w:ind w:left="567" w:hanging="567"/>
        <w:rPr>
          <w:rFonts w:ascii="Cambria" w:hAnsi="Cambria"/>
          <w:sz w:val="22"/>
        </w:rPr>
      </w:pPr>
      <w:r w:rsidRPr="00CE75BA">
        <w:rPr>
          <w:rFonts w:ascii="Cambria" w:hAnsi="Cambria" w:cs="Arial"/>
          <w:sz w:val="22"/>
          <w:szCs w:val="22"/>
        </w:rPr>
        <w:t>4.3.</w:t>
      </w:r>
      <w:r w:rsidRPr="00CE75BA">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CE75BA" w:rsidRDefault="00A94852" w:rsidP="00A94852">
      <w:pPr>
        <w:pStyle w:val="Tekstpodstawowywcity3"/>
        <w:tabs>
          <w:tab w:val="clear" w:pos="357"/>
        </w:tabs>
        <w:spacing w:after="0" w:line="240" w:lineRule="auto"/>
        <w:ind w:left="567" w:hanging="567"/>
        <w:rPr>
          <w:rFonts w:ascii="Cambria" w:hAnsi="Cambria" w:cs="Arial"/>
          <w:sz w:val="20"/>
          <w:szCs w:val="22"/>
        </w:rPr>
      </w:pPr>
      <w:r w:rsidRPr="00CE75BA">
        <w:rPr>
          <w:rFonts w:ascii="Cambria" w:hAnsi="Cambria" w:cs="Arial"/>
          <w:sz w:val="22"/>
          <w:szCs w:val="22"/>
        </w:rPr>
        <w:t>4.3.a.</w:t>
      </w:r>
      <w:r w:rsidRPr="00CE75BA">
        <w:rPr>
          <w:rFonts w:ascii="Cambria" w:hAnsi="Cambria" w:cs="Arial"/>
          <w:sz w:val="22"/>
          <w:szCs w:val="22"/>
        </w:rPr>
        <w:tab/>
        <w:t xml:space="preserve"> Za przyłączenie </w:t>
      </w:r>
      <w:r w:rsidRPr="00CE75BA">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CE75BA"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CE75BA">
        <w:rPr>
          <w:rFonts w:ascii="Cambria" w:hAnsi="Cambria" w:cs="Arial"/>
          <w:sz w:val="22"/>
          <w:szCs w:val="22"/>
        </w:rPr>
        <w:t xml:space="preserve">Za zwiększenie mocy przyłączeniowej podmiotów zakwalifikowanych do II lub III grupy przyłączeniowej oraz podmiotów zakwalifikowanych do VI grupy przyłączeniowej, przyłączanych do sieci o napięciu znamionowym wyższym niż 1 kV, innych niż określone </w:t>
      </w:r>
      <w:r w:rsidR="00D90A28" w:rsidRPr="00CE75BA">
        <w:rPr>
          <w:rFonts w:ascii="Cambria" w:hAnsi="Cambria" w:cs="Arial"/>
          <w:sz w:val="22"/>
          <w:szCs w:val="22"/>
        </w:rPr>
        <w:br/>
      </w:r>
      <w:r w:rsidRPr="00CE75BA">
        <w:rPr>
          <w:rFonts w:ascii="Cambria" w:hAnsi="Cambria" w:cs="Arial"/>
          <w:sz w:val="22"/>
          <w:szCs w:val="22"/>
        </w:rPr>
        <w:t>w punkcie 4.2., pobiera się opłatę ustaloną na podstawie jednej czwartej rzeczywistych nakładów poniesionych na zwiększenie mocy przyłączeniowej.</w:t>
      </w:r>
    </w:p>
    <w:p w:rsidR="00A94852" w:rsidRPr="00CE75BA"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CE75BA">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833CE8" w:rsidRPr="00CE75BA" w:rsidRDefault="00833CE8"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E75BA" w:rsidTr="000A0630">
        <w:trPr>
          <w:cantSplit/>
          <w:jc w:val="center"/>
        </w:trPr>
        <w:tc>
          <w:tcPr>
            <w:tcW w:w="1857" w:type="dxa"/>
            <w:vMerge w:val="restart"/>
          </w:tcPr>
          <w:p w:rsidR="00A94852" w:rsidRPr="00CE75BA" w:rsidRDefault="00A94852" w:rsidP="000A0630">
            <w:pPr>
              <w:spacing w:line="240" w:lineRule="auto"/>
              <w:ind w:firstLine="0"/>
              <w:jc w:val="center"/>
              <w:rPr>
                <w:rFonts w:ascii="Cambria" w:hAnsi="Cambria" w:cs="Tahoma"/>
                <w:sz w:val="22"/>
                <w:szCs w:val="22"/>
              </w:rPr>
            </w:pPr>
          </w:p>
          <w:p w:rsidR="00A94852" w:rsidRPr="00CE75BA" w:rsidRDefault="00A94852" w:rsidP="000A0630">
            <w:pPr>
              <w:spacing w:line="240" w:lineRule="auto"/>
              <w:ind w:firstLine="0"/>
              <w:jc w:val="center"/>
              <w:rPr>
                <w:rFonts w:ascii="Cambria" w:hAnsi="Cambria" w:cs="Tahoma"/>
                <w:sz w:val="22"/>
                <w:szCs w:val="22"/>
              </w:rPr>
            </w:pPr>
            <w:r w:rsidRPr="00CE75BA">
              <w:rPr>
                <w:rFonts w:ascii="Cambria" w:hAnsi="Cambria" w:cs="Tahoma"/>
                <w:sz w:val="22"/>
                <w:szCs w:val="22"/>
              </w:rPr>
              <w:t>Grupa przyłączeniowa</w:t>
            </w:r>
          </w:p>
          <w:p w:rsidR="00A94852" w:rsidRPr="00CE75BA"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Stawka opłaty</w:t>
            </w:r>
          </w:p>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[zł/kW]</w:t>
            </w:r>
          </w:p>
        </w:tc>
      </w:tr>
      <w:tr w:rsidR="00B94615" w:rsidRPr="00CE75BA" w:rsidTr="000A0630">
        <w:trPr>
          <w:cantSplit/>
          <w:jc w:val="center"/>
        </w:trPr>
        <w:tc>
          <w:tcPr>
            <w:tcW w:w="1857" w:type="dxa"/>
            <w:vMerge/>
          </w:tcPr>
          <w:p w:rsidR="00A94852" w:rsidRPr="00CE75BA" w:rsidRDefault="00A94852" w:rsidP="000A0630">
            <w:pPr>
              <w:spacing w:line="240" w:lineRule="auto"/>
              <w:rPr>
                <w:rFonts w:ascii="Cambria" w:hAnsi="Cambria" w:cs="Tahoma"/>
                <w:sz w:val="22"/>
                <w:szCs w:val="22"/>
              </w:rPr>
            </w:pPr>
          </w:p>
        </w:tc>
        <w:tc>
          <w:tcPr>
            <w:tcW w:w="2151" w:type="dxa"/>
          </w:tcPr>
          <w:p w:rsidR="00A94852" w:rsidRPr="00CE75BA" w:rsidRDefault="00A94852" w:rsidP="000A0630">
            <w:pPr>
              <w:spacing w:line="240" w:lineRule="auto"/>
              <w:ind w:firstLine="0"/>
              <w:jc w:val="center"/>
              <w:rPr>
                <w:rFonts w:ascii="Cambria" w:hAnsi="Cambria" w:cs="Tahoma"/>
                <w:sz w:val="22"/>
                <w:szCs w:val="22"/>
              </w:rPr>
            </w:pPr>
            <w:r w:rsidRPr="00CE75BA">
              <w:rPr>
                <w:rFonts w:ascii="Cambria" w:hAnsi="Cambria" w:cs="Tahoma"/>
                <w:sz w:val="22"/>
                <w:szCs w:val="22"/>
              </w:rPr>
              <w:t>za przyłącze napowietrzne</w:t>
            </w:r>
          </w:p>
        </w:tc>
        <w:tc>
          <w:tcPr>
            <w:tcW w:w="1984" w:type="dxa"/>
          </w:tcPr>
          <w:p w:rsidR="00A94852" w:rsidRPr="00CE75BA" w:rsidRDefault="00A94852" w:rsidP="000A0630">
            <w:pPr>
              <w:spacing w:line="240" w:lineRule="auto"/>
              <w:ind w:firstLine="0"/>
              <w:jc w:val="center"/>
              <w:rPr>
                <w:rFonts w:ascii="Cambria" w:hAnsi="Cambria" w:cs="Tahoma"/>
                <w:sz w:val="22"/>
                <w:szCs w:val="22"/>
              </w:rPr>
            </w:pPr>
            <w:r w:rsidRPr="00CE75BA">
              <w:rPr>
                <w:rFonts w:ascii="Cambria" w:hAnsi="Cambria" w:cs="Tahoma"/>
                <w:sz w:val="22"/>
                <w:szCs w:val="22"/>
              </w:rPr>
              <w:t>za przyłącze kablowe</w:t>
            </w: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ind w:firstLine="0"/>
              <w:jc w:val="center"/>
              <w:rPr>
                <w:rFonts w:ascii="Cambria" w:hAnsi="Cambria" w:cs="Tahoma"/>
                <w:sz w:val="22"/>
                <w:szCs w:val="22"/>
              </w:rPr>
            </w:pPr>
            <w:r w:rsidRPr="00CE75BA">
              <w:rPr>
                <w:rFonts w:ascii="Cambria" w:hAnsi="Cambria" w:cs="Tahoma"/>
                <w:sz w:val="22"/>
                <w:szCs w:val="22"/>
              </w:rPr>
              <w:t>IV</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ind w:firstLine="0"/>
              <w:jc w:val="center"/>
              <w:rPr>
                <w:rFonts w:ascii="Cambria" w:hAnsi="Cambria" w:cs="Tahoma"/>
                <w:sz w:val="22"/>
                <w:szCs w:val="22"/>
              </w:rPr>
            </w:pPr>
            <w:r w:rsidRPr="00CE75BA">
              <w:rPr>
                <w:rFonts w:ascii="Cambria" w:hAnsi="Cambria" w:cs="Tahoma"/>
                <w:sz w:val="22"/>
                <w:szCs w:val="22"/>
              </w:rPr>
              <w:t>V</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VI *)</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VI **)</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bl>
    <w:p w:rsidR="00A94852" w:rsidRPr="00CE75BA" w:rsidRDefault="00A94852" w:rsidP="00A94852">
      <w:pPr>
        <w:spacing w:line="240" w:lineRule="auto"/>
        <w:ind w:left="1080" w:hanging="360"/>
        <w:rPr>
          <w:rFonts w:ascii="Cambria" w:hAnsi="Cambria" w:cs="Tahoma"/>
          <w:sz w:val="22"/>
          <w:szCs w:val="22"/>
        </w:rPr>
      </w:pPr>
      <w:r w:rsidRPr="00CE75BA">
        <w:rPr>
          <w:rFonts w:ascii="Cambria" w:hAnsi="Cambria" w:cs="Tahoma"/>
          <w:sz w:val="22"/>
          <w:szCs w:val="22"/>
        </w:rPr>
        <w:t xml:space="preserve">        *) – w przypadku, gdy jest budowane przyłącze, </w:t>
      </w:r>
    </w:p>
    <w:p w:rsidR="00A94852" w:rsidRPr="00CE75BA" w:rsidRDefault="00A94852" w:rsidP="00A94852">
      <w:pPr>
        <w:spacing w:line="240" w:lineRule="auto"/>
        <w:ind w:left="720"/>
        <w:rPr>
          <w:rFonts w:ascii="Cambria" w:hAnsi="Cambria" w:cs="Tahoma"/>
          <w:sz w:val="22"/>
          <w:szCs w:val="22"/>
        </w:rPr>
      </w:pPr>
      <w:r w:rsidRPr="00CE75BA">
        <w:rPr>
          <w:rFonts w:ascii="Cambria" w:hAnsi="Cambria" w:cs="Tahoma"/>
          <w:sz w:val="22"/>
          <w:szCs w:val="22"/>
        </w:rPr>
        <w:t>**) – w przypadku podłączenia do istniejącej sieci.</w:t>
      </w:r>
    </w:p>
    <w:p w:rsidR="00A94852" w:rsidRPr="00CE75BA" w:rsidRDefault="00A94852" w:rsidP="000A1710">
      <w:pPr>
        <w:pStyle w:val="Akapitzlist"/>
        <w:widowControl w:val="0"/>
        <w:numPr>
          <w:ilvl w:val="2"/>
          <w:numId w:val="57"/>
        </w:numPr>
        <w:ind w:left="567" w:hanging="567"/>
        <w:rPr>
          <w:rFonts w:ascii="Cambria" w:eastAsia="Arial Narrow" w:hAnsi="Cambria" w:cs="Arial Narrow"/>
          <w:iCs/>
          <w:szCs w:val="22"/>
        </w:rPr>
      </w:pPr>
      <w:r w:rsidRPr="00CE75BA">
        <w:rPr>
          <w:rFonts w:ascii="Cambria" w:hAnsi="Cambria"/>
          <w:szCs w:val="22"/>
        </w:rPr>
        <w:t xml:space="preserve">Za przyłączenie </w:t>
      </w:r>
      <w:r w:rsidRPr="00CE75BA">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w:t>
      </w:r>
      <w:r w:rsidR="00D90A28" w:rsidRPr="00CE75BA">
        <w:rPr>
          <w:rFonts w:ascii="Cambria" w:eastAsia="Arial Narrow" w:hAnsi="Cambria" w:cs="Arial Narrow"/>
          <w:iCs/>
          <w:szCs w:val="22"/>
        </w:rPr>
        <w:br/>
      </w:r>
      <w:r w:rsidRPr="00CE75BA">
        <w:rPr>
          <w:rFonts w:ascii="Cambria" w:eastAsia="Arial Narrow" w:hAnsi="Cambria" w:cs="Arial Narrow"/>
          <w:iCs/>
          <w:szCs w:val="22"/>
        </w:rPr>
        <w:t xml:space="preserve">z zastrzeżeniem pkt 4.6a. </w:t>
      </w:r>
    </w:p>
    <w:p w:rsidR="00067A5D" w:rsidRPr="00CE75BA"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E75BA" w:rsidTr="000A0630">
        <w:trPr>
          <w:cantSplit/>
          <w:jc w:val="center"/>
        </w:trPr>
        <w:tc>
          <w:tcPr>
            <w:tcW w:w="1857" w:type="dxa"/>
            <w:vMerge w:val="restart"/>
          </w:tcPr>
          <w:p w:rsidR="00A94852" w:rsidRPr="00CE75BA" w:rsidRDefault="00A94852" w:rsidP="000A0630">
            <w:pPr>
              <w:spacing w:line="240" w:lineRule="auto"/>
              <w:jc w:val="center"/>
              <w:rPr>
                <w:rFonts w:ascii="Cambria" w:hAnsi="Cambria" w:cs="Tahoma"/>
                <w:sz w:val="22"/>
                <w:szCs w:val="22"/>
              </w:rPr>
            </w:pPr>
          </w:p>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Grupa przyłączeniowa</w:t>
            </w:r>
          </w:p>
          <w:p w:rsidR="00A94852" w:rsidRPr="00CE75BA" w:rsidRDefault="00A94852" w:rsidP="000A0630">
            <w:pPr>
              <w:spacing w:line="240" w:lineRule="auto"/>
              <w:jc w:val="center"/>
              <w:rPr>
                <w:rFonts w:ascii="Cambria" w:hAnsi="Cambria" w:cs="Tahoma"/>
                <w:sz w:val="22"/>
                <w:szCs w:val="22"/>
              </w:rPr>
            </w:pPr>
          </w:p>
        </w:tc>
        <w:tc>
          <w:tcPr>
            <w:tcW w:w="4135" w:type="dxa"/>
            <w:gridSpan w:val="2"/>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Stawka opłaty</w:t>
            </w:r>
          </w:p>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[zł/kW]</w:t>
            </w:r>
          </w:p>
        </w:tc>
      </w:tr>
      <w:tr w:rsidR="00B94615" w:rsidRPr="00CE75BA" w:rsidTr="000A0630">
        <w:trPr>
          <w:cantSplit/>
          <w:jc w:val="center"/>
        </w:trPr>
        <w:tc>
          <w:tcPr>
            <w:tcW w:w="1857" w:type="dxa"/>
            <w:vMerge/>
          </w:tcPr>
          <w:p w:rsidR="00A94852" w:rsidRPr="00CE75BA" w:rsidRDefault="00A94852" w:rsidP="000A0630">
            <w:pPr>
              <w:spacing w:line="240" w:lineRule="auto"/>
              <w:rPr>
                <w:rFonts w:ascii="Cambria" w:hAnsi="Cambria" w:cs="Tahoma"/>
                <w:sz w:val="22"/>
                <w:szCs w:val="22"/>
              </w:rPr>
            </w:pPr>
          </w:p>
        </w:tc>
        <w:tc>
          <w:tcPr>
            <w:tcW w:w="2151" w:type="dxa"/>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za przyłącze napowietrzne</w:t>
            </w:r>
          </w:p>
        </w:tc>
        <w:tc>
          <w:tcPr>
            <w:tcW w:w="1984" w:type="dxa"/>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za przyłącze kablowe</w:t>
            </w: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IV</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V</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VI *)</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r w:rsidR="00B94615" w:rsidRPr="00CE75BA" w:rsidTr="000A0630">
        <w:trPr>
          <w:cantSplit/>
          <w:trHeight w:val="284"/>
          <w:jc w:val="center"/>
        </w:trPr>
        <w:tc>
          <w:tcPr>
            <w:tcW w:w="1857" w:type="dxa"/>
            <w:vAlign w:val="center"/>
          </w:tcPr>
          <w:p w:rsidR="00A94852" w:rsidRPr="00CE75BA" w:rsidRDefault="00A94852" w:rsidP="000A0630">
            <w:pPr>
              <w:spacing w:line="240" w:lineRule="auto"/>
              <w:jc w:val="center"/>
              <w:rPr>
                <w:rFonts w:ascii="Cambria" w:hAnsi="Cambria" w:cs="Tahoma"/>
                <w:sz w:val="22"/>
                <w:szCs w:val="22"/>
              </w:rPr>
            </w:pPr>
            <w:r w:rsidRPr="00CE75BA">
              <w:rPr>
                <w:rFonts w:ascii="Cambria" w:hAnsi="Cambria" w:cs="Tahoma"/>
                <w:sz w:val="22"/>
                <w:szCs w:val="22"/>
              </w:rPr>
              <w:t>VI **)</w:t>
            </w:r>
          </w:p>
        </w:tc>
        <w:tc>
          <w:tcPr>
            <w:tcW w:w="2151" w:type="dxa"/>
            <w:vAlign w:val="center"/>
          </w:tcPr>
          <w:p w:rsidR="00A94852" w:rsidRPr="00CE75BA" w:rsidRDefault="00A94852" w:rsidP="000A0630">
            <w:pPr>
              <w:spacing w:line="240" w:lineRule="auto"/>
              <w:jc w:val="center"/>
              <w:rPr>
                <w:rFonts w:ascii="Cambria" w:hAnsi="Cambria" w:cs="Tahoma"/>
                <w:sz w:val="22"/>
                <w:szCs w:val="22"/>
              </w:rPr>
            </w:pPr>
          </w:p>
        </w:tc>
        <w:tc>
          <w:tcPr>
            <w:tcW w:w="1984" w:type="dxa"/>
            <w:vAlign w:val="center"/>
          </w:tcPr>
          <w:p w:rsidR="00A94852" w:rsidRPr="00CE75BA" w:rsidRDefault="00A94852" w:rsidP="000A0630">
            <w:pPr>
              <w:spacing w:line="240" w:lineRule="auto"/>
              <w:jc w:val="center"/>
              <w:rPr>
                <w:rFonts w:ascii="Cambria" w:hAnsi="Cambria" w:cs="Tahoma"/>
                <w:sz w:val="22"/>
                <w:szCs w:val="22"/>
              </w:rPr>
            </w:pPr>
          </w:p>
        </w:tc>
      </w:tr>
    </w:tbl>
    <w:p w:rsidR="00A94852" w:rsidRPr="00CE75BA" w:rsidRDefault="00A94852" w:rsidP="00A94852">
      <w:pPr>
        <w:spacing w:line="240" w:lineRule="auto"/>
        <w:ind w:left="1077" w:firstLine="57"/>
        <w:rPr>
          <w:rFonts w:ascii="Cambria" w:hAnsi="Cambria" w:cs="Tahoma"/>
          <w:sz w:val="22"/>
          <w:szCs w:val="22"/>
        </w:rPr>
      </w:pPr>
      <w:r w:rsidRPr="00CE75BA">
        <w:rPr>
          <w:rFonts w:ascii="Cambria" w:hAnsi="Cambria" w:cs="Tahoma"/>
          <w:sz w:val="22"/>
          <w:szCs w:val="22"/>
        </w:rPr>
        <w:t xml:space="preserve">*) – w przypadku, gdy jest budowane przyłącze, </w:t>
      </w:r>
    </w:p>
    <w:p w:rsidR="00A94852" w:rsidRPr="00CE75BA" w:rsidRDefault="00A94852" w:rsidP="00A94852">
      <w:pPr>
        <w:spacing w:line="240" w:lineRule="auto"/>
        <w:ind w:left="720"/>
        <w:rPr>
          <w:rFonts w:ascii="Cambria" w:hAnsi="Cambria" w:cs="Tahoma"/>
          <w:sz w:val="22"/>
          <w:szCs w:val="22"/>
        </w:rPr>
      </w:pPr>
      <w:r w:rsidRPr="00CE75BA">
        <w:rPr>
          <w:rFonts w:ascii="Cambria" w:hAnsi="Cambria" w:cs="Tahoma"/>
          <w:sz w:val="22"/>
          <w:szCs w:val="22"/>
        </w:rPr>
        <w:lastRenderedPageBreak/>
        <w:t>**) – w przypadku podłączenia do istniejącej sieci.</w:t>
      </w:r>
    </w:p>
    <w:p w:rsidR="00A94852" w:rsidRPr="00CE75BA" w:rsidRDefault="00A94852" w:rsidP="000A1710">
      <w:pPr>
        <w:numPr>
          <w:ilvl w:val="1"/>
          <w:numId w:val="35"/>
        </w:numPr>
        <w:tabs>
          <w:tab w:val="clear" w:pos="357"/>
          <w:tab w:val="clear" w:pos="720"/>
          <w:tab w:val="left" w:pos="567"/>
        </w:tabs>
        <w:spacing w:line="240" w:lineRule="auto"/>
        <w:ind w:left="567" w:hanging="567"/>
        <w:rPr>
          <w:rFonts w:ascii="Cambria" w:hAnsi="Cambria"/>
          <w:sz w:val="22"/>
          <w:szCs w:val="22"/>
        </w:rPr>
      </w:pPr>
      <w:r w:rsidRPr="00CE75BA">
        <w:rPr>
          <w:rFonts w:ascii="Cambria" w:hAnsi="Cambria"/>
          <w:sz w:val="22"/>
          <w:szCs w:val="22"/>
        </w:rPr>
        <w:t>W przypadku, gdy długość przyłącza przekracza 200 metrów</w:t>
      </w:r>
      <w:r w:rsidR="003C2481" w:rsidRPr="00CE75BA">
        <w:rPr>
          <w:rFonts w:ascii="Cambria" w:hAnsi="Cambria"/>
          <w:sz w:val="22"/>
          <w:szCs w:val="22"/>
        </w:rPr>
        <w:t xml:space="preserve"> </w:t>
      </w:r>
      <w:r w:rsidRPr="00CE75BA">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CE75BA">
          <w:rPr>
            <w:rFonts w:ascii="Cambria" w:hAnsi="Cambria"/>
            <w:sz w:val="22"/>
            <w:szCs w:val="22"/>
          </w:rPr>
          <w:t>200 metrów</w:t>
        </w:r>
      </w:smartTag>
      <w:r w:rsidRPr="00CE75BA">
        <w:rPr>
          <w:rFonts w:ascii="Cambria" w:hAnsi="Cambria"/>
          <w:sz w:val="22"/>
          <w:szCs w:val="22"/>
        </w:rPr>
        <w:t xml:space="preserve"> długości przyłącza pobiera się dodatkową opłatę w wysokości:</w:t>
      </w:r>
    </w:p>
    <w:p w:rsidR="00F100D3" w:rsidRPr="00CE75BA" w:rsidRDefault="00F100D3" w:rsidP="000A1710">
      <w:pPr>
        <w:numPr>
          <w:ilvl w:val="1"/>
          <w:numId w:val="56"/>
        </w:numPr>
        <w:tabs>
          <w:tab w:val="clear" w:pos="357"/>
        </w:tabs>
        <w:spacing w:line="240" w:lineRule="auto"/>
        <w:ind w:left="1418" w:hanging="425"/>
        <w:rPr>
          <w:rFonts w:ascii="Cambria" w:hAnsi="Cambria"/>
          <w:sz w:val="22"/>
          <w:szCs w:val="22"/>
        </w:rPr>
      </w:pPr>
      <w:r w:rsidRPr="00CE75BA">
        <w:rPr>
          <w:rFonts w:ascii="Cambria" w:hAnsi="Cambria"/>
          <w:sz w:val="22"/>
          <w:szCs w:val="22"/>
        </w:rPr>
        <w:t xml:space="preserve">33,45 zł  – w przypadku przyłącza kablowego, </w:t>
      </w:r>
    </w:p>
    <w:p w:rsidR="00A94852" w:rsidRPr="00CE75BA" w:rsidRDefault="00F100D3" w:rsidP="000A1710">
      <w:pPr>
        <w:numPr>
          <w:ilvl w:val="1"/>
          <w:numId w:val="56"/>
        </w:numPr>
        <w:tabs>
          <w:tab w:val="clear" w:pos="357"/>
        </w:tabs>
        <w:spacing w:line="240" w:lineRule="auto"/>
        <w:ind w:left="1418" w:hanging="425"/>
        <w:rPr>
          <w:rFonts w:ascii="Cambria" w:hAnsi="Cambria"/>
          <w:sz w:val="22"/>
          <w:szCs w:val="22"/>
        </w:rPr>
      </w:pPr>
      <w:r w:rsidRPr="00CE75BA">
        <w:rPr>
          <w:rFonts w:ascii="Cambria" w:hAnsi="Cambria"/>
          <w:sz w:val="22"/>
          <w:szCs w:val="22"/>
        </w:rPr>
        <w:t>24,70 zł</w:t>
      </w:r>
      <w:r w:rsidR="00A94852" w:rsidRPr="00CE75BA">
        <w:rPr>
          <w:rFonts w:ascii="Cambria" w:hAnsi="Cambria"/>
          <w:sz w:val="22"/>
          <w:szCs w:val="22"/>
        </w:rPr>
        <w:t xml:space="preserve"> w przypadku przyłącza napowietrznego.</w:t>
      </w:r>
    </w:p>
    <w:p w:rsidR="00A94852" w:rsidRPr="00CE75BA"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CE75BA">
        <w:rPr>
          <w:rFonts w:ascii="Cambria" w:hAnsi="Cambria"/>
          <w:sz w:val="22"/>
          <w:szCs w:val="22"/>
        </w:rPr>
        <w:t>4.6.a.</w:t>
      </w:r>
      <w:r w:rsidRPr="00CE75BA">
        <w:rPr>
          <w:rFonts w:ascii="Cambria" w:hAnsi="Cambria"/>
          <w:sz w:val="22"/>
          <w:szCs w:val="22"/>
        </w:rPr>
        <w:tab/>
        <w:t xml:space="preserve"> W przypadku, gdy długość przyłącza przekracza 200 metrów, </w:t>
      </w:r>
      <w:r w:rsidRPr="00CE75BA">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CE75BA">
          <w:rPr>
            <w:rFonts w:ascii="Cambria" w:eastAsia="Arial Narrow" w:hAnsi="Cambria" w:cs="Arial Narrow"/>
            <w:iCs/>
            <w:sz w:val="22"/>
            <w:szCs w:val="22"/>
          </w:rPr>
          <w:t>200 metrów</w:t>
        </w:r>
      </w:smartTag>
      <w:r w:rsidRPr="00CE75BA">
        <w:rPr>
          <w:rFonts w:ascii="Cambria" w:eastAsia="Arial Narrow" w:hAnsi="Cambria" w:cs="Arial Narrow"/>
          <w:iCs/>
          <w:sz w:val="22"/>
          <w:szCs w:val="22"/>
        </w:rPr>
        <w:t xml:space="preserve"> długości przyłącza pobiera się dodatkową opłatę w wysokości:</w:t>
      </w:r>
    </w:p>
    <w:p w:rsidR="00F100D3" w:rsidRPr="00CE75BA"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CE75BA">
        <w:rPr>
          <w:rFonts w:ascii="Cambria" w:eastAsia="Arial Narrow" w:hAnsi="Cambria" w:cs="Arial Narrow"/>
          <w:iCs/>
          <w:sz w:val="22"/>
          <w:szCs w:val="22"/>
        </w:rPr>
        <w:t>8,36 zł - w przypadku przyłącza kablowego,</w:t>
      </w:r>
    </w:p>
    <w:p w:rsidR="00A94852" w:rsidRPr="00CE75BA"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CE75BA">
        <w:rPr>
          <w:rFonts w:ascii="Cambria" w:eastAsia="Arial Narrow" w:hAnsi="Cambria" w:cs="Arial Narrow"/>
          <w:spacing w:val="10"/>
          <w:sz w:val="22"/>
          <w:szCs w:val="22"/>
          <w:shd w:val="clear" w:color="auto" w:fill="FFFFFF"/>
          <w:lang w:bidi="pl-PL"/>
        </w:rPr>
        <w:t>6,18</w:t>
      </w:r>
      <w:r w:rsidRPr="00CE75BA">
        <w:rPr>
          <w:rFonts w:ascii="Cambria" w:eastAsia="Arial Narrow" w:hAnsi="Cambria" w:cs="Arial Narrow"/>
          <w:iCs/>
          <w:sz w:val="22"/>
          <w:szCs w:val="22"/>
        </w:rPr>
        <w:t xml:space="preserve"> zł </w:t>
      </w:r>
      <w:r w:rsidR="00A94852" w:rsidRPr="00CE75BA">
        <w:rPr>
          <w:rFonts w:ascii="Cambria" w:eastAsia="Arial Narrow" w:hAnsi="Cambria" w:cs="Arial Narrow"/>
          <w:iCs/>
          <w:sz w:val="22"/>
          <w:szCs w:val="22"/>
        </w:rPr>
        <w:t>-  w przypadku przyłącza napowietrznego.</w:t>
      </w:r>
    </w:p>
    <w:p w:rsidR="00D57908" w:rsidRPr="00CE75BA" w:rsidRDefault="00D57908"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CE75BA">
        <w:rPr>
          <w:rFonts w:ascii="Cambria" w:hAnsi="Cambria" w:cs="Arial"/>
          <w:sz w:val="22"/>
          <w:szCs w:val="22"/>
        </w:rPr>
        <w:t>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CE75BA" w:rsidRDefault="00A94852"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CE75BA">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CE75BA">
        <w:rPr>
          <w:rFonts w:ascii="Cambria" w:hAnsi="Cambria" w:cs="Arial"/>
          <w:sz w:val="22"/>
          <w:szCs w:val="22"/>
        </w:rPr>
        <w:br/>
        <w:t>z tym związanych.</w:t>
      </w:r>
    </w:p>
    <w:p w:rsidR="00A94852" w:rsidRPr="00CE75BA"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sz w:val="22"/>
          <w:szCs w:val="22"/>
        </w:rPr>
      </w:pPr>
      <w:r w:rsidRPr="00CE75BA">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CE75BA"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CE75BA">
        <w:rPr>
          <w:rFonts w:ascii="Cambria" w:hAnsi="Cambria"/>
          <w:sz w:val="22"/>
          <w:szCs w:val="22"/>
        </w:rPr>
        <w:t xml:space="preserve">Za wymianę lub przebudowę przyłącza związaną ze zwiększeniem mocy przyłączeniowej, dokonywaną na wniosek przyłączonego podmiotu </w:t>
      </w:r>
      <w:r w:rsidRPr="00CE75BA">
        <w:rPr>
          <w:rFonts w:ascii="Cambria" w:hAnsi="Cambria" w:cs="Arial"/>
          <w:sz w:val="22"/>
          <w:szCs w:val="22"/>
        </w:rPr>
        <w:t xml:space="preserve"> </w:t>
      </w:r>
      <w:r w:rsidRPr="00CE75BA">
        <w:rPr>
          <w:rFonts w:ascii="Cambria" w:hAnsi="Cambria"/>
          <w:sz w:val="22"/>
          <w:szCs w:val="22"/>
        </w:rPr>
        <w:t xml:space="preserve">zakwalifikowanego do </w:t>
      </w:r>
      <w:r w:rsidRPr="00CE75BA">
        <w:rPr>
          <w:rFonts w:ascii="Cambria" w:hAnsi="Cambria" w:cs="Arial"/>
          <w:sz w:val="22"/>
          <w:szCs w:val="22"/>
        </w:rPr>
        <w:t xml:space="preserve">grup przyłączeniowych o których mowa w pkt 4.5., pobiera się opłatę </w:t>
      </w:r>
      <w:r w:rsidRPr="00CE75BA">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w:t>
      </w:r>
      <w:r w:rsidR="00D90A28" w:rsidRPr="00CE75BA">
        <w:rPr>
          <w:rFonts w:ascii="Cambria" w:hAnsi="Cambria"/>
          <w:sz w:val="22"/>
          <w:szCs w:val="22"/>
        </w:rPr>
        <w:br/>
      </w:r>
      <w:r w:rsidRPr="00CE75BA">
        <w:rPr>
          <w:rFonts w:ascii="Cambria" w:hAnsi="Cambria"/>
          <w:sz w:val="22"/>
          <w:szCs w:val="22"/>
        </w:rPr>
        <w:t xml:space="preserve">z iloczynu stawki opłaty ustalonej w taryfie, zależnej od rodzaju przyłącza (napowietrzne lub kablowe) i przyrostu mocy przyłączeniowej stosownie do poniższego wzoru: </w:t>
      </w:r>
    </w:p>
    <w:p w:rsidR="00A94852" w:rsidRPr="00CE75BA" w:rsidRDefault="00E77867"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70752816" r:id="rId15"/>
        </w:object>
      </w:r>
    </w:p>
    <w:p w:rsidR="00A94852" w:rsidRPr="00CE75BA" w:rsidRDefault="00A94852" w:rsidP="00A94852">
      <w:pPr>
        <w:spacing w:line="240" w:lineRule="auto"/>
        <w:ind w:left="360"/>
        <w:jc w:val="center"/>
        <w:rPr>
          <w:rFonts w:ascii="Cambria" w:hAnsi="Cambria" w:cs="Arial"/>
          <w:sz w:val="22"/>
          <w:szCs w:val="22"/>
        </w:rPr>
      </w:pPr>
    </w:p>
    <w:p w:rsidR="00A94852" w:rsidRPr="00CE75BA" w:rsidRDefault="00A94852" w:rsidP="00A94852">
      <w:pPr>
        <w:spacing w:line="240" w:lineRule="auto"/>
        <w:ind w:left="720"/>
        <w:rPr>
          <w:rFonts w:ascii="Cambria" w:hAnsi="Cambria" w:cs="Arial"/>
          <w:sz w:val="22"/>
          <w:szCs w:val="22"/>
        </w:rPr>
      </w:pPr>
      <w:r w:rsidRPr="00CE75BA">
        <w:rPr>
          <w:rFonts w:ascii="Cambria" w:hAnsi="Cambria" w:cs="Arial"/>
          <w:sz w:val="22"/>
          <w:szCs w:val="22"/>
        </w:rPr>
        <w:t>gdzie:</w:t>
      </w:r>
    </w:p>
    <w:p w:rsidR="00A94852" w:rsidRPr="00CE75BA" w:rsidRDefault="00A94852" w:rsidP="00A94852">
      <w:pPr>
        <w:tabs>
          <w:tab w:val="clear" w:pos="357"/>
        </w:tabs>
        <w:spacing w:line="240" w:lineRule="auto"/>
        <w:ind w:left="1077" w:hanging="357"/>
        <w:rPr>
          <w:rFonts w:ascii="Cambria" w:hAnsi="Cambria" w:cs="Arial"/>
          <w:sz w:val="22"/>
          <w:szCs w:val="22"/>
        </w:rPr>
      </w:pPr>
      <w:r w:rsidRPr="00CE75BA">
        <w:rPr>
          <w:rFonts w:ascii="Cambria" w:hAnsi="Cambria" w:cs="Arial"/>
          <w:sz w:val="22"/>
          <w:szCs w:val="22"/>
        </w:rPr>
        <w:t>O</w:t>
      </w:r>
      <w:r w:rsidRPr="00CE75BA">
        <w:rPr>
          <w:rFonts w:ascii="Cambria" w:hAnsi="Cambria" w:cs="Arial"/>
          <w:sz w:val="22"/>
          <w:szCs w:val="22"/>
          <w:vertAlign w:val="subscript"/>
        </w:rPr>
        <w:t>p</w:t>
      </w:r>
      <w:r w:rsidRPr="00CE75BA">
        <w:rPr>
          <w:rFonts w:ascii="Cambria" w:hAnsi="Cambria" w:cs="Arial"/>
          <w:sz w:val="22"/>
          <w:szCs w:val="22"/>
        </w:rPr>
        <w:t xml:space="preserve"> –   opłata za przyłączenie, w zł,</w:t>
      </w:r>
    </w:p>
    <w:p w:rsidR="00A94852" w:rsidRPr="00CE75BA" w:rsidRDefault="00A94852" w:rsidP="00A94852">
      <w:pPr>
        <w:tabs>
          <w:tab w:val="clear" w:pos="357"/>
        </w:tabs>
        <w:spacing w:line="240" w:lineRule="auto"/>
        <w:ind w:left="1440" w:hanging="720"/>
        <w:rPr>
          <w:rFonts w:ascii="Cambria" w:hAnsi="Cambria" w:cs="Arial"/>
          <w:sz w:val="22"/>
          <w:szCs w:val="22"/>
        </w:rPr>
      </w:pPr>
      <w:r w:rsidRPr="00CE75BA">
        <w:rPr>
          <w:rFonts w:ascii="Cambria" w:hAnsi="Cambria"/>
          <w:sz w:val="22"/>
          <w:szCs w:val="22"/>
        </w:rPr>
        <w:t>N</w:t>
      </w:r>
      <w:r w:rsidRPr="00CE75BA">
        <w:rPr>
          <w:rFonts w:ascii="Cambria" w:hAnsi="Cambria"/>
          <w:sz w:val="22"/>
          <w:szCs w:val="22"/>
          <w:vertAlign w:val="subscript"/>
        </w:rPr>
        <w:t>rz</w:t>
      </w:r>
      <w:r w:rsidRPr="00CE75BA">
        <w:rPr>
          <w:rFonts w:ascii="Cambria" w:hAnsi="Cambria"/>
          <w:sz w:val="22"/>
          <w:szCs w:val="22"/>
        </w:rPr>
        <w:t xml:space="preserve"> – rzeczywiste nakłady poniesione na wymianę lub przebudowę dotychczasowego   przyłącza,</w:t>
      </w:r>
    </w:p>
    <w:p w:rsidR="00A94852" w:rsidRPr="00CE75BA" w:rsidRDefault="00A94852" w:rsidP="00A94852">
      <w:pPr>
        <w:tabs>
          <w:tab w:val="clear" w:pos="357"/>
        </w:tabs>
        <w:spacing w:line="240" w:lineRule="auto"/>
        <w:ind w:left="1077" w:hanging="357"/>
        <w:rPr>
          <w:rFonts w:ascii="Cambria" w:hAnsi="Cambria" w:cs="Arial"/>
          <w:sz w:val="22"/>
          <w:szCs w:val="22"/>
        </w:rPr>
      </w:pPr>
      <w:r w:rsidRPr="00CE75BA">
        <w:rPr>
          <w:rFonts w:ascii="Cambria" w:hAnsi="Cambria" w:cs="Arial"/>
          <w:sz w:val="22"/>
          <w:szCs w:val="22"/>
        </w:rPr>
        <w:t>P</w:t>
      </w:r>
      <w:r w:rsidRPr="00CE75BA">
        <w:rPr>
          <w:rFonts w:ascii="Cambria" w:hAnsi="Cambria" w:cs="Arial"/>
          <w:sz w:val="22"/>
          <w:szCs w:val="22"/>
          <w:vertAlign w:val="subscript"/>
        </w:rPr>
        <w:t>p</w:t>
      </w:r>
      <w:r w:rsidRPr="00CE75BA">
        <w:rPr>
          <w:rFonts w:ascii="Cambria" w:hAnsi="Cambria" w:cs="Arial"/>
          <w:sz w:val="22"/>
          <w:szCs w:val="22"/>
        </w:rPr>
        <w:t xml:space="preserve"> –  wielkość mocy przyłączeniowej w kW, określona w umowie o przyłączenie,</w:t>
      </w:r>
    </w:p>
    <w:p w:rsidR="00A94852" w:rsidRPr="00CE75BA" w:rsidRDefault="00A94852" w:rsidP="00A94852">
      <w:pPr>
        <w:tabs>
          <w:tab w:val="clear" w:pos="357"/>
        </w:tabs>
        <w:spacing w:line="240" w:lineRule="auto"/>
        <w:ind w:left="1077" w:hanging="357"/>
        <w:rPr>
          <w:rFonts w:ascii="Cambria" w:hAnsi="Cambria" w:cs="Arial"/>
          <w:sz w:val="22"/>
          <w:szCs w:val="22"/>
        </w:rPr>
      </w:pPr>
      <w:r w:rsidRPr="00CE75BA">
        <w:rPr>
          <w:rFonts w:ascii="Cambria" w:hAnsi="Cambria" w:cs="Arial"/>
          <w:sz w:val="22"/>
          <w:szCs w:val="22"/>
        </w:rPr>
        <w:t>P</w:t>
      </w:r>
      <w:r w:rsidRPr="00CE75BA">
        <w:rPr>
          <w:rFonts w:ascii="Cambria" w:hAnsi="Cambria" w:cs="Arial"/>
          <w:sz w:val="22"/>
          <w:szCs w:val="22"/>
          <w:vertAlign w:val="subscript"/>
        </w:rPr>
        <w:t>d</w:t>
      </w:r>
      <w:r w:rsidRPr="00CE75BA">
        <w:rPr>
          <w:rFonts w:ascii="Cambria" w:hAnsi="Cambria" w:cs="Arial"/>
          <w:sz w:val="22"/>
          <w:szCs w:val="22"/>
        </w:rPr>
        <w:t xml:space="preserve"> – dotychczasowa moc przyłączeniowa, w kW,</w:t>
      </w:r>
    </w:p>
    <w:p w:rsidR="00A94852" w:rsidRPr="00CE75BA" w:rsidRDefault="00A94852" w:rsidP="00A94852">
      <w:pPr>
        <w:tabs>
          <w:tab w:val="clear" w:pos="357"/>
        </w:tabs>
        <w:spacing w:line="240" w:lineRule="auto"/>
        <w:ind w:left="1077" w:hanging="357"/>
        <w:rPr>
          <w:rFonts w:ascii="Cambria" w:hAnsi="Cambria" w:cs="Arial"/>
          <w:sz w:val="22"/>
          <w:szCs w:val="22"/>
        </w:rPr>
      </w:pPr>
      <w:r w:rsidRPr="00CE75BA">
        <w:rPr>
          <w:rFonts w:ascii="Cambria" w:hAnsi="Cambria" w:cs="Arial"/>
          <w:sz w:val="22"/>
          <w:szCs w:val="22"/>
        </w:rPr>
        <w:t xml:space="preserve">Sp – stawka opłaty [zł/kW], przyjęta zgodnie z punktem 4.5. </w:t>
      </w:r>
    </w:p>
    <w:p w:rsidR="00A94852" w:rsidRPr="00CE75BA"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CE75BA">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CE75BA"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CE75BA">
        <w:rPr>
          <w:rFonts w:ascii="Cambria" w:hAnsi="Cambria" w:cs="Arial"/>
          <w:sz w:val="22"/>
          <w:szCs w:val="22"/>
        </w:rPr>
        <w:t xml:space="preserve">złącza kablowego wraz z jego obudową i wyposażeniem; </w:t>
      </w:r>
    </w:p>
    <w:p w:rsidR="00A94852" w:rsidRPr="00CE75BA"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CE75BA">
        <w:rPr>
          <w:rFonts w:ascii="Cambria" w:hAnsi="Cambria" w:cs="Arial"/>
          <w:sz w:val="22"/>
          <w:szCs w:val="22"/>
        </w:rPr>
        <w:t>układu pomiarowo–rozliczeniowego i zabezpieczenia przedlicznikowego, wraz z ich obudową i z wyposażeniem do ich montażu.</w:t>
      </w:r>
    </w:p>
    <w:p w:rsidR="00A94852" w:rsidRPr="00CE75BA" w:rsidRDefault="00A94852" w:rsidP="00A94852">
      <w:pPr>
        <w:pStyle w:val="Tekstpodstawowywcity3"/>
        <w:tabs>
          <w:tab w:val="clear" w:pos="357"/>
        </w:tabs>
        <w:spacing w:after="0" w:line="240" w:lineRule="auto"/>
        <w:ind w:left="567" w:hanging="567"/>
        <w:rPr>
          <w:rFonts w:ascii="Cambria" w:hAnsi="Cambria" w:cs="Arial"/>
          <w:sz w:val="22"/>
          <w:szCs w:val="22"/>
        </w:rPr>
      </w:pPr>
      <w:r w:rsidRPr="00CE75BA">
        <w:rPr>
          <w:rFonts w:ascii="Cambria" w:hAnsi="Cambria" w:cs="Arial"/>
          <w:sz w:val="22"/>
          <w:szCs w:val="22"/>
        </w:rPr>
        <w:t>4.12.</w:t>
      </w:r>
      <w:r w:rsidRPr="00CE75BA">
        <w:rPr>
          <w:rFonts w:ascii="Cambria" w:hAnsi="Cambria" w:cs="Arial"/>
          <w:sz w:val="22"/>
          <w:szCs w:val="22"/>
        </w:rPr>
        <w:tab/>
        <w:t xml:space="preserve">W zależności od przyjętego rozwiązania technicznego, przez obudowę, o której mowa </w:t>
      </w:r>
      <w:r w:rsidRPr="00CE75BA">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CE75BA"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CE75BA">
        <w:rPr>
          <w:rFonts w:ascii="Cambria" w:hAnsi="Cambria" w:cs="Arial"/>
          <w:sz w:val="22"/>
          <w:szCs w:val="22"/>
        </w:rPr>
        <w:lastRenderedPageBreak/>
        <w:t xml:space="preserve">Przepisu pkt 4.11. lit. b) nie stosuje się do przyłączy kablowych w budynkach wielolokalowych oraz innych zespołach obiektów, w których lokalizacja układów pomiarowych nie pokrywa się </w:t>
      </w:r>
      <w:r w:rsidR="00703B4F" w:rsidRPr="00CE75BA">
        <w:rPr>
          <w:rFonts w:ascii="Cambria" w:hAnsi="Cambria" w:cs="Arial"/>
          <w:sz w:val="22"/>
          <w:szCs w:val="22"/>
        </w:rPr>
        <w:br/>
      </w:r>
      <w:r w:rsidRPr="00CE75BA">
        <w:rPr>
          <w:rFonts w:ascii="Cambria" w:hAnsi="Cambria" w:cs="Arial"/>
          <w:sz w:val="22"/>
          <w:szCs w:val="22"/>
        </w:rPr>
        <w:t>z lokalizacją złączy kablowych.</w:t>
      </w:r>
    </w:p>
    <w:p w:rsidR="00A94852" w:rsidRPr="00CE75BA"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bookmarkStart w:id="11" w:name="OLE_LINK1"/>
      <w:r w:rsidRPr="00CE75BA">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CE75BA">
        <w:rPr>
          <w:rFonts w:ascii="Cambria" w:hAnsi="Cambria"/>
          <w:sz w:val="22"/>
          <w:szCs w:val="22"/>
        </w:rPr>
        <w:t xml:space="preserve"> koszty sporządzenia ekspertyzy wpływu przyłączanych urządzeń, instalacji lub sieci na system elektroenergetyczny, </w:t>
      </w:r>
      <w:r w:rsidRPr="00CE75BA">
        <w:rPr>
          <w:rFonts w:ascii="Cambria" w:hAnsi="Cambria" w:cs="Arial"/>
          <w:sz w:val="22"/>
          <w:szCs w:val="22"/>
        </w:rPr>
        <w:t>a także koszty uzyskania praw do nieruchomości oraz zajęcia terenu, niezbędne do budowy lub eksploatacji urządzeń.</w:t>
      </w:r>
      <w:bookmarkEnd w:id="11"/>
    </w:p>
    <w:p w:rsidR="00A94852" w:rsidRPr="00CE75BA"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r w:rsidRPr="00CE75BA">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CE75BA" w:rsidRDefault="00A94852" w:rsidP="000A1710">
      <w:pPr>
        <w:pStyle w:val="Tekstpodstawowywcity3"/>
        <w:numPr>
          <w:ilvl w:val="1"/>
          <w:numId w:val="45"/>
        </w:numPr>
        <w:spacing w:after="0" w:line="240" w:lineRule="auto"/>
        <w:ind w:left="567" w:hanging="567"/>
        <w:rPr>
          <w:rFonts w:ascii="Cambria" w:hAnsi="Cambria" w:cs="Arial"/>
          <w:sz w:val="22"/>
          <w:szCs w:val="22"/>
        </w:rPr>
      </w:pPr>
      <w:r w:rsidRPr="00CE75BA">
        <w:rPr>
          <w:rFonts w:ascii="Cambria" w:hAnsi="Cambria"/>
          <w:sz w:val="22"/>
          <w:szCs w:val="22"/>
        </w:rPr>
        <w:t>Przyłączany podmiot może wybrać rodzaj przyłącza – kablowe lub napowietrzne, o ile wykonanie takiego przyłącza jest możliwe ze względów technicznych</w:t>
      </w:r>
      <w:r w:rsidRPr="00CE75BA">
        <w:rPr>
          <w:rFonts w:ascii="Cambria" w:hAnsi="Cambria" w:cs="Arial"/>
          <w:sz w:val="22"/>
          <w:szCs w:val="22"/>
        </w:rPr>
        <w:t>.</w:t>
      </w:r>
      <w:r w:rsidRPr="00CE75BA">
        <w:rPr>
          <w:rFonts w:ascii="Cambria" w:hAnsi="Cambria"/>
          <w:sz w:val="22"/>
          <w:szCs w:val="22"/>
        </w:rPr>
        <w:t xml:space="preserve"> </w:t>
      </w:r>
    </w:p>
    <w:p w:rsidR="00A94852" w:rsidRPr="00CE75BA" w:rsidRDefault="00A94852" w:rsidP="000A1710">
      <w:pPr>
        <w:numPr>
          <w:ilvl w:val="1"/>
          <w:numId w:val="45"/>
        </w:numPr>
        <w:spacing w:line="240" w:lineRule="auto"/>
        <w:ind w:left="567" w:hanging="567"/>
        <w:rPr>
          <w:rFonts w:ascii="Cambria" w:hAnsi="Cambria" w:cs="Arial"/>
          <w:sz w:val="22"/>
          <w:szCs w:val="22"/>
        </w:rPr>
      </w:pPr>
      <w:r w:rsidRPr="00CE75BA">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CE75BA" w:rsidRDefault="00A94852" w:rsidP="000A1710">
      <w:pPr>
        <w:numPr>
          <w:ilvl w:val="1"/>
          <w:numId w:val="45"/>
        </w:numPr>
        <w:spacing w:line="240" w:lineRule="auto"/>
        <w:ind w:left="567" w:hanging="567"/>
        <w:rPr>
          <w:rFonts w:ascii="Cambria" w:hAnsi="Cambria" w:cs="Arial"/>
          <w:sz w:val="22"/>
          <w:szCs w:val="22"/>
        </w:rPr>
      </w:pPr>
      <w:r w:rsidRPr="00CE75BA">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CE75BA" w:rsidRDefault="00A94852" w:rsidP="000A1710">
      <w:pPr>
        <w:numPr>
          <w:ilvl w:val="1"/>
          <w:numId w:val="45"/>
        </w:numPr>
        <w:spacing w:line="240" w:lineRule="auto"/>
        <w:ind w:left="567" w:hanging="567"/>
        <w:rPr>
          <w:rFonts w:ascii="Cambria" w:hAnsi="Cambria"/>
          <w:sz w:val="22"/>
          <w:szCs w:val="22"/>
        </w:rPr>
      </w:pPr>
      <w:r w:rsidRPr="00CE75BA">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CE75BA" w:rsidRDefault="007642E2" w:rsidP="007642E2">
      <w:pPr>
        <w:spacing w:line="240" w:lineRule="auto"/>
        <w:ind w:firstLine="0"/>
        <w:rPr>
          <w:rFonts w:ascii="Cambria" w:hAnsi="Cambria"/>
          <w:sz w:val="22"/>
          <w:szCs w:val="22"/>
        </w:rPr>
      </w:pPr>
    </w:p>
    <w:p w:rsidR="007642E2" w:rsidRPr="00CE75BA" w:rsidRDefault="007642E2" w:rsidP="000A1710">
      <w:pPr>
        <w:numPr>
          <w:ilvl w:val="0"/>
          <w:numId w:val="45"/>
        </w:numPr>
        <w:spacing w:line="240" w:lineRule="auto"/>
        <w:rPr>
          <w:rFonts w:ascii="Cambria" w:hAnsi="Cambria"/>
          <w:b/>
        </w:rPr>
      </w:pPr>
      <w:r w:rsidRPr="00CE75BA">
        <w:rPr>
          <w:rFonts w:ascii="Cambria" w:hAnsi="Cambria"/>
          <w:b/>
        </w:rPr>
        <w:t>Opłaty za usługi wykonywane na dodatkowe zlecenie odbiorcy</w:t>
      </w:r>
      <w:bookmarkEnd w:id="10"/>
    </w:p>
    <w:p w:rsidR="007642E2" w:rsidRPr="00CE75BA" w:rsidRDefault="007642E2" w:rsidP="000A1710">
      <w:pPr>
        <w:pStyle w:val="Tekstkomentarza"/>
        <w:numPr>
          <w:ilvl w:val="1"/>
          <w:numId w:val="9"/>
        </w:numPr>
        <w:tabs>
          <w:tab w:val="clear" w:pos="357"/>
          <w:tab w:val="clear" w:pos="792"/>
        </w:tabs>
        <w:spacing w:line="240" w:lineRule="auto"/>
        <w:ind w:left="567" w:hanging="567"/>
        <w:jc w:val="left"/>
        <w:rPr>
          <w:rFonts w:ascii="Cambria" w:hAnsi="Cambria" w:cs="Arial"/>
          <w:sz w:val="22"/>
          <w:szCs w:val="22"/>
        </w:rPr>
      </w:pPr>
      <w:r w:rsidRPr="00CE75BA">
        <w:rPr>
          <w:rFonts w:ascii="Cambria" w:hAnsi="Cambria" w:cs="Arial"/>
          <w:sz w:val="22"/>
          <w:szCs w:val="22"/>
        </w:rPr>
        <w:t>Operator ustala następujące opłaty za usługi wykonywane na zlecenie odbiorcy:</w:t>
      </w:r>
    </w:p>
    <w:p w:rsidR="00833CE8" w:rsidRPr="00CE75BA" w:rsidRDefault="00833CE8" w:rsidP="00833CE8">
      <w:pPr>
        <w:pStyle w:val="Tekstkomentarza"/>
        <w:tabs>
          <w:tab w:val="clear" w:pos="357"/>
        </w:tabs>
        <w:spacing w:line="240" w:lineRule="auto"/>
        <w:ind w:left="567" w:firstLine="0"/>
        <w:jc w:val="left"/>
        <w:rPr>
          <w:rFonts w:ascii="Cambria" w:hAnsi="Cambria"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833CE8" w:rsidRPr="00CE75BA" w:rsidTr="00C44524">
        <w:trPr>
          <w:cantSplit/>
          <w:jc w:val="center"/>
        </w:trPr>
        <w:tc>
          <w:tcPr>
            <w:tcW w:w="0" w:type="auto"/>
            <w:vAlign w:val="center"/>
          </w:tcPr>
          <w:p w:rsidR="00833CE8" w:rsidRPr="00CE75BA" w:rsidRDefault="00833CE8" w:rsidP="00C44524">
            <w:pPr>
              <w:spacing w:line="240" w:lineRule="auto"/>
              <w:ind w:firstLine="0"/>
              <w:jc w:val="left"/>
              <w:rPr>
                <w:rFonts w:ascii="Cambria" w:hAnsi="Cambria" w:cs="Arial"/>
                <w:sz w:val="22"/>
                <w:szCs w:val="22"/>
              </w:rPr>
            </w:pPr>
            <w:r w:rsidRPr="00CE75BA">
              <w:rPr>
                <w:rFonts w:ascii="Cambria" w:hAnsi="Cambria" w:cs="Arial"/>
                <w:sz w:val="22"/>
                <w:szCs w:val="22"/>
              </w:rPr>
              <w:t>Lp.</w:t>
            </w:r>
          </w:p>
        </w:tc>
        <w:tc>
          <w:tcPr>
            <w:tcW w:w="4247" w:type="dxa"/>
            <w:vAlign w:val="center"/>
          </w:tcPr>
          <w:p w:rsidR="00833CE8" w:rsidRPr="00CE75BA" w:rsidRDefault="00833CE8" w:rsidP="00C44524">
            <w:pPr>
              <w:pStyle w:val="Nagwek6"/>
              <w:spacing w:before="0" w:after="0"/>
              <w:ind w:left="-75"/>
              <w:rPr>
                <w:rFonts w:ascii="Cambria" w:hAnsi="Cambria" w:cs="Arial"/>
                <w:b w:val="0"/>
                <w:vertAlign w:val="superscript"/>
              </w:rPr>
            </w:pPr>
            <w:r w:rsidRPr="00CE75BA">
              <w:rPr>
                <w:rFonts w:ascii="Cambria" w:hAnsi="Cambria" w:cs="Arial"/>
                <w:b w:val="0"/>
              </w:rPr>
              <w:t xml:space="preserve">Wyszczególnienie </w:t>
            </w:r>
            <w:r w:rsidRPr="00CE75BA">
              <w:rPr>
                <w:rFonts w:ascii="Cambria" w:hAnsi="Cambria" w:cs="Arial"/>
                <w:b w:val="0"/>
                <w:vertAlign w:val="superscript"/>
              </w:rPr>
              <w:t>1)</w:t>
            </w:r>
          </w:p>
        </w:tc>
        <w:tc>
          <w:tcPr>
            <w:tcW w:w="5245" w:type="dxa"/>
            <w:vAlign w:val="center"/>
          </w:tcPr>
          <w:p w:rsidR="00833CE8" w:rsidRPr="00CE75BA" w:rsidRDefault="00833CE8" w:rsidP="00C44524">
            <w:pPr>
              <w:pStyle w:val="Nagwek8"/>
              <w:spacing w:before="0" w:after="0"/>
              <w:jc w:val="center"/>
              <w:rPr>
                <w:rFonts w:ascii="Cambria" w:hAnsi="Cambria" w:cs="Arial"/>
                <w:i w:val="0"/>
                <w:sz w:val="22"/>
                <w:szCs w:val="22"/>
              </w:rPr>
            </w:pPr>
            <w:r w:rsidRPr="00CE75BA">
              <w:rPr>
                <w:rFonts w:ascii="Cambria" w:hAnsi="Cambria" w:cs="Arial"/>
                <w:i w:val="0"/>
                <w:sz w:val="22"/>
                <w:szCs w:val="22"/>
              </w:rPr>
              <w:t>Stawka w zł za usługę</w:t>
            </w:r>
          </w:p>
        </w:tc>
      </w:tr>
      <w:tr w:rsidR="00833CE8" w:rsidRPr="00CE75BA" w:rsidTr="00C44524">
        <w:trPr>
          <w:cantSplit/>
          <w:jc w:val="center"/>
        </w:trPr>
        <w:tc>
          <w:tcPr>
            <w:tcW w:w="0" w:type="auto"/>
            <w:vMerge w:val="restart"/>
            <w:vAlign w:val="center"/>
          </w:tcPr>
          <w:p w:rsidR="00833CE8" w:rsidRPr="00CE75BA" w:rsidRDefault="00833CE8" w:rsidP="00C44524">
            <w:pPr>
              <w:tabs>
                <w:tab w:val="clear" w:pos="357"/>
                <w:tab w:val="left" w:pos="0"/>
              </w:tabs>
              <w:spacing w:line="240" w:lineRule="auto"/>
              <w:ind w:firstLine="0"/>
              <w:jc w:val="left"/>
              <w:rPr>
                <w:rFonts w:ascii="Cambria" w:hAnsi="Cambria" w:cs="Arial"/>
                <w:sz w:val="22"/>
                <w:szCs w:val="22"/>
              </w:rPr>
            </w:pPr>
            <w:r w:rsidRPr="00CE75BA">
              <w:rPr>
                <w:rFonts w:ascii="Cambria" w:hAnsi="Cambria" w:cs="Arial"/>
                <w:sz w:val="22"/>
                <w:szCs w:val="22"/>
              </w:rPr>
              <w:t>1.</w:t>
            </w:r>
          </w:p>
        </w:tc>
        <w:tc>
          <w:tcPr>
            <w:tcW w:w="9492" w:type="dxa"/>
            <w:gridSpan w:val="2"/>
            <w:vAlign w:val="center"/>
          </w:tcPr>
          <w:p w:rsidR="00833CE8" w:rsidRPr="00CE75BA"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CE75BA">
              <w:rPr>
                <w:rFonts w:ascii="Cambria" w:hAnsi="Cambria" w:cs="Arial"/>
                <w:sz w:val="22"/>
                <w:szCs w:val="22"/>
              </w:rPr>
              <w:t>Przerwanie i wznowienie dostarczania energii:</w:t>
            </w:r>
          </w:p>
        </w:tc>
      </w:tr>
      <w:tr w:rsidR="00833CE8" w:rsidRPr="00CE75BA" w:rsidTr="00C44524">
        <w:trPr>
          <w:cantSplit/>
          <w:jc w:val="center"/>
        </w:trPr>
        <w:tc>
          <w:tcPr>
            <w:tcW w:w="0" w:type="auto"/>
            <w:vMerge/>
            <w:vAlign w:val="center"/>
          </w:tcPr>
          <w:p w:rsidR="00833CE8" w:rsidRPr="00CE75B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CE75BA" w:rsidRDefault="00833CE8" w:rsidP="00C44524">
            <w:pPr>
              <w:spacing w:line="240" w:lineRule="auto"/>
              <w:ind w:left="-75"/>
              <w:jc w:val="left"/>
              <w:rPr>
                <w:rFonts w:ascii="Cambria" w:hAnsi="Cambria" w:cs="Arial"/>
                <w:sz w:val="22"/>
                <w:szCs w:val="22"/>
              </w:rPr>
            </w:pPr>
            <w:r w:rsidRPr="00CE75BA">
              <w:rPr>
                <w:rFonts w:ascii="Cambria" w:hAnsi="Cambria" w:cs="Arial"/>
                <w:sz w:val="22"/>
                <w:szCs w:val="22"/>
              </w:rPr>
              <w:t>a) na napięciu nN</w:t>
            </w:r>
          </w:p>
        </w:tc>
        <w:tc>
          <w:tcPr>
            <w:tcW w:w="5245" w:type="dxa"/>
            <w:vAlign w:val="bottom"/>
          </w:tcPr>
          <w:p w:rsidR="00833CE8" w:rsidRPr="00CE75BA" w:rsidRDefault="001D43BE" w:rsidP="00C44524">
            <w:pPr>
              <w:spacing w:line="240" w:lineRule="auto"/>
              <w:jc w:val="center"/>
              <w:rPr>
                <w:rFonts w:ascii="Cambria" w:hAnsi="Cambria" w:cs="Arial"/>
                <w:sz w:val="22"/>
                <w:szCs w:val="22"/>
              </w:rPr>
            </w:pPr>
            <w:r w:rsidRPr="00CE75BA">
              <w:rPr>
                <w:rFonts w:ascii="Cambria" w:hAnsi="Cambria" w:cs="Arial"/>
                <w:sz w:val="22"/>
                <w:szCs w:val="22"/>
              </w:rPr>
              <w:t>91,25</w:t>
            </w:r>
          </w:p>
        </w:tc>
      </w:tr>
      <w:tr w:rsidR="00833CE8" w:rsidRPr="00CE75BA" w:rsidTr="00C44524">
        <w:trPr>
          <w:cantSplit/>
          <w:jc w:val="center"/>
        </w:trPr>
        <w:tc>
          <w:tcPr>
            <w:tcW w:w="0" w:type="auto"/>
            <w:vMerge/>
            <w:vAlign w:val="center"/>
          </w:tcPr>
          <w:p w:rsidR="00833CE8" w:rsidRPr="00CE75B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CE75BA" w:rsidRDefault="00833CE8" w:rsidP="00C44524">
            <w:pPr>
              <w:spacing w:line="240" w:lineRule="auto"/>
              <w:ind w:left="-75"/>
              <w:jc w:val="left"/>
              <w:rPr>
                <w:rFonts w:ascii="Cambria" w:hAnsi="Cambria" w:cs="Arial"/>
                <w:sz w:val="22"/>
                <w:szCs w:val="22"/>
              </w:rPr>
            </w:pPr>
            <w:r w:rsidRPr="00CE75BA">
              <w:rPr>
                <w:rFonts w:ascii="Cambria" w:hAnsi="Cambria" w:cs="Arial"/>
                <w:sz w:val="22"/>
                <w:szCs w:val="22"/>
              </w:rPr>
              <w:t>b) na napięciu SN</w:t>
            </w:r>
          </w:p>
        </w:tc>
        <w:tc>
          <w:tcPr>
            <w:tcW w:w="5245" w:type="dxa"/>
            <w:vAlign w:val="bottom"/>
          </w:tcPr>
          <w:p w:rsidR="00833CE8" w:rsidRPr="00CE75BA" w:rsidRDefault="00113A6A" w:rsidP="00C44524">
            <w:pPr>
              <w:spacing w:line="240" w:lineRule="auto"/>
              <w:jc w:val="center"/>
              <w:rPr>
                <w:rFonts w:ascii="Cambria" w:hAnsi="Cambria" w:cs="Arial"/>
                <w:sz w:val="22"/>
                <w:szCs w:val="22"/>
              </w:rPr>
            </w:pPr>
            <w:r w:rsidRPr="00CE75BA">
              <w:rPr>
                <w:rFonts w:ascii="Cambria" w:hAnsi="Cambria" w:cs="Arial"/>
                <w:sz w:val="22"/>
                <w:szCs w:val="22"/>
              </w:rPr>
              <w:t>136,86</w:t>
            </w:r>
          </w:p>
        </w:tc>
      </w:tr>
      <w:tr w:rsidR="00833CE8" w:rsidRPr="00CE75BA" w:rsidTr="00C44524">
        <w:trPr>
          <w:cantSplit/>
          <w:trHeight w:val="121"/>
          <w:jc w:val="center"/>
        </w:trPr>
        <w:tc>
          <w:tcPr>
            <w:tcW w:w="0" w:type="auto"/>
            <w:vMerge/>
            <w:vAlign w:val="center"/>
          </w:tcPr>
          <w:p w:rsidR="00833CE8" w:rsidRPr="00CE75B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CE75BA" w:rsidRDefault="00833CE8" w:rsidP="00C44524">
            <w:pPr>
              <w:spacing w:line="240" w:lineRule="auto"/>
              <w:ind w:left="-75"/>
              <w:jc w:val="left"/>
              <w:rPr>
                <w:rFonts w:ascii="Cambria" w:hAnsi="Cambria" w:cs="Arial"/>
                <w:sz w:val="22"/>
                <w:szCs w:val="22"/>
              </w:rPr>
            </w:pPr>
            <w:r w:rsidRPr="00CE75BA">
              <w:rPr>
                <w:rFonts w:ascii="Cambria" w:hAnsi="Cambria" w:cs="Arial"/>
                <w:sz w:val="22"/>
                <w:szCs w:val="22"/>
              </w:rPr>
              <w:t xml:space="preserve">c) na napięciu WN  </w:t>
            </w:r>
          </w:p>
        </w:tc>
        <w:tc>
          <w:tcPr>
            <w:tcW w:w="5245" w:type="dxa"/>
            <w:vAlign w:val="bottom"/>
          </w:tcPr>
          <w:p w:rsidR="00833CE8" w:rsidRPr="00CE75BA" w:rsidRDefault="00113A6A" w:rsidP="00C44524">
            <w:pPr>
              <w:spacing w:line="240" w:lineRule="auto"/>
              <w:jc w:val="center"/>
              <w:rPr>
                <w:rFonts w:ascii="Cambria" w:hAnsi="Cambria" w:cs="Arial"/>
                <w:sz w:val="22"/>
                <w:szCs w:val="22"/>
              </w:rPr>
            </w:pPr>
            <w:r w:rsidRPr="00CE75BA">
              <w:rPr>
                <w:rFonts w:ascii="Cambria" w:hAnsi="Cambria" w:cs="Arial"/>
                <w:sz w:val="22"/>
                <w:szCs w:val="22"/>
              </w:rPr>
              <w:t>171,09</w:t>
            </w:r>
          </w:p>
        </w:tc>
      </w:tr>
      <w:tr w:rsidR="00833CE8" w:rsidRPr="00CE75BA" w:rsidTr="00C44524">
        <w:trPr>
          <w:cantSplit/>
          <w:jc w:val="center"/>
        </w:trPr>
        <w:tc>
          <w:tcPr>
            <w:tcW w:w="0" w:type="auto"/>
            <w:vMerge w:val="restart"/>
            <w:vAlign w:val="center"/>
          </w:tcPr>
          <w:p w:rsidR="00833CE8" w:rsidRPr="00CE75BA" w:rsidRDefault="00833CE8" w:rsidP="00C44524">
            <w:pPr>
              <w:spacing w:line="240" w:lineRule="auto"/>
              <w:ind w:firstLine="0"/>
              <w:jc w:val="left"/>
              <w:rPr>
                <w:rFonts w:ascii="Cambria" w:hAnsi="Cambria" w:cs="Arial"/>
                <w:sz w:val="22"/>
                <w:szCs w:val="22"/>
              </w:rPr>
            </w:pPr>
            <w:r w:rsidRPr="00CE75BA">
              <w:rPr>
                <w:rFonts w:ascii="Cambria" w:hAnsi="Cambria" w:cs="Arial"/>
                <w:sz w:val="22"/>
                <w:szCs w:val="22"/>
              </w:rPr>
              <w:t>2.</w:t>
            </w:r>
          </w:p>
        </w:tc>
        <w:tc>
          <w:tcPr>
            <w:tcW w:w="9492" w:type="dxa"/>
            <w:gridSpan w:val="2"/>
            <w:vAlign w:val="center"/>
          </w:tcPr>
          <w:p w:rsidR="00833CE8" w:rsidRPr="00CE75BA" w:rsidRDefault="00833CE8" w:rsidP="00C44524">
            <w:pPr>
              <w:spacing w:line="240" w:lineRule="auto"/>
              <w:ind w:left="-75" w:firstLine="0"/>
              <w:jc w:val="left"/>
              <w:rPr>
                <w:rFonts w:ascii="Cambria" w:hAnsi="Cambria" w:cs="Arial"/>
                <w:sz w:val="22"/>
                <w:szCs w:val="22"/>
              </w:rPr>
            </w:pPr>
            <w:r w:rsidRPr="00CE75BA">
              <w:rPr>
                <w:rFonts w:ascii="Cambria" w:hAnsi="Cambria" w:cs="Arial"/>
                <w:sz w:val="22"/>
                <w:szCs w:val="22"/>
              </w:rPr>
              <w:t xml:space="preserve">Sprawdzenie prawidłowości działania  układu pomiarowo–rozliczeniowego </w:t>
            </w:r>
            <w:r w:rsidRPr="00CE75BA">
              <w:rPr>
                <w:rFonts w:ascii="Cambria" w:hAnsi="Cambria" w:cs="Arial"/>
                <w:sz w:val="22"/>
                <w:szCs w:val="22"/>
                <w:vertAlign w:val="superscript"/>
              </w:rPr>
              <w:t>2)</w:t>
            </w:r>
            <w:r w:rsidRPr="00CE75BA">
              <w:rPr>
                <w:rFonts w:ascii="Cambria" w:hAnsi="Cambria" w:cs="Arial"/>
                <w:sz w:val="22"/>
                <w:szCs w:val="22"/>
              </w:rPr>
              <w:t>:</w:t>
            </w:r>
          </w:p>
        </w:tc>
      </w:tr>
      <w:tr w:rsidR="00833CE8" w:rsidRPr="00CE75BA" w:rsidTr="00C44524">
        <w:trPr>
          <w:cantSplit/>
          <w:jc w:val="center"/>
        </w:trPr>
        <w:tc>
          <w:tcPr>
            <w:tcW w:w="0" w:type="auto"/>
            <w:vMerge/>
            <w:vAlign w:val="center"/>
          </w:tcPr>
          <w:p w:rsidR="00833CE8" w:rsidRPr="00CE75B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CE75BA" w:rsidRDefault="00833CE8" w:rsidP="00C44524">
            <w:pPr>
              <w:spacing w:line="240" w:lineRule="auto"/>
              <w:ind w:left="-75"/>
              <w:jc w:val="left"/>
              <w:rPr>
                <w:rFonts w:ascii="Cambria" w:hAnsi="Cambria" w:cs="Arial"/>
                <w:sz w:val="22"/>
                <w:szCs w:val="22"/>
              </w:rPr>
            </w:pPr>
            <w:r w:rsidRPr="00CE75BA">
              <w:rPr>
                <w:rFonts w:ascii="Cambria" w:hAnsi="Cambria" w:cs="Arial"/>
                <w:sz w:val="22"/>
                <w:szCs w:val="22"/>
              </w:rPr>
              <w:t>a) bezpośredniego</w:t>
            </w:r>
          </w:p>
        </w:tc>
        <w:tc>
          <w:tcPr>
            <w:tcW w:w="5245" w:type="dxa"/>
            <w:vAlign w:val="bottom"/>
          </w:tcPr>
          <w:p w:rsidR="00833CE8" w:rsidRPr="00CE75BA" w:rsidRDefault="00113A6A" w:rsidP="00C44524">
            <w:pPr>
              <w:spacing w:line="240" w:lineRule="auto"/>
              <w:jc w:val="center"/>
              <w:rPr>
                <w:rFonts w:ascii="Cambria" w:hAnsi="Cambria" w:cs="Arial"/>
                <w:sz w:val="22"/>
                <w:szCs w:val="22"/>
              </w:rPr>
            </w:pPr>
            <w:r w:rsidRPr="00CE75BA">
              <w:rPr>
                <w:rFonts w:ascii="Cambria" w:hAnsi="Cambria" w:cs="Arial"/>
                <w:sz w:val="22"/>
                <w:szCs w:val="22"/>
              </w:rPr>
              <w:t>91,25</w:t>
            </w:r>
          </w:p>
        </w:tc>
      </w:tr>
      <w:tr w:rsidR="00833CE8" w:rsidRPr="00CE75BA" w:rsidTr="00C44524">
        <w:trPr>
          <w:cantSplit/>
          <w:jc w:val="center"/>
        </w:trPr>
        <w:tc>
          <w:tcPr>
            <w:tcW w:w="0" w:type="auto"/>
            <w:vMerge/>
            <w:vAlign w:val="center"/>
          </w:tcPr>
          <w:p w:rsidR="00833CE8" w:rsidRPr="00CE75B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CE75BA" w:rsidRDefault="00833CE8" w:rsidP="00C44524">
            <w:pPr>
              <w:spacing w:line="240" w:lineRule="auto"/>
              <w:ind w:left="-75"/>
              <w:jc w:val="left"/>
              <w:rPr>
                <w:rFonts w:ascii="Cambria" w:hAnsi="Cambria" w:cs="Arial"/>
                <w:sz w:val="22"/>
                <w:szCs w:val="22"/>
              </w:rPr>
            </w:pPr>
            <w:r w:rsidRPr="00CE75BA">
              <w:rPr>
                <w:rFonts w:ascii="Cambria" w:hAnsi="Cambria" w:cs="Arial"/>
                <w:sz w:val="22"/>
                <w:szCs w:val="22"/>
              </w:rPr>
              <w:t>b) półpośredniego</w:t>
            </w:r>
          </w:p>
        </w:tc>
        <w:tc>
          <w:tcPr>
            <w:tcW w:w="5245" w:type="dxa"/>
            <w:vAlign w:val="bottom"/>
          </w:tcPr>
          <w:p w:rsidR="00833CE8" w:rsidRPr="00CE75BA" w:rsidRDefault="00113A6A" w:rsidP="00C44524">
            <w:pPr>
              <w:spacing w:line="240" w:lineRule="auto"/>
              <w:jc w:val="center"/>
              <w:rPr>
                <w:rFonts w:ascii="Cambria" w:hAnsi="Cambria" w:cs="Arial"/>
                <w:sz w:val="22"/>
                <w:szCs w:val="22"/>
              </w:rPr>
            </w:pPr>
            <w:r w:rsidRPr="00CE75BA">
              <w:rPr>
                <w:rFonts w:ascii="Cambria" w:hAnsi="Cambria" w:cs="Arial"/>
                <w:sz w:val="22"/>
                <w:szCs w:val="22"/>
              </w:rPr>
              <w:t>136,86</w:t>
            </w:r>
          </w:p>
        </w:tc>
      </w:tr>
      <w:tr w:rsidR="00833CE8" w:rsidRPr="00CE75BA" w:rsidTr="00C44524">
        <w:trPr>
          <w:cantSplit/>
          <w:jc w:val="center"/>
        </w:trPr>
        <w:tc>
          <w:tcPr>
            <w:tcW w:w="0" w:type="auto"/>
            <w:vMerge/>
            <w:vAlign w:val="center"/>
          </w:tcPr>
          <w:p w:rsidR="00833CE8" w:rsidRPr="00CE75BA"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CE75BA" w:rsidRDefault="00833CE8" w:rsidP="00C44524">
            <w:pPr>
              <w:spacing w:line="240" w:lineRule="auto"/>
              <w:ind w:left="-75"/>
              <w:jc w:val="left"/>
              <w:rPr>
                <w:rFonts w:ascii="Cambria" w:hAnsi="Cambria" w:cs="Arial"/>
                <w:sz w:val="22"/>
                <w:szCs w:val="22"/>
              </w:rPr>
            </w:pPr>
            <w:r w:rsidRPr="00CE75BA">
              <w:rPr>
                <w:rFonts w:ascii="Cambria" w:hAnsi="Cambria" w:cs="Arial"/>
                <w:sz w:val="22"/>
                <w:szCs w:val="22"/>
              </w:rPr>
              <w:t>c) pośredniego</w:t>
            </w:r>
          </w:p>
        </w:tc>
        <w:tc>
          <w:tcPr>
            <w:tcW w:w="5245" w:type="dxa"/>
            <w:vAlign w:val="bottom"/>
          </w:tcPr>
          <w:p w:rsidR="00833CE8" w:rsidRPr="00CE75BA" w:rsidRDefault="00113A6A" w:rsidP="00C44524">
            <w:pPr>
              <w:spacing w:line="240" w:lineRule="auto"/>
              <w:jc w:val="center"/>
              <w:rPr>
                <w:rFonts w:ascii="Cambria" w:hAnsi="Cambria" w:cs="Arial"/>
                <w:bCs/>
                <w:sz w:val="22"/>
                <w:szCs w:val="22"/>
              </w:rPr>
            </w:pPr>
            <w:r w:rsidRPr="00CE75BA">
              <w:rPr>
                <w:rFonts w:ascii="Cambria" w:hAnsi="Cambria" w:cs="Arial"/>
                <w:bCs/>
                <w:sz w:val="22"/>
                <w:szCs w:val="22"/>
              </w:rPr>
              <w:t>193,88</w:t>
            </w:r>
          </w:p>
        </w:tc>
      </w:tr>
      <w:tr w:rsidR="00833CE8" w:rsidRPr="00CE75BA" w:rsidTr="00C44524">
        <w:trPr>
          <w:cantSplit/>
          <w:jc w:val="center"/>
        </w:trPr>
        <w:tc>
          <w:tcPr>
            <w:tcW w:w="0" w:type="auto"/>
            <w:vAlign w:val="center"/>
          </w:tcPr>
          <w:p w:rsidR="00833CE8" w:rsidRPr="00CE75BA" w:rsidRDefault="00833CE8" w:rsidP="00C44524">
            <w:pPr>
              <w:spacing w:line="240" w:lineRule="auto"/>
              <w:ind w:firstLine="0"/>
              <w:jc w:val="left"/>
              <w:rPr>
                <w:rFonts w:ascii="Cambria" w:hAnsi="Cambria" w:cs="Arial"/>
                <w:sz w:val="22"/>
                <w:szCs w:val="22"/>
              </w:rPr>
            </w:pPr>
            <w:r w:rsidRPr="00CE75BA">
              <w:rPr>
                <w:rFonts w:ascii="Cambria" w:hAnsi="Cambria" w:cs="Arial"/>
                <w:sz w:val="22"/>
                <w:szCs w:val="22"/>
              </w:rPr>
              <w:t>3.</w:t>
            </w:r>
          </w:p>
        </w:tc>
        <w:tc>
          <w:tcPr>
            <w:tcW w:w="4247" w:type="dxa"/>
            <w:vAlign w:val="center"/>
          </w:tcPr>
          <w:p w:rsidR="00833CE8" w:rsidRPr="00CE75BA" w:rsidRDefault="00833CE8" w:rsidP="00C44524">
            <w:pPr>
              <w:spacing w:line="240" w:lineRule="auto"/>
              <w:ind w:left="-75" w:firstLine="0"/>
              <w:jc w:val="left"/>
              <w:rPr>
                <w:rFonts w:ascii="Cambria" w:hAnsi="Cambria" w:cs="Arial"/>
                <w:sz w:val="22"/>
                <w:szCs w:val="22"/>
                <w:vertAlign w:val="superscript"/>
              </w:rPr>
            </w:pPr>
            <w:r w:rsidRPr="00CE75BA">
              <w:rPr>
                <w:rFonts w:ascii="Cambria" w:hAnsi="Cambria" w:cs="Arial"/>
                <w:sz w:val="22"/>
                <w:szCs w:val="22"/>
              </w:rPr>
              <w:t>Laboratoryjne sprawdzenie prawidłowości działania układu pomiarowo–rozliczeniowego (licznika lub urządzenia sterującego)</w:t>
            </w:r>
            <w:r w:rsidRPr="00CE75BA">
              <w:rPr>
                <w:rFonts w:ascii="Cambria" w:hAnsi="Cambria" w:cs="Arial"/>
                <w:sz w:val="22"/>
                <w:szCs w:val="22"/>
                <w:vertAlign w:val="superscript"/>
              </w:rPr>
              <w:t>2)</w:t>
            </w:r>
          </w:p>
        </w:tc>
        <w:tc>
          <w:tcPr>
            <w:tcW w:w="5245" w:type="dxa"/>
            <w:vAlign w:val="center"/>
          </w:tcPr>
          <w:p w:rsidR="00833CE8" w:rsidRPr="00CE75BA" w:rsidRDefault="00833CE8" w:rsidP="00C44524">
            <w:pPr>
              <w:tabs>
                <w:tab w:val="clear" w:pos="357"/>
              </w:tabs>
              <w:spacing w:line="240" w:lineRule="auto"/>
              <w:ind w:left="71" w:hanging="71"/>
              <w:rPr>
                <w:rFonts w:ascii="Cambria" w:hAnsi="Cambria" w:cs="Arial"/>
                <w:sz w:val="22"/>
                <w:szCs w:val="22"/>
              </w:rPr>
            </w:pPr>
            <w:r w:rsidRPr="00CE75BA">
              <w:rPr>
                <w:rFonts w:ascii="Cambria" w:hAnsi="Cambria" w:cs="Arial"/>
                <w:sz w:val="22"/>
                <w:szCs w:val="22"/>
              </w:rPr>
              <w:t xml:space="preserve">– </w:t>
            </w:r>
            <w:r w:rsidR="00113A6A" w:rsidRPr="00CE75BA">
              <w:rPr>
                <w:rFonts w:ascii="Cambria" w:hAnsi="Cambria" w:cs="Arial"/>
                <w:sz w:val="22"/>
                <w:szCs w:val="22"/>
              </w:rPr>
              <w:t>130</w:t>
            </w:r>
            <w:r w:rsidRPr="00CE75BA">
              <w:rPr>
                <w:rFonts w:ascii="Cambria" w:hAnsi="Cambria" w:cs="Arial"/>
                <w:sz w:val="22"/>
                <w:szCs w:val="22"/>
              </w:rPr>
              <w:t>,</w:t>
            </w:r>
            <w:r w:rsidR="00113A6A" w:rsidRPr="00CE75BA">
              <w:rPr>
                <w:rFonts w:ascii="Cambria" w:hAnsi="Cambria" w:cs="Arial"/>
                <w:sz w:val="22"/>
                <w:szCs w:val="22"/>
              </w:rPr>
              <w:t>0</w:t>
            </w:r>
            <w:r w:rsidRPr="00CE75BA">
              <w:rPr>
                <w:rFonts w:ascii="Cambria" w:hAnsi="Cambria" w:cs="Arial"/>
                <w:sz w:val="22"/>
                <w:szCs w:val="22"/>
              </w:rPr>
              <w:t>0 zł w przypadku kiedy badanie przeprowadz</w:t>
            </w:r>
            <w:r w:rsidR="00113A6A" w:rsidRPr="00CE75BA">
              <w:rPr>
                <w:rFonts w:ascii="Cambria" w:hAnsi="Cambria" w:cs="Arial"/>
                <w:sz w:val="22"/>
                <w:szCs w:val="22"/>
              </w:rPr>
              <w:t>a Operator i dodatkowo 57,03</w:t>
            </w:r>
            <w:r w:rsidRPr="00CE75BA">
              <w:rPr>
                <w:rFonts w:ascii="Cambria" w:hAnsi="Cambria" w:cs="Arial"/>
                <w:sz w:val="22"/>
                <w:szCs w:val="22"/>
              </w:rPr>
              <w:t xml:space="preserve"> zł za demontaż i montaż licznika bądź urządzenia sterującego</w:t>
            </w:r>
          </w:p>
          <w:p w:rsidR="00833CE8" w:rsidRPr="00CE75BA" w:rsidRDefault="00833CE8" w:rsidP="00C44524">
            <w:pPr>
              <w:spacing w:line="240" w:lineRule="auto"/>
              <w:ind w:left="71" w:hanging="71"/>
              <w:rPr>
                <w:rFonts w:ascii="Cambria" w:hAnsi="Cambria" w:cs="Arial"/>
                <w:sz w:val="22"/>
                <w:szCs w:val="22"/>
              </w:rPr>
            </w:pPr>
            <w:r w:rsidRPr="00CE75BA">
              <w:rPr>
                <w:rFonts w:ascii="Cambria" w:hAnsi="Cambria" w:cs="Arial"/>
                <w:sz w:val="22"/>
                <w:szCs w:val="22"/>
              </w:rPr>
              <w:t>lub</w:t>
            </w:r>
          </w:p>
          <w:p w:rsidR="00833CE8" w:rsidRPr="00CE75BA" w:rsidRDefault="00833CE8" w:rsidP="00C44524">
            <w:pPr>
              <w:spacing w:line="240" w:lineRule="auto"/>
              <w:ind w:left="71" w:hanging="71"/>
              <w:rPr>
                <w:rFonts w:ascii="Cambria" w:hAnsi="Cambria" w:cs="Arial"/>
                <w:sz w:val="22"/>
                <w:szCs w:val="22"/>
              </w:rPr>
            </w:pPr>
            <w:r w:rsidRPr="00CE75BA">
              <w:rPr>
                <w:rFonts w:ascii="Cambria" w:hAnsi="Cambria" w:cs="Arial"/>
                <w:sz w:val="22"/>
                <w:szCs w:val="22"/>
              </w:rPr>
              <w:t>– kwotę wynikającą z faktury wystawionej przez zewnętrzną jednostkę przepro</w:t>
            </w:r>
            <w:r w:rsidR="00113A6A" w:rsidRPr="00CE75BA">
              <w:rPr>
                <w:rFonts w:ascii="Cambria" w:hAnsi="Cambria" w:cs="Arial"/>
                <w:sz w:val="22"/>
                <w:szCs w:val="22"/>
              </w:rPr>
              <w:t>wadzającą badanie i dodatkowo 57,03</w:t>
            </w:r>
            <w:r w:rsidRPr="00CE75BA">
              <w:rPr>
                <w:rFonts w:ascii="Cambria" w:hAnsi="Cambria" w:cs="Arial"/>
                <w:sz w:val="22"/>
                <w:szCs w:val="22"/>
              </w:rPr>
              <w:t xml:space="preserve"> zł za demontaż i montaż licznika bądź urządzenia sterującego</w:t>
            </w:r>
          </w:p>
        </w:tc>
      </w:tr>
      <w:tr w:rsidR="00833CE8" w:rsidRPr="00CE75BA" w:rsidTr="00C44524">
        <w:trPr>
          <w:cantSplit/>
          <w:jc w:val="center"/>
        </w:trPr>
        <w:tc>
          <w:tcPr>
            <w:tcW w:w="0" w:type="auto"/>
            <w:vAlign w:val="center"/>
          </w:tcPr>
          <w:p w:rsidR="00833CE8" w:rsidRPr="00CE75BA" w:rsidRDefault="00833CE8" w:rsidP="00C44524">
            <w:pPr>
              <w:spacing w:line="240" w:lineRule="auto"/>
              <w:ind w:firstLine="0"/>
              <w:jc w:val="left"/>
              <w:rPr>
                <w:rFonts w:ascii="Cambria" w:hAnsi="Cambria" w:cs="Arial"/>
                <w:sz w:val="22"/>
                <w:szCs w:val="22"/>
              </w:rPr>
            </w:pPr>
            <w:r w:rsidRPr="00CE75BA">
              <w:rPr>
                <w:rFonts w:ascii="Cambria" w:hAnsi="Cambria" w:cs="Arial"/>
                <w:sz w:val="22"/>
                <w:szCs w:val="22"/>
              </w:rPr>
              <w:t>4.</w:t>
            </w:r>
          </w:p>
        </w:tc>
        <w:tc>
          <w:tcPr>
            <w:tcW w:w="4247" w:type="dxa"/>
            <w:vAlign w:val="center"/>
          </w:tcPr>
          <w:p w:rsidR="00833CE8" w:rsidRPr="00CE75BA" w:rsidRDefault="00833CE8" w:rsidP="00C44524">
            <w:pPr>
              <w:spacing w:line="240" w:lineRule="auto"/>
              <w:ind w:left="-75" w:firstLine="0"/>
              <w:jc w:val="left"/>
              <w:rPr>
                <w:rFonts w:ascii="Cambria" w:hAnsi="Cambria" w:cs="Arial"/>
                <w:sz w:val="22"/>
                <w:szCs w:val="22"/>
                <w:vertAlign w:val="superscript"/>
              </w:rPr>
            </w:pPr>
            <w:r w:rsidRPr="00CE75BA">
              <w:rPr>
                <w:rFonts w:ascii="Cambria" w:hAnsi="Cambria" w:cs="Arial"/>
                <w:sz w:val="22"/>
                <w:szCs w:val="22"/>
              </w:rPr>
              <w:t xml:space="preserve">Wykonanie dodatkowej ekspertyzy badanego wcześniej układu pomiarowo–rozliczeniowego </w:t>
            </w:r>
            <w:r w:rsidRPr="00CE75BA">
              <w:rPr>
                <w:rFonts w:ascii="Cambria" w:hAnsi="Cambria" w:cs="Arial"/>
                <w:sz w:val="22"/>
                <w:szCs w:val="22"/>
                <w:vertAlign w:val="superscript"/>
              </w:rPr>
              <w:t>3)</w:t>
            </w:r>
          </w:p>
        </w:tc>
        <w:tc>
          <w:tcPr>
            <w:tcW w:w="5245" w:type="dxa"/>
            <w:vAlign w:val="center"/>
          </w:tcPr>
          <w:p w:rsidR="00833CE8" w:rsidRPr="00CE75BA" w:rsidRDefault="00833CE8" w:rsidP="00C44524">
            <w:pPr>
              <w:spacing w:line="240" w:lineRule="auto"/>
              <w:ind w:firstLine="0"/>
              <w:rPr>
                <w:rFonts w:ascii="Cambria" w:hAnsi="Cambria" w:cs="Arial"/>
                <w:sz w:val="22"/>
                <w:szCs w:val="22"/>
              </w:rPr>
            </w:pPr>
            <w:r w:rsidRPr="00CE75BA">
              <w:rPr>
                <w:rFonts w:ascii="Cambria" w:hAnsi="Cambria" w:cs="Arial"/>
                <w:sz w:val="22"/>
                <w:szCs w:val="22"/>
              </w:rPr>
              <w:t>kwota wynikająca z faktury wystawionej przez jednostkę przeprowadzającą badanie.</w:t>
            </w:r>
          </w:p>
        </w:tc>
      </w:tr>
      <w:tr w:rsidR="00833CE8" w:rsidRPr="00CE75BA" w:rsidTr="00C44524">
        <w:trPr>
          <w:cantSplit/>
          <w:jc w:val="center"/>
        </w:trPr>
        <w:tc>
          <w:tcPr>
            <w:tcW w:w="0" w:type="auto"/>
            <w:vAlign w:val="center"/>
          </w:tcPr>
          <w:p w:rsidR="00833CE8" w:rsidRPr="00CE75BA" w:rsidRDefault="00833CE8" w:rsidP="00C44524">
            <w:pPr>
              <w:spacing w:line="240" w:lineRule="auto"/>
              <w:ind w:firstLine="0"/>
              <w:jc w:val="left"/>
              <w:rPr>
                <w:rFonts w:ascii="Cambria" w:hAnsi="Cambria" w:cs="Arial"/>
                <w:sz w:val="22"/>
                <w:szCs w:val="22"/>
              </w:rPr>
            </w:pPr>
            <w:r w:rsidRPr="00CE75BA">
              <w:rPr>
                <w:rFonts w:ascii="Cambria" w:hAnsi="Cambria" w:cs="Arial"/>
                <w:sz w:val="22"/>
                <w:szCs w:val="22"/>
              </w:rPr>
              <w:t>5.</w:t>
            </w:r>
          </w:p>
        </w:tc>
        <w:tc>
          <w:tcPr>
            <w:tcW w:w="4247" w:type="dxa"/>
            <w:vAlign w:val="center"/>
          </w:tcPr>
          <w:p w:rsidR="00833CE8" w:rsidRPr="00CE75BA" w:rsidRDefault="00833CE8" w:rsidP="00C44524">
            <w:pPr>
              <w:spacing w:line="240" w:lineRule="auto"/>
              <w:ind w:left="-75" w:firstLine="0"/>
              <w:jc w:val="left"/>
              <w:rPr>
                <w:rFonts w:ascii="Cambria" w:hAnsi="Cambria" w:cs="Arial"/>
                <w:sz w:val="22"/>
                <w:szCs w:val="22"/>
                <w:vertAlign w:val="superscript"/>
              </w:rPr>
            </w:pPr>
            <w:r w:rsidRPr="00CE75BA">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CE75BA">
              <w:rPr>
                <w:rFonts w:ascii="Cambria" w:hAnsi="Cambria" w:cs="Arial"/>
                <w:sz w:val="22"/>
                <w:szCs w:val="22"/>
                <w:vertAlign w:val="superscript"/>
              </w:rPr>
              <w:t>4)</w:t>
            </w:r>
          </w:p>
        </w:tc>
        <w:tc>
          <w:tcPr>
            <w:tcW w:w="5245" w:type="dxa"/>
            <w:vAlign w:val="center"/>
          </w:tcPr>
          <w:p w:rsidR="00833CE8" w:rsidRPr="00CE75BA" w:rsidRDefault="00E224A5" w:rsidP="00C44524">
            <w:pPr>
              <w:spacing w:line="240" w:lineRule="auto"/>
              <w:jc w:val="center"/>
              <w:rPr>
                <w:rFonts w:ascii="Cambria" w:hAnsi="Cambria" w:cs="Arial"/>
                <w:bCs/>
                <w:iCs/>
                <w:sz w:val="22"/>
                <w:szCs w:val="22"/>
              </w:rPr>
            </w:pPr>
            <w:r w:rsidRPr="00CE75BA">
              <w:rPr>
                <w:rFonts w:ascii="Cambria" w:hAnsi="Cambria" w:cs="Arial"/>
                <w:bCs/>
                <w:iCs/>
                <w:sz w:val="22"/>
                <w:szCs w:val="22"/>
              </w:rPr>
              <w:t>114,06</w:t>
            </w:r>
          </w:p>
        </w:tc>
      </w:tr>
      <w:tr w:rsidR="00833CE8" w:rsidRPr="00CE75BA" w:rsidTr="00C44524">
        <w:trPr>
          <w:cantSplit/>
          <w:jc w:val="center"/>
        </w:trPr>
        <w:tc>
          <w:tcPr>
            <w:tcW w:w="0" w:type="auto"/>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CE75BA">
              <w:rPr>
                <w:rFonts w:ascii="Cambria" w:hAnsi="Cambria" w:cs="Arial"/>
                <w:spacing w:val="-4"/>
                <w:sz w:val="22"/>
                <w:szCs w:val="22"/>
              </w:rPr>
              <w:lastRenderedPageBreak/>
              <w:t>6.</w:t>
            </w:r>
          </w:p>
        </w:tc>
        <w:tc>
          <w:tcPr>
            <w:tcW w:w="4247" w:type="dxa"/>
            <w:vAlign w:val="center"/>
          </w:tcPr>
          <w:p w:rsidR="00833CE8" w:rsidRPr="00CE75BA" w:rsidRDefault="00833CE8" w:rsidP="00C44524">
            <w:pPr>
              <w:pStyle w:val="Stopka"/>
              <w:tabs>
                <w:tab w:val="clear" w:pos="4536"/>
                <w:tab w:val="clear" w:pos="9072"/>
              </w:tabs>
              <w:spacing w:line="240" w:lineRule="auto"/>
              <w:ind w:left="-75" w:firstLine="0"/>
              <w:jc w:val="left"/>
              <w:rPr>
                <w:rFonts w:ascii="Cambria" w:hAnsi="Cambria" w:cs="Arial"/>
                <w:spacing w:val="-4"/>
                <w:sz w:val="22"/>
                <w:szCs w:val="22"/>
              </w:rPr>
            </w:pPr>
            <w:r w:rsidRPr="00CE75BA">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833CE8" w:rsidRPr="00CE75BA" w:rsidRDefault="00E224A5" w:rsidP="00C44524">
            <w:pPr>
              <w:spacing w:line="240" w:lineRule="auto"/>
              <w:jc w:val="center"/>
              <w:rPr>
                <w:rFonts w:ascii="Cambria" w:hAnsi="Cambria" w:cs="Arial"/>
                <w:bCs/>
                <w:iCs/>
                <w:sz w:val="22"/>
                <w:szCs w:val="22"/>
              </w:rPr>
            </w:pPr>
            <w:r w:rsidRPr="00CE75BA">
              <w:rPr>
                <w:rFonts w:ascii="Cambria" w:hAnsi="Cambria" w:cs="Arial"/>
                <w:sz w:val="22"/>
                <w:szCs w:val="22"/>
              </w:rPr>
              <w:t>57,03</w:t>
            </w:r>
          </w:p>
        </w:tc>
      </w:tr>
      <w:tr w:rsidR="00833CE8" w:rsidRPr="00CE75BA" w:rsidTr="00C44524">
        <w:trPr>
          <w:cantSplit/>
          <w:jc w:val="center"/>
        </w:trPr>
        <w:tc>
          <w:tcPr>
            <w:tcW w:w="0" w:type="auto"/>
            <w:vMerge w:val="restart"/>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CE75BA">
              <w:rPr>
                <w:rFonts w:ascii="Cambria" w:hAnsi="Cambria" w:cs="Arial"/>
                <w:spacing w:val="-4"/>
                <w:sz w:val="22"/>
                <w:szCs w:val="22"/>
              </w:rPr>
              <w:t>7.</w:t>
            </w:r>
          </w:p>
        </w:tc>
        <w:tc>
          <w:tcPr>
            <w:tcW w:w="9492" w:type="dxa"/>
            <w:gridSpan w:val="2"/>
            <w:vAlign w:val="center"/>
          </w:tcPr>
          <w:p w:rsidR="00833CE8" w:rsidRPr="00CE75BA" w:rsidRDefault="00833CE8" w:rsidP="00C44524">
            <w:pPr>
              <w:spacing w:line="240" w:lineRule="auto"/>
              <w:ind w:left="-75" w:firstLine="0"/>
              <w:jc w:val="left"/>
              <w:rPr>
                <w:rFonts w:ascii="Cambria" w:hAnsi="Cambria" w:cs="Arial"/>
                <w:sz w:val="22"/>
                <w:szCs w:val="22"/>
              </w:rPr>
            </w:pPr>
            <w:r w:rsidRPr="00CE75BA">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833CE8" w:rsidRPr="00CE75BA" w:rsidTr="00C44524">
        <w:trPr>
          <w:cantSplit/>
          <w:jc w:val="center"/>
        </w:trPr>
        <w:tc>
          <w:tcPr>
            <w:tcW w:w="0" w:type="auto"/>
            <w:vMerge/>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CE75BA" w:rsidRDefault="00833CE8" w:rsidP="00C44524">
            <w:pPr>
              <w:spacing w:line="240" w:lineRule="auto"/>
              <w:ind w:left="-75" w:firstLine="289"/>
              <w:jc w:val="left"/>
              <w:rPr>
                <w:rFonts w:ascii="Cambria" w:hAnsi="Cambria" w:cs="Arial"/>
                <w:sz w:val="22"/>
                <w:szCs w:val="22"/>
              </w:rPr>
            </w:pPr>
            <w:r w:rsidRPr="00CE75BA">
              <w:rPr>
                <w:rFonts w:ascii="Cambria" w:hAnsi="Cambria" w:cs="Arial"/>
                <w:sz w:val="22"/>
                <w:szCs w:val="22"/>
              </w:rPr>
              <w:t>a) w sieci nN</w:t>
            </w:r>
          </w:p>
        </w:tc>
        <w:tc>
          <w:tcPr>
            <w:tcW w:w="5245" w:type="dxa"/>
            <w:vAlign w:val="center"/>
          </w:tcPr>
          <w:p w:rsidR="00833CE8" w:rsidRPr="00CE75BA" w:rsidRDefault="00E224A5" w:rsidP="00C44524">
            <w:pPr>
              <w:spacing w:line="240" w:lineRule="auto"/>
              <w:jc w:val="center"/>
              <w:rPr>
                <w:rFonts w:ascii="Cambria" w:hAnsi="Cambria" w:cs="Arial"/>
                <w:sz w:val="22"/>
                <w:szCs w:val="22"/>
              </w:rPr>
            </w:pPr>
            <w:r w:rsidRPr="00CE75BA">
              <w:rPr>
                <w:rFonts w:ascii="Cambria" w:hAnsi="Cambria" w:cs="Arial"/>
                <w:sz w:val="22"/>
                <w:szCs w:val="22"/>
              </w:rPr>
              <w:t>250,90</w:t>
            </w:r>
          </w:p>
        </w:tc>
      </w:tr>
      <w:tr w:rsidR="00833CE8" w:rsidRPr="00CE75BA" w:rsidTr="00C44524">
        <w:trPr>
          <w:cantSplit/>
          <w:jc w:val="center"/>
        </w:trPr>
        <w:tc>
          <w:tcPr>
            <w:tcW w:w="0" w:type="auto"/>
            <w:vMerge/>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CE75BA" w:rsidRDefault="00833CE8" w:rsidP="00C44524">
            <w:pPr>
              <w:spacing w:line="240" w:lineRule="auto"/>
              <w:ind w:left="-75" w:firstLine="289"/>
              <w:jc w:val="left"/>
              <w:rPr>
                <w:rFonts w:ascii="Cambria" w:hAnsi="Cambria" w:cs="Arial"/>
                <w:sz w:val="22"/>
                <w:szCs w:val="22"/>
              </w:rPr>
            </w:pPr>
            <w:r w:rsidRPr="00CE75BA">
              <w:rPr>
                <w:rFonts w:ascii="Cambria" w:hAnsi="Cambria" w:cs="Arial"/>
                <w:sz w:val="22"/>
                <w:szCs w:val="22"/>
              </w:rPr>
              <w:t>b) w sieci SN</w:t>
            </w:r>
          </w:p>
        </w:tc>
        <w:tc>
          <w:tcPr>
            <w:tcW w:w="5245" w:type="dxa"/>
            <w:vAlign w:val="center"/>
          </w:tcPr>
          <w:p w:rsidR="00833CE8" w:rsidRPr="00CE75BA" w:rsidRDefault="00E224A5" w:rsidP="00C44524">
            <w:pPr>
              <w:spacing w:line="240" w:lineRule="auto"/>
              <w:jc w:val="center"/>
              <w:rPr>
                <w:rFonts w:ascii="Cambria" w:hAnsi="Cambria" w:cs="Arial"/>
                <w:sz w:val="22"/>
                <w:szCs w:val="22"/>
              </w:rPr>
            </w:pPr>
            <w:r w:rsidRPr="00CE75BA">
              <w:rPr>
                <w:rFonts w:ascii="Cambria" w:hAnsi="Cambria" w:cs="Arial"/>
                <w:sz w:val="22"/>
                <w:szCs w:val="22"/>
              </w:rPr>
              <w:t>364,94</w:t>
            </w:r>
          </w:p>
        </w:tc>
      </w:tr>
      <w:tr w:rsidR="00833CE8" w:rsidRPr="00CE75BA" w:rsidTr="00C44524">
        <w:trPr>
          <w:cantSplit/>
          <w:jc w:val="center"/>
        </w:trPr>
        <w:tc>
          <w:tcPr>
            <w:tcW w:w="0" w:type="auto"/>
            <w:vMerge/>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CE75BA" w:rsidRDefault="00833CE8" w:rsidP="00C44524">
            <w:pPr>
              <w:spacing w:line="240" w:lineRule="auto"/>
              <w:ind w:left="-75" w:firstLine="289"/>
              <w:jc w:val="left"/>
              <w:rPr>
                <w:rFonts w:ascii="Cambria" w:hAnsi="Cambria" w:cs="Arial"/>
                <w:sz w:val="22"/>
                <w:szCs w:val="22"/>
              </w:rPr>
            </w:pPr>
            <w:r w:rsidRPr="00CE75BA">
              <w:rPr>
                <w:rFonts w:ascii="Cambria" w:hAnsi="Cambria" w:cs="Arial"/>
                <w:sz w:val="22"/>
                <w:szCs w:val="22"/>
              </w:rPr>
              <w:t>c) w sieci WN</w:t>
            </w:r>
          </w:p>
        </w:tc>
        <w:tc>
          <w:tcPr>
            <w:tcW w:w="5245" w:type="dxa"/>
            <w:vAlign w:val="center"/>
          </w:tcPr>
          <w:p w:rsidR="00833CE8" w:rsidRPr="00CE75BA" w:rsidRDefault="00E224A5" w:rsidP="00C44524">
            <w:pPr>
              <w:spacing w:line="240" w:lineRule="auto"/>
              <w:jc w:val="center"/>
              <w:rPr>
                <w:rFonts w:ascii="Cambria" w:hAnsi="Cambria" w:cs="Arial"/>
                <w:sz w:val="22"/>
                <w:szCs w:val="22"/>
              </w:rPr>
            </w:pPr>
            <w:r w:rsidRPr="00CE75BA">
              <w:rPr>
                <w:rFonts w:ascii="Cambria" w:hAnsi="Cambria" w:cs="Arial"/>
                <w:sz w:val="22"/>
                <w:szCs w:val="22"/>
              </w:rPr>
              <w:t>513,27</w:t>
            </w:r>
          </w:p>
        </w:tc>
      </w:tr>
      <w:tr w:rsidR="00833CE8" w:rsidRPr="00CE75BA" w:rsidTr="00C44524">
        <w:trPr>
          <w:cantSplit/>
          <w:jc w:val="center"/>
        </w:trPr>
        <w:tc>
          <w:tcPr>
            <w:tcW w:w="0" w:type="auto"/>
            <w:vMerge w:val="restart"/>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CE75BA">
              <w:rPr>
                <w:rFonts w:ascii="Cambria" w:hAnsi="Cambria" w:cs="Arial"/>
                <w:spacing w:val="-4"/>
                <w:sz w:val="22"/>
                <w:szCs w:val="22"/>
              </w:rPr>
              <w:t>8.</w:t>
            </w:r>
          </w:p>
        </w:tc>
        <w:tc>
          <w:tcPr>
            <w:tcW w:w="9492" w:type="dxa"/>
            <w:gridSpan w:val="2"/>
            <w:vAlign w:val="center"/>
          </w:tcPr>
          <w:p w:rsidR="00833CE8" w:rsidRPr="00CE75BA" w:rsidRDefault="00833CE8" w:rsidP="00C44524">
            <w:pPr>
              <w:spacing w:line="240" w:lineRule="auto"/>
              <w:ind w:left="-75" w:firstLine="0"/>
              <w:jc w:val="left"/>
              <w:rPr>
                <w:rFonts w:ascii="Cambria" w:hAnsi="Cambria" w:cs="Arial"/>
                <w:snapToGrid w:val="0"/>
                <w:sz w:val="22"/>
                <w:szCs w:val="22"/>
              </w:rPr>
            </w:pPr>
            <w:r w:rsidRPr="00CE75BA">
              <w:rPr>
                <w:rFonts w:ascii="Cambria" w:hAnsi="Cambria" w:cs="Arial"/>
                <w:snapToGrid w:val="0"/>
                <w:sz w:val="22"/>
                <w:szCs w:val="22"/>
              </w:rPr>
              <w:t>Założenie plomb na urządzeniach podlegających oplombowaniu, w szczególności po naprawie, remoncie i konserwacji  instalacji</w:t>
            </w:r>
            <w:r w:rsidRPr="00CE75BA">
              <w:rPr>
                <w:rFonts w:ascii="Cambria" w:hAnsi="Cambria" w:cs="Arial"/>
                <w:sz w:val="22"/>
                <w:szCs w:val="22"/>
              </w:rPr>
              <w:t>:</w:t>
            </w:r>
          </w:p>
        </w:tc>
      </w:tr>
      <w:tr w:rsidR="00833CE8" w:rsidRPr="00CE75BA" w:rsidTr="00C44524">
        <w:trPr>
          <w:cantSplit/>
          <w:jc w:val="center"/>
        </w:trPr>
        <w:tc>
          <w:tcPr>
            <w:tcW w:w="0" w:type="auto"/>
            <w:vMerge/>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CE75BA" w:rsidRDefault="00833CE8" w:rsidP="00C44524">
            <w:pPr>
              <w:spacing w:line="240" w:lineRule="auto"/>
              <w:ind w:left="-75" w:firstLine="0"/>
              <w:jc w:val="left"/>
              <w:rPr>
                <w:rFonts w:ascii="Cambria" w:hAnsi="Cambria" w:cs="Arial"/>
                <w:sz w:val="22"/>
                <w:szCs w:val="22"/>
              </w:rPr>
            </w:pPr>
            <w:r w:rsidRPr="00CE75BA">
              <w:rPr>
                <w:rFonts w:ascii="Cambria" w:hAnsi="Cambria" w:cs="Arial"/>
                <w:sz w:val="22"/>
                <w:szCs w:val="22"/>
              </w:rPr>
              <w:t>– za pierwszą plombę</w:t>
            </w:r>
          </w:p>
        </w:tc>
        <w:tc>
          <w:tcPr>
            <w:tcW w:w="5245" w:type="dxa"/>
            <w:vAlign w:val="center"/>
          </w:tcPr>
          <w:p w:rsidR="00833CE8" w:rsidRPr="00CE75BA" w:rsidRDefault="00E224A5" w:rsidP="00C44524">
            <w:pPr>
              <w:spacing w:line="240" w:lineRule="auto"/>
              <w:jc w:val="center"/>
              <w:rPr>
                <w:rFonts w:ascii="Cambria" w:hAnsi="Cambria" w:cs="Arial"/>
                <w:sz w:val="22"/>
                <w:szCs w:val="22"/>
              </w:rPr>
            </w:pPr>
            <w:r w:rsidRPr="00CE75BA">
              <w:rPr>
                <w:rFonts w:ascii="Cambria" w:hAnsi="Cambria" w:cs="Arial"/>
                <w:sz w:val="22"/>
                <w:szCs w:val="22"/>
              </w:rPr>
              <w:t>31,86</w:t>
            </w:r>
          </w:p>
        </w:tc>
      </w:tr>
      <w:tr w:rsidR="00833CE8" w:rsidRPr="00CE75BA" w:rsidTr="00C44524">
        <w:trPr>
          <w:cantSplit/>
          <w:jc w:val="center"/>
        </w:trPr>
        <w:tc>
          <w:tcPr>
            <w:tcW w:w="0" w:type="auto"/>
            <w:vMerge/>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CE75BA"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CE75BA">
              <w:rPr>
                <w:rFonts w:ascii="Cambria" w:hAnsi="Cambria" w:cs="Arial"/>
                <w:sz w:val="22"/>
                <w:szCs w:val="22"/>
              </w:rPr>
              <w:t>– za każdą następną</w:t>
            </w:r>
          </w:p>
        </w:tc>
        <w:tc>
          <w:tcPr>
            <w:tcW w:w="5245" w:type="dxa"/>
            <w:vAlign w:val="center"/>
          </w:tcPr>
          <w:p w:rsidR="00833CE8" w:rsidRPr="00CE75BA" w:rsidRDefault="00E224A5" w:rsidP="00C44524">
            <w:pPr>
              <w:spacing w:line="240" w:lineRule="auto"/>
              <w:jc w:val="center"/>
              <w:rPr>
                <w:rFonts w:ascii="Cambria" w:hAnsi="Cambria" w:cs="Arial"/>
                <w:sz w:val="22"/>
                <w:szCs w:val="22"/>
              </w:rPr>
            </w:pPr>
            <w:r w:rsidRPr="00CE75BA">
              <w:rPr>
                <w:rFonts w:ascii="Cambria" w:hAnsi="Cambria" w:cs="Arial"/>
                <w:sz w:val="22"/>
                <w:szCs w:val="22"/>
              </w:rPr>
              <w:t>6,69</w:t>
            </w:r>
          </w:p>
        </w:tc>
      </w:tr>
      <w:tr w:rsidR="00833CE8" w:rsidRPr="00CE75BA" w:rsidTr="00C44524">
        <w:trPr>
          <w:cantSplit/>
          <w:jc w:val="center"/>
        </w:trPr>
        <w:tc>
          <w:tcPr>
            <w:tcW w:w="0" w:type="auto"/>
            <w:vAlign w:val="center"/>
          </w:tcPr>
          <w:p w:rsidR="00833CE8" w:rsidRPr="00CE75BA"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CE75BA">
              <w:rPr>
                <w:rFonts w:ascii="Cambria" w:hAnsi="Cambria" w:cs="Arial"/>
                <w:spacing w:val="-4"/>
                <w:sz w:val="22"/>
                <w:szCs w:val="22"/>
              </w:rPr>
              <w:t>9.</w:t>
            </w:r>
          </w:p>
        </w:tc>
        <w:tc>
          <w:tcPr>
            <w:tcW w:w="4247" w:type="dxa"/>
            <w:vAlign w:val="center"/>
          </w:tcPr>
          <w:p w:rsidR="00833CE8" w:rsidRPr="00CE75BA" w:rsidDel="00E63CA2" w:rsidRDefault="00833CE8" w:rsidP="00C44524">
            <w:pPr>
              <w:spacing w:line="240" w:lineRule="auto"/>
              <w:ind w:left="-75" w:firstLine="0"/>
              <w:jc w:val="left"/>
              <w:rPr>
                <w:rFonts w:ascii="Cambria" w:hAnsi="Cambria" w:cs="Arial"/>
                <w:snapToGrid w:val="0"/>
                <w:sz w:val="22"/>
                <w:szCs w:val="22"/>
              </w:rPr>
            </w:pPr>
            <w:r w:rsidRPr="00CE75BA">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CE75BA">
              <w:rPr>
                <w:rFonts w:ascii="Cambria" w:hAnsi="Cambria" w:cs="Arial"/>
                <w:snapToGrid w:val="0"/>
                <w:sz w:val="22"/>
                <w:szCs w:val="22"/>
                <w:vertAlign w:val="superscript"/>
              </w:rPr>
              <w:t>5)</w:t>
            </w:r>
          </w:p>
        </w:tc>
        <w:tc>
          <w:tcPr>
            <w:tcW w:w="5245" w:type="dxa"/>
            <w:vAlign w:val="center"/>
          </w:tcPr>
          <w:p w:rsidR="00833CE8" w:rsidRPr="00CE75BA" w:rsidRDefault="00E224A5" w:rsidP="00C44524">
            <w:pPr>
              <w:spacing w:line="240" w:lineRule="auto"/>
              <w:jc w:val="center"/>
              <w:rPr>
                <w:rFonts w:ascii="Cambria" w:hAnsi="Cambria" w:cs="Arial"/>
                <w:bCs/>
                <w:iCs/>
                <w:sz w:val="22"/>
                <w:szCs w:val="22"/>
              </w:rPr>
            </w:pPr>
            <w:r w:rsidRPr="00CE75BA">
              <w:rPr>
                <w:rFonts w:ascii="Cambria" w:hAnsi="Cambria" w:cs="Arial"/>
                <w:bCs/>
                <w:iCs/>
                <w:sz w:val="22"/>
                <w:szCs w:val="22"/>
              </w:rPr>
              <w:t>123,03</w:t>
            </w:r>
          </w:p>
        </w:tc>
      </w:tr>
    </w:tbl>
    <w:p w:rsidR="007642E2" w:rsidRPr="00CE75BA" w:rsidRDefault="007642E2" w:rsidP="007642E2">
      <w:pPr>
        <w:pStyle w:val="TekstTAryFy"/>
        <w:spacing w:line="240" w:lineRule="auto"/>
        <w:ind w:left="360" w:hanging="360"/>
        <w:rPr>
          <w:rFonts w:ascii="Cambria" w:hAnsi="Cambria"/>
          <w:sz w:val="22"/>
          <w:szCs w:val="22"/>
        </w:rPr>
      </w:pPr>
      <w:r w:rsidRPr="00CE75BA">
        <w:rPr>
          <w:rFonts w:ascii="Cambria" w:hAnsi="Cambria"/>
          <w:sz w:val="22"/>
          <w:szCs w:val="22"/>
          <w:vertAlign w:val="superscript"/>
        </w:rPr>
        <w:t>1)</w:t>
      </w:r>
      <w:r w:rsidRPr="00CE75BA">
        <w:rPr>
          <w:rFonts w:ascii="Cambria" w:hAnsi="Cambria"/>
          <w:sz w:val="22"/>
          <w:szCs w:val="22"/>
        </w:rPr>
        <w:tab/>
        <w:t>We wszystkich wyżej opisanych przypadkach, w których wymagany jest dojazd służb technicznych Operatora wliczono koszt dojazdu do odbiorcy,</w:t>
      </w:r>
    </w:p>
    <w:p w:rsidR="007642E2" w:rsidRPr="00CE75BA" w:rsidRDefault="007642E2" w:rsidP="007642E2">
      <w:pPr>
        <w:pStyle w:val="TekstTAryFy"/>
        <w:spacing w:line="240" w:lineRule="auto"/>
        <w:ind w:left="360" w:hanging="360"/>
        <w:rPr>
          <w:rFonts w:ascii="Cambria" w:hAnsi="Cambria"/>
          <w:sz w:val="22"/>
          <w:szCs w:val="22"/>
        </w:rPr>
      </w:pPr>
      <w:r w:rsidRPr="00CE75BA">
        <w:rPr>
          <w:rFonts w:ascii="Cambria" w:hAnsi="Cambria"/>
          <w:sz w:val="22"/>
          <w:szCs w:val="22"/>
          <w:vertAlign w:val="superscript"/>
        </w:rPr>
        <w:t>2)</w:t>
      </w:r>
      <w:r w:rsidRPr="00CE75BA">
        <w:rPr>
          <w:rFonts w:ascii="Cambria" w:hAnsi="Cambria"/>
          <w:sz w:val="22"/>
          <w:szCs w:val="22"/>
        </w:rPr>
        <w:tab/>
        <w:t xml:space="preserve">Opłaty nie pobiera się w przypadku, gdy licznik i urządzenie sterujące są własnością Operatora, </w:t>
      </w:r>
      <w:r w:rsidRPr="00CE75BA">
        <w:rPr>
          <w:rFonts w:ascii="Cambria" w:hAnsi="Cambria"/>
          <w:sz w:val="22"/>
          <w:szCs w:val="22"/>
        </w:rPr>
        <w:br/>
        <w:t>a badanie potwierdziło nieprawidłowości, z wyłączeniem nielegalnego poboru energii,</w:t>
      </w:r>
    </w:p>
    <w:p w:rsidR="007642E2" w:rsidRPr="00CE75BA" w:rsidRDefault="007642E2" w:rsidP="007642E2">
      <w:pPr>
        <w:pStyle w:val="TekstTAryFy"/>
        <w:spacing w:line="240" w:lineRule="auto"/>
        <w:ind w:left="360" w:hanging="360"/>
        <w:rPr>
          <w:rFonts w:ascii="Cambria" w:hAnsi="Cambria"/>
          <w:sz w:val="22"/>
          <w:szCs w:val="22"/>
        </w:rPr>
      </w:pPr>
      <w:r w:rsidRPr="00CE75BA">
        <w:rPr>
          <w:rFonts w:ascii="Cambria" w:hAnsi="Cambria"/>
          <w:sz w:val="22"/>
          <w:szCs w:val="22"/>
          <w:vertAlign w:val="superscript"/>
        </w:rPr>
        <w:t>3)</w:t>
      </w:r>
      <w:r w:rsidRPr="00CE75BA">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CE75BA" w:rsidRDefault="007642E2" w:rsidP="007642E2">
      <w:pPr>
        <w:pStyle w:val="TekstTAryFy"/>
        <w:spacing w:line="240" w:lineRule="auto"/>
        <w:ind w:left="360" w:hanging="360"/>
        <w:rPr>
          <w:rFonts w:ascii="Cambria" w:hAnsi="Cambria"/>
          <w:sz w:val="22"/>
          <w:szCs w:val="22"/>
        </w:rPr>
      </w:pPr>
      <w:r w:rsidRPr="00CE75BA">
        <w:rPr>
          <w:rFonts w:ascii="Cambria" w:hAnsi="Cambria"/>
          <w:sz w:val="22"/>
          <w:szCs w:val="22"/>
          <w:vertAlign w:val="superscript"/>
        </w:rPr>
        <w:t>4)</w:t>
      </w:r>
      <w:r w:rsidRPr="00CE75BA">
        <w:rPr>
          <w:rFonts w:ascii="Cambria" w:hAnsi="Cambria"/>
          <w:sz w:val="22"/>
          <w:szCs w:val="22"/>
        </w:rPr>
        <w:tab/>
        <w:t>Opłaty nie pobiera się w przypadku wyniesienia ww. urządzeń z lokali mieszkalnych w zabudowie wielorodzinnej i jednorodzinnej w miejsce ogólnodostępne,</w:t>
      </w:r>
    </w:p>
    <w:p w:rsidR="007642E2" w:rsidRPr="00CE75BA" w:rsidRDefault="007642E2" w:rsidP="007642E2">
      <w:pPr>
        <w:pStyle w:val="TekstTAryFy"/>
        <w:spacing w:line="240" w:lineRule="auto"/>
        <w:ind w:left="360" w:hanging="360"/>
        <w:rPr>
          <w:rFonts w:ascii="Cambria" w:hAnsi="Cambria"/>
          <w:sz w:val="22"/>
          <w:szCs w:val="22"/>
        </w:rPr>
      </w:pPr>
      <w:r w:rsidRPr="00CE75BA">
        <w:rPr>
          <w:rFonts w:ascii="Cambria" w:hAnsi="Cambria"/>
          <w:sz w:val="22"/>
          <w:szCs w:val="22"/>
          <w:vertAlign w:val="superscript"/>
        </w:rPr>
        <w:t>5)</w:t>
      </w:r>
      <w:r w:rsidRPr="00CE75BA">
        <w:rPr>
          <w:rFonts w:ascii="Cambria" w:hAnsi="Cambria"/>
          <w:sz w:val="22"/>
          <w:szCs w:val="22"/>
        </w:rPr>
        <w:tab/>
        <w:t>W przypadku zgodności zmierzonych parametrów ze standardami określonymi w § 38 ust. 1 i 3 rozporządzenia systemowego</w:t>
      </w:r>
      <w:r w:rsidRPr="00CE75BA" w:rsidDel="00493EA6">
        <w:rPr>
          <w:rFonts w:ascii="Cambria" w:hAnsi="Cambria"/>
          <w:sz w:val="22"/>
          <w:szCs w:val="22"/>
        </w:rPr>
        <w:t xml:space="preserve"> </w:t>
      </w:r>
      <w:r w:rsidRPr="00CE75BA">
        <w:rPr>
          <w:rFonts w:ascii="Cambria" w:hAnsi="Cambria"/>
          <w:sz w:val="22"/>
          <w:szCs w:val="22"/>
        </w:rPr>
        <w:t xml:space="preserve">lub w Umowie, koszty sprawdzenia i pomiarów ponosi odbiorca na zasadach określonych w odrębnej Umowie zawartej pomiędzy odbiorcą a Operatorem; </w:t>
      </w:r>
      <w:r w:rsidRPr="00CE75BA">
        <w:rPr>
          <w:rFonts w:ascii="Cambria" w:hAnsi="Cambria"/>
          <w:sz w:val="22"/>
          <w:szCs w:val="22"/>
        </w:rPr>
        <w:br/>
        <w:t xml:space="preserve">w pozostałych przypadkach koszty sprawdzenia i pomiarów ponosi Operator. </w:t>
      </w:r>
    </w:p>
    <w:p w:rsidR="007642E2" w:rsidRPr="00CE75BA" w:rsidRDefault="007642E2" w:rsidP="007642E2">
      <w:pPr>
        <w:pStyle w:val="TekstTAryFy"/>
        <w:spacing w:line="240" w:lineRule="auto"/>
        <w:ind w:left="360" w:hanging="360"/>
        <w:rPr>
          <w:rFonts w:ascii="Cambria" w:hAnsi="Cambria"/>
          <w:sz w:val="22"/>
          <w:szCs w:val="22"/>
        </w:rPr>
      </w:pPr>
    </w:p>
    <w:p w:rsidR="007642E2" w:rsidRPr="00CE75BA" w:rsidRDefault="007642E2" w:rsidP="000A1710">
      <w:pPr>
        <w:pStyle w:val="Tekstkomentarza"/>
        <w:numPr>
          <w:ilvl w:val="1"/>
          <w:numId w:val="9"/>
        </w:numPr>
        <w:tabs>
          <w:tab w:val="clear" w:pos="357"/>
          <w:tab w:val="clear" w:pos="792"/>
          <w:tab w:val="num" w:pos="540"/>
        </w:tabs>
        <w:spacing w:line="240" w:lineRule="auto"/>
        <w:ind w:left="540" w:hanging="540"/>
        <w:rPr>
          <w:rFonts w:ascii="Cambria" w:hAnsi="Cambria" w:cs="Arial"/>
          <w:sz w:val="22"/>
          <w:szCs w:val="22"/>
        </w:rPr>
      </w:pPr>
      <w:r w:rsidRPr="00CE75BA">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w:t>
      </w:r>
      <w:r w:rsidR="000429C5" w:rsidRPr="00CE75BA">
        <w:rPr>
          <w:rFonts w:ascii="Cambria" w:hAnsi="Cambria" w:cs="Arial"/>
          <w:sz w:val="22"/>
          <w:szCs w:val="22"/>
        </w:rPr>
        <w:t>25</w:t>
      </w:r>
      <w:r w:rsidR="001C116B" w:rsidRPr="00CE75BA">
        <w:rPr>
          <w:rFonts w:ascii="Cambria" w:hAnsi="Cambria" w:cs="Arial"/>
          <w:sz w:val="22"/>
          <w:szCs w:val="22"/>
        </w:rPr>
        <w:t>,</w:t>
      </w:r>
      <w:r w:rsidR="000429C5" w:rsidRPr="00CE75BA">
        <w:rPr>
          <w:rFonts w:ascii="Cambria" w:hAnsi="Cambria" w:cs="Arial"/>
          <w:sz w:val="22"/>
          <w:szCs w:val="22"/>
        </w:rPr>
        <w:t>18</w:t>
      </w:r>
      <w:r w:rsidR="001C116B" w:rsidRPr="00CE75BA">
        <w:rPr>
          <w:rFonts w:ascii="Cambria" w:hAnsi="Cambria" w:cs="Arial"/>
          <w:sz w:val="22"/>
          <w:szCs w:val="22"/>
        </w:rPr>
        <w:t xml:space="preserve"> </w:t>
      </w:r>
      <w:r w:rsidRPr="00CE75BA">
        <w:rPr>
          <w:rFonts w:ascii="Cambria" w:hAnsi="Cambria" w:cs="Arial"/>
          <w:sz w:val="22"/>
          <w:szCs w:val="22"/>
        </w:rPr>
        <w:t xml:space="preserve">zł za dojazd do odbiorcy. </w:t>
      </w:r>
    </w:p>
    <w:p w:rsidR="007642E2" w:rsidRPr="00CE75BA" w:rsidRDefault="007642E2" w:rsidP="007642E2">
      <w:pPr>
        <w:pStyle w:val="Tekstkomentarza"/>
        <w:tabs>
          <w:tab w:val="clear" w:pos="357"/>
        </w:tabs>
        <w:spacing w:line="240" w:lineRule="auto"/>
        <w:rPr>
          <w:rFonts w:ascii="Cambria" w:hAnsi="Cambria" w:cs="Arial"/>
          <w:sz w:val="16"/>
          <w:szCs w:val="22"/>
        </w:rPr>
      </w:pPr>
    </w:p>
    <w:p w:rsidR="000840D0" w:rsidRPr="00CE75BA" w:rsidRDefault="000840D0" w:rsidP="000A1710">
      <w:pPr>
        <w:pStyle w:val="Tekstkomentarza"/>
        <w:numPr>
          <w:ilvl w:val="0"/>
          <w:numId w:val="11"/>
        </w:numPr>
        <w:spacing w:line="240" w:lineRule="auto"/>
        <w:rPr>
          <w:rFonts w:ascii="Cambria" w:hAnsi="Cambria" w:cs="Arial"/>
          <w:b/>
          <w:sz w:val="24"/>
          <w:szCs w:val="24"/>
        </w:rPr>
      </w:pPr>
      <w:r w:rsidRPr="00CE75BA">
        <w:rPr>
          <w:rFonts w:ascii="Cambria" w:hAnsi="Cambria"/>
          <w:b/>
          <w:sz w:val="24"/>
          <w:szCs w:val="24"/>
        </w:rPr>
        <w:t>Opłaty za nielegalne pobieranie energii</w:t>
      </w:r>
    </w:p>
    <w:p w:rsidR="007642E2" w:rsidRPr="00CE75BA" w:rsidRDefault="007642E2" w:rsidP="000A1710">
      <w:pPr>
        <w:pStyle w:val="Tekstpodstawowy"/>
        <w:numPr>
          <w:ilvl w:val="1"/>
          <w:numId w:val="11"/>
        </w:numPr>
        <w:tabs>
          <w:tab w:val="num" w:pos="-1418"/>
          <w:tab w:val="left" w:pos="540"/>
        </w:tabs>
        <w:spacing w:after="0"/>
        <w:ind w:left="540" w:hanging="540"/>
        <w:rPr>
          <w:rFonts w:ascii="Cambria" w:hAnsi="Cambria" w:cs="Arial"/>
          <w:szCs w:val="22"/>
        </w:rPr>
      </w:pPr>
      <w:r w:rsidRPr="00CE75BA">
        <w:rPr>
          <w:rFonts w:ascii="Cambria" w:hAnsi="Cambria" w:cs="Arial"/>
          <w:szCs w:val="22"/>
        </w:rPr>
        <w:t>Przez nielegalny pobór energii elektrycznej należy rozumieć:</w:t>
      </w:r>
    </w:p>
    <w:p w:rsidR="007642E2" w:rsidRPr="00CE75BA"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CE75BA">
        <w:rPr>
          <w:rFonts w:ascii="Cambria" w:hAnsi="Cambria" w:cs="Arial"/>
          <w:szCs w:val="22"/>
        </w:rPr>
        <w:t>Pobieranie energii elektrycznej bez zawarcia Umowy,</w:t>
      </w:r>
    </w:p>
    <w:p w:rsidR="007642E2" w:rsidRPr="00CE75BA"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CE75BA">
        <w:rPr>
          <w:rFonts w:ascii="Cambria" w:hAnsi="Cambria" w:cs="Arial"/>
          <w:szCs w:val="22"/>
        </w:rPr>
        <w:t xml:space="preserve">Pobieranie energii elektrycznej: </w:t>
      </w:r>
    </w:p>
    <w:p w:rsidR="007642E2" w:rsidRPr="00CE75BA"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CE75BA">
        <w:rPr>
          <w:rFonts w:ascii="Cambria" w:hAnsi="Cambria" w:cs="Arial"/>
          <w:sz w:val="22"/>
          <w:szCs w:val="22"/>
        </w:rPr>
        <w:t>a)</w:t>
      </w:r>
      <w:r w:rsidRPr="00CE75BA">
        <w:rPr>
          <w:rFonts w:ascii="Cambria" w:hAnsi="Cambria" w:cs="Arial"/>
          <w:sz w:val="22"/>
          <w:szCs w:val="22"/>
        </w:rPr>
        <w:tab/>
        <w:t>z całkowitym lub częściowym pominięciem układu pomiarowo–rozliczeniowego,</w:t>
      </w:r>
    </w:p>
    <w:p w:rsidR="007642E2" w:rsidRPr="00CE75BA"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CE75BA">
        <w:rPr>
          <w:rFonts w:ascii="Cambria" w:hAnsi="Cambria" w:cs="Arial"/>
          <w:sz w:val="22"/>
          <w:szCs w:val="22"/>
        </w:rPr>
        <w:t>b)</w:t>
      </w:r>
      <w:r w:rsidRPr="00CE75BA">
        <w:rPr>
          <w:rFonts w:ascii="Cambria" w:hAnsi="Cambria" w:cs="Arial"/>
          <w:sz w:val="22"/>
          <w:szCs w:val="22"/>
        </w:rPr>
        <w:tab/>
        <w:t>poprzez ingerencję w ten układ pomiarowo–rozliczeniowy mającą wpływ na zafałszowanie pomiarów dokonywanych przez układ pomiarowo–rozliczeniowy.</w:t>
      </w:r>
    </w:p>
    <w:p w:rsidR="007642E2" w:rsidRPr="00CE75BA" w:rsidRDefault="007642E2" w:rsidP="000A1710">
      <w:pPr>
        <w:pStyle w:val="Tekstpodstawowy"/>
        <w:numPr>
          <w:ilvl w:val="1"/>
          <w:numId w:val="11"/>
        </w:numPr>
        <w:tabs>
          <w:tab w:val="num" w:pos="540"/>
        </w:tabs>
        <w:spacing w:after="0"/>
        <w:ind w:left="540" w:hanging="540"/>
        <w:rPr>
          <w:rFonts w:ascii="Cambria" w:hAnsi="Cambria" w:cs="Arial"/>
          <w:szCs w:val="22"/>
        </w:rPr>
      </w:pPr>
      <w:r w:rsidRPr="00CE75BA">
        <w:rPr>
          <w:rFonts w:ascii="Cambria" w:hAnsi="Cambria" w:cs="Arial"/>
          <w:szCs w:val="22"/>
        </w:rPr>
        <w:t>W przypadku nielegalnego pobierania energii elektrycznej, o którym mowa w pkt 6.1. ppkt 1</w:t>
      </w:r>
      <w:r w:rsidRPr="00CE75BA">
        <w:rPr>
          <w:rFonts w:ascii="Cambria" w:hAnsi="Cambria"/>
        </w:rPr>
        <w:t xml:space="preserve">, Operator </w:t>
      </w:r>
      <w:r w:rsidRPr="00CE75BA">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CE75BA"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CE75BA">
        <w:rPr>
          <w:rFonts w:ascii="Cambria" w:hAnsi="Cambria" w:cs="Arial"/>
          <w:sz w:val="22"/>
          <w:szCs w:val="22"/>
        </w:rPr>
        <w:t>wielkość mocy wynikającą  z  rodzaju  zainstalowanych odbiorników,</w:t>
      </w:r>
    </w:p>
    <w:p w:rsidR="007642E2" w:rsidRPr="00CE75BA"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CE75BA">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E75BA"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CE75BA">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E75BA">
          <w:rPr>
            <w:rFonts w:ascii="Cambria" w:hAnsi="Cambria" w:cs="Arial"/>
            <w:sz w:val="22"/>
            <w:szCs w:val="22"/>
          </w:rPr>
          <w:t>1 A</w:t>
        </w:r>
      </w:smartTag>
      <w:r w:rsidRPr="00CE75BA">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w:t>
      </w:r>
      <w:r w:rsidRPr="00CE75BA">
        <w:rPr>
          <w:rFonts w:ascii="Cambria" w:hAnsi="Cambria" w:cs="Arial"/>
          <w:sz w:val="22"/>
          <w:szCs w:val="22"/>
        </w:rPr>
        <w:lastRenderedPageBreak/>
        <w:t xml:space="preserve">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E75BA">
          <w:rPr>
            <w:rFonts w:ascii="Cambria" w:hAnsi="Cambria" w:cs="Arial"/>
            <w:sz w:val="22"/>
            <w:szCs w:val="22"/>
          </w:rPr>
          <w:t>25 A</w:t>
        </w:r>
      </w:smartTag>
      <w:r w:rsidRPr="00CE75BA">
        <w:rPr>
          <w:rFonts w:ascii="Cambria" w:hAnsi="Cambria" w:cs="Arial"/>
          <w:sz w:val="22"/>
          <w:szCs w:val="22"/>
        </w:rPr>
        <w:t>;</w:t>
      </w:r>
    </w:p>
    <w:p w:rsidR="007642E2" w:rsidRPr="00CE75BA"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CE75BA">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CE75BA" w:rsidRDefault="007642E2" w:rsidP="000A1710">
      <w:pPr>
        <w:pStyle w:val="Tekstpodstawowy"/>
        <w:numPr>
          <w:ilvl w:val="1"/>
          <w:numId w:val="11"/>
        </w:numPr>
        <w:spacing w:after="0"/>
        <w:ind w:left="540" w:hanging="540"/>
        <w:rPr>
          <w:rFonts w:ascii="Cambria" w:hAnsi="Cambria" w:cs="Arial"/>
          <w:szCs w:val="22"/>
        </w:rPr>
      </w:pPr>
      <w:r w:rsidRPr="00CE75BA">
        <w:rPr>
          <w:rFonts w:ascii="Cambria" w:hAnsi="Cambria" w:cs="Arial"/>
          <w:szCs w:val="22"/>
        </w:rPr>
        <w:t xml:space="preserve">W przypadku udowodnionego okresu nielegalnego pobierania energii elektrycznej, o którym mowa w pkt 6.1. ppkt 2, </w:t>
      </w:r>
      <w:r w:rsidRPr="00CE75BA">
        <w:rPr>
          <w:rFonts w:ascii="Cambria" w:hAnsi="Cambria"/>
          <w:szCs w:val="22"/>
        </w:rPr>
        <w:t xml:space="preserve">Operator </w:t>
      </w:r>
      <w:r w:rsidRPr="00CE75BA">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CE75BA">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CE75BA" w:rsidRDefault="007642E2" w:rsidP="000A1710">
      <w:pPr>
        <w:pStyle w:val="Tekstpodstawowy"/>
        <w:numPr>
          <w:ilvl w:val="1"/>
          <w:numId w:val="11"/>
        </w:numPr>
        <w:spacing w:after="0"/>
        <w:ind w:left="540" w:hanging="540"/>
        <w:rPr>
          <w:rFonts w:ascii="Cambria" w:hAnsi="Cambria" w:cs="Arial"/>
          <w:szCs w:val="22"/>
        </w:rPr>
      </w:pPr>
      <w:r w:rsidRPr="00CE75BA">
        <w:rPr>
          <w:rFonts w:ascii="Cambria" w:hAnsi="Cambria" w:cs="Arial"/>
          <w:szCs w:val="22"/>
        </w:rPr>
        <w:t xml:space="preserve">W przypadku nielegalnego pobierania energii, o którym mowa w pkt 6.1. ppkt 2 lit. a), gdy nie można ustalić ilości nielegalnie pobranej energii elektrycznej, </w:t>
      </w:r>
      <w:r w:rsidRPr="00CE75BA">
        <w:rPr>
          <w:rFonts w:ascii="Cambria" w:hAnsi="Cambria"/>
          <w:szCs w:val="22"/>
        </w:rPr>
        <w:t xml:space="preserve">Operator </w:t>
      </w:r>
      <w:r w:rsidRPr="00CE75BA">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w:t>
      </w:r>
      <w:r w:rsidR="00703B4F" w:rsidRPr="00CE75BA">
        <w:rPr>
          <w:rFonts w:ascii="Cambria" w:hAnsi="Cambria" w:cs="Arial"/>
          <w:szCs w:val="22"/>
        </w:rPr>
        <w:br/>
      </w:r>
      <w:r w:rsidRPr="00CE75BA">
        <w:rPr>
          <w:rFonts w:ascii="Cambria" w:hAnsi="Cambria" w:cs="Arial"/>
          <w:szCs w:val="22"/>
        </w:rPr>
        <w:t>o której mowa w art. 23 ust. 2 pkt 18 lit. b) ustawy, przyjmując:</w:t>
      </w:r>
    </w:p>
    <w:p w:rsidR="007642E2" w:rsidRPr="00CE75BA"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CE75BA">
        <w:rPr>
          <w:rFonts w:ascii="Cambria" w:hAnsi="Cambria" w:cs="Arial"/>
          <w:sz w:val="22"/>
          <w:szCs w:val="22"/>
        </w:rPr>
        <w:t>wielkość mocy umownej określonej w Umowie;</w:t>
      </w:r>
    </w:p>
    <w:p w:rsidR="007642E2" w:rsidRPr="00CE75BA"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CE75BA">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E75BA"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CE75BA">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E75BA">
          <w:rPr>
            <w:rFonts w:ascii="Cambria" w:hAnsi="Cambria" w:cs="Arial"/>
            <w:sz w:val="22"/>
            <w:szCs w:val="22"/>
          </w:rPr>
          <w:t>1 A</w:t>
        </w:r>
      </w:smartTag>
      <w:r w:rsidRPr="00CE75BA">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E75BA">
          <w:rPr>
            <w:rFonts w:ascii="Cambria" w:hAnsi="Cambria" w:cs="Arial"/>
            <w:sz w:val="22"/>
            <w:szCs w:val="22"/>
          </w:rPr>
          <w:t>25 A</w:t>
        </w:r>
      </w:smartTag>
      <w:r w:rsidRPr="00CE75BA">
        <w:rPr>
          <w:rFonts w:ascii="Cambria" w:hAnsi="Cambria" w:cs="Arial"/>
          <w:sz w:val="22"/>
          <w:szCs w:val="22"/>
        </w:rPr>
        <w:t>;</w:t>
      </w:r>
    </w:p>
    <w:p w:rsidR="007642E2" w:rsidRPr="00CE75BA"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CE75BA">
        <w:rPr>
          <w:rFonts w:ascii="Cambria" w:hAnsi="Cambria" w:cs="Arial"/>
          <w:sz w:val="22"/>
          <w:szCs w:val="22"/>
        </w:rPr>
        <w:t xml:space="preserve">przy pobieraniu energii elektrycznej dwoma lub trzema fazami opłatę ustala się, jak </w:t>
      </w:r>
      <w:r w:rsidR="000840D0" w:rsidRPr="00CE75BA">
        <w:rPr>
          <w:rFonts w:ascii="Cambria" w:hAnsi="Cambria" w:cs="Arial"/>
          <w:sz w:val="22"/>
          <w:szCs w:val="22"/>
        </w:rPr>
        <w:br/>
      </w:r>
      <w:r w:rsidRPr="00CE75BA">
        <w:rPr>
          <w:rFonts w:ascii="Cambria" w:hAnsi="Cambria" w:cs="Arial"/>
          <w:sz w:val="22"/>
          <w:szCs w:val="22"/>
        </w:rPr>
        <w:t>w lit. a), z uwzględnieniem krotności (2 lub 3), zależnie od liczby faz, którymi nielegalnie pobierano energię elektryczną.</w:t>
      </w:r>
    </w:p>
    <w:p w:rsidR="007642E2" w:rsidRPr="00CE75BA" w:rsidRDefault="007642E2" w:rsidP="000A1710">
      <w:pPr>
        <w:pStyle w:val="Tekstpodstawowy"/>
        <w:numPr>
          <w:ilvl w:val="1"/>
          <w:numId w:val="11"/>
        </w:numPr>
        <w:tabs>
          <w:tab w:val="num" w:pos="540"/>
        </w:tabs>
        <w:spacing w:after="0"/>
        <w:ind w:left="540" w:hanging="540"/>
        <w:rPr>
          <w:rFonts w:ascii="Cambria" w:hAnsi="Cambria" w:cs="Arial"/>
          <w:szCs w:val="22"/>
        </w:rPr>
      </w:pPr>
      <w:r w:rsidRPr="00CE75BA">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w:t>
      </w:r>
      <w:r w:rsidR="00703B4F" w:rsidRPr="00CE75BA">
        <w:rPr>
          <w:rFonts w:ascii="Cambria" w:hAnsi="Cambria" w:cs="Arial"/>
          <w:szCs w:val="22"/>
        </w:rPr>
        <w:br/>
      </w:r>
      <w:r w:rsidRPr="00CE75BA">
        <w:rPr>
          <w:rFonts w:ascii="Cambria" w:hAnsi="Cambria" w:cs="Arial"/>
          <w:szCs w:val="22"/>
        </w:rPr>
        <w:t xml:space="preserve">o której mowa w art. 23 ust. 2 pkt 18 lit. b) ustawy, przyjmując: </w:t>
      </w:r>
    </w:p>
    <w:p w:rsidR="007642E2" w:rsidRPr="00CE75BA" w:rsidRDefault="007642E2" w:rsidP="000A1710">
      <w:pPr>
        <w:pStyle w:val="Tekstpodstawowywcity3"/>
        <w:numPr>
          <w:ilvl w:val="0"/>
          <w:numId w:val="15"/>
        </w:numPr>
        <w:tabs>
          <w:tab w:val="clear" w:pos="360"/>
        </w:tabs>
        <w:spacing w:after="0" w:line="240" w:lineRule="auto"/>
        <w:ind w:left="1080" w:hanging="540"/>
        <w:rPr>
          <w:rFonts w:ascii="Cambria" w:hAnsi="Cambria" w:cs="Arial"/>
          <w:sz w:val="22"/>
          <w:szCs w:val="22"/>
        </w:rPr>
      </w:pPr>
      <w:r w:rsidRPr="00CE75BA">
        <w:rPr>
          <w:rFonts w:ascii="Cambria" w:hAnsi="Cambria" w:cs="Arial"/>
          <w:sz w:val="22"/>
          <w:szCs w:val="22"/>
        </w:rPr>
        <w:t>wielkość mocy umownej określonej w Umowie;</w:t>
      </w:r>
    </w:p>
    <w:p w:rsidR="007642E2" w:rsidRPr="00CE75BA"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CE75BA">
        <w:rPr>
          <w:rFonts w:ascii="Cambria" w:hAnsi="Cambria" w:cs="Arial"/>
          <w:sz w:val="22"/>
          <w:szCs w:val="22"/>
        </w:rPr>
        <w:t>2)</w:t>
      </w:r>
      <w:r w:rsidRPr="00CE75BA">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C44524" w:rsidRPr="00CE75BA" w:rsidRDefault="00C44524"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CE75BA" w:rsidTr="00CA4CF7">
        <w:trPr>
          <w:trHeight w:val="362"/>
          <w:jc w:val="center"/>
        </w:trPr>
        <w:tc>
          <w:tcPr>
            <w:tcW w:w="425" w:type="dxa"/>
            <w:tcBorders>
              <w:top w:val="double" w:sz="4" w:space="0" w:color="auto"/>
              <w:lef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E75BA">
              <w:rPr>
                <w:rFonts w:ascii="Cambria" w:hAnsi="Cambria" w:cs="Arial"/>
                <w:sz w:val="22"/>
                <w:szCs w:val="22"/>
              </w:rPr>
              <w:t>a)</w:t>
            </w:r>
          </w:p>
        </w:tc>
        <w:tc>
          <w:tcPr>
            <w:tcW w:w="7064" w:type="dxa"/>
            <w:tcBorders>
              <w:top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E75BA">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E75BA">
              <w:rPr>
                <w:rFonts w:ascii="Cambria" w:hAnsi="Cambria" w:cs="Arial"/>
                <w:sz w:val="22"/>
                <w:szCs w:val="22"/>
              </w:rPr>
              <w:t>3 000 kWh</w:t>
            </w:r>
          </w:p>
        </w:tc>
      </w:tr>
      <w:tr w:rsidR="00B94615" w:rsidRPr="00CE75BA" w:rsidTr="00CA4CF7">
        <w:trPr>
          <w:trHeight w:val="849"/>
          <w:jc w:val="center"/>
        </w:trPr>
        <w:tc>
          <w:tcPr>
            <w:tcW w:w="425" w:type="dxa"/>
            <w:tcBorders>
              <w:lef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E75BA">
              <w:rPr>
                <w:rFonts w:ascii="Cambria" w:hAnsi="Cambria" w:cs="Arial"/>
                <w:sz w:val="22"/>
                <w:szCs w:val="22"/>
              </w:rPr>
              <w:t>b)</w:t>
            </w:r>
          </w:p>
        </w:tc>
        <w:tc>
          <w:tcPr>
            <w:tcW w:w="7064" w:type="dxa"/>
            <w:vAlign w:val="center"/>
          </w:tcPr>
          <w:p w:rsidR="007642E2" w:rsidRPr="00CE75B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E75BA">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CE75BA">
                <w:rPr>
                  <w:rFonts w:ascii="Cambria" w:hAnsi="Cambria" w:cs="Arial"/>
                  <w:sz w:val="22"/>
                  <w:szCs w:val="22"/>
                </w:rPr>
                <w:t>20 A</w:t>
              </w:r>
            </w:smartTag>
            <w:r w:rsidRPr="00CE75BA">
              <w:rPr>
                <w:rFonts w:ascii="Cambria" w:hAnsi="Cambria" w:cs="Arial"/>
                <w:sz w:val="22"/>
                <w:szCs w:val="22"/>
              </w:rPr>
              <w:t xml:space="preserve"> </w:t>
            </w:r>
            <w:r w:rsidRPr="00CE75BA">
              <w:rPr>
                <w:rFonts w:ascii="Cambria" w:hAnsi="Cambria" w:cs="Arial"/>
                <w:i/>
                <w:sz w:val="22"/>
                <w:szCs w:val="22"/>
              </w:rPr>
              <w:t>(pomiar bezpośredni)</w:t>
            </w:r>
            <w:r w:rsidRPr="00CE75BA">
              <w:rPr>
                <w:rFonts w:ascii="Cambria" w:hAnsi="Cambria" w:cs="Arial"/>
                <w:sz w:val="22"/>
                <w:szCs w:val="22"/>
              </w:rPr>
              <w:t xml:space="preserve"> bez względu na przeciążalność licznika</w:t>
            </w:r>
            <w:r w:rsidRPr="00CE75BA" w:rsidDel="00C10D3D">
              <w:rPr>
                <w:rFonts w:ascii="Cambria" w:hAnsi="Cambria" w:cs="Arial"/>
                <w:sz w:val="22"/>
                <w:szCs w:val="22"/>
              </w:rPr>
              <w:t xml:space="preserve"> </w:t>
            </w:r>
          </w:p>
        </w:tc>
        <w:tc>
          <w:tcPr>
            <w:tcW w:w="1620" w:type="dxa"/>
            <w:tcBorders>
              <w:righ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E75BA">
              <w:rPr>
                <w:rFonts w:ascii="Cambria" w:hAnsi="Cambria" w:cs="Arial"/>
                <w:sz w:val="22"/>
                <w:szCs w:val="22"/>
              </w:rPr>
              <w:t>6 000 kWh</w:t>
            </w:r>
          </w:p>
        </w:tc>
      </w:tr>
      <w:tr w:rsidR="00B94615" w:rsidRPr="00CE75BA" w:rsidTr="00CA4CF7">
        <w:trPr>
          <w:trHeight w:val="891"/>
          <w:jc w:val="center"/>
        </w:trPr>
        <w:tc>
          <w:tcPr>
            <w:tcW w:w="425" w:type="dxa"/>
            <w:tcBorders>
              <w:lef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E75BA">
              <w:rPr>
                <w:rFonts w:ascii="Cambria" w:hAnsi="Cambria" w:cs="Arial"/>
                <w:sz w:val="22"/>
                <w:szCs w:val="22"/>
              </w:rPr>
              <w:t>c)</w:t>
            </w:r>
          </w:p>
        </w:tc>
        <w:tc>
          <w:tcPr>
            <w:tcW w:w="7064" w:type="dxa"/>
            <w:vAlign w:val="center"/>
          </w:tcPr>
          <w:p w:rsidR="007642E2" w:rsidRPr="00CE75B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E75BA">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CE75BA">
                <w:rPr>
                  <w:rFonts w:ascii="Cambria" w:hAnsi="Cambria" w:cs="Arial"/>
                  <w:sz w:val="22"/>
                  <w:szCs w:val="22"/>
                </w:rPr>
                <w:t>20 A</w:t>
              </w:r>
            </w:smartTag>
            <w:r w:rsidRPr="00CE75BA">
              <w:rPr>
                <w:rFonts w:ascii="Cambria" w:hAnsi="Cambria" w:cs="Arial"/>
                <w:sz w:val="22"/>
                <w:szCs w:val="22"/>
              </w:rPr>
              <w:t xml:space="preserve"> </w:t>
            </w:r>
            <w:r w:rsidRPr="00CE75BA">
              <w:rPr>
                <w:rFonts w:ascii="Cambria" w:hAnsi="Cambria" w:cs="Arial"/>
                <w:i/>
                <w:sz w:val="22"/>
                <w:szCs w:val="22"/>
              </w:rPr>
              <w:t>(pomiar bezpośredni)</w:t>
            </w:r>
            <w:r w:rsidRPr="00CE75BA">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CE75BA">
                <w:rPr>
                  <w:rFonts w:ascii="Cambria" w:hAnsi="Cambria" w:cs="Arial"/>
                  <w:sz w:val="22"/>
                  <w:szCs w:val="22"/>
                </w:rPr>
                <w:t>1 A</w:t>
              </w:r>
            </w:smartTag>
            <w:r w:rsidRPr="00CE75BA">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E75BA">
              <w:rPr>
                <w:rFonts w:ascii="Cambria" w:hAnsi="Cambria" w:cs="Arial"/>
                <w:sz w:val="22"/>
                <w:szCs w:val="22"/>
              </w:rPr>
              <w:t>300 kWh</w:t>
            </w:r>
          </w:p>
        </w:tc>
      </w:tr>
      <w:tr w:rsidR="00B94615" w:rsidRPr="00CE75BA" w:rsidTr="00CA4CF7">
        <w:trPr>
          <w:trHeight w:val="647"/>
          <w:jc w:val="center"/>
        </w:trPr>
        <w:tc>
          <w:tcPr>
            <w:tcW w:w="425" w:type="dxa"/>
            <w:tcBorders>
              <w:lef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E75BA">
              <w:rPr>
                <w:rFonts w:ascii="Cambria" w:hAnsi="Cambria" w:cs="Arial"/>
                <w:sz w:val="22"/>
                <w:szCs w:val="22"/>
              </w:rPr>
              <w:t>d)</w:t>
            </w:r>
          </w:p>
        </w:tc>
        <w:tc>
          <w:tcPr>
            <w:tcW w:w="7064" w:type="dxa"/>
            <w:vAlign w:val="center"/>
          </w:tcPr>
          <w:p w:rsidR="007642E2" w:rsidRPr="00CE75B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E75BA">
              <w:rPr>
                <w:rFonts w:ascii="Cambria" w:hAnsi="Cambria" w:cs="Arial"/>
                <w:sz w:val="22"/>
                <w:szCs w:val="22"/>
              </w:rPr>
              <w:t xml:space="preserve">dla układu z przekładnikami prądu </w:t>
            </w:r>
            <w:r w:rsidRPr="00CE75BA">
              <w:rPr>
                <w:rFonts w:ascii="Cambria" w:hAnsi="Cambria" w:cs="Arial"/>
                <w:i/>
                <w:sz w:val="22"/>
                <w:szCs w:val="22"/>
              </w:rPr>
              <w:t>(pomiar półpośredni)</w:t>
            </w:r>
            <w:r w:rsidRPr="00CE75BA">
              <w:rPr>
                <w:rFonts w:ascii="Cambria" w:hAnsi="Cambria" w:cs="Arial"/>
                <w:sz w:val="22"/>
                <w:szCs w:val="22"/>
              </w:rPr>
              <w:t xml:space="preserve"> za każdy </w:t>
            </w:r>
            <w:smartTag w:uri="urn:schemas-microsoft-com:office:smarttags" w:element="metricconverter">
              <w:smartTagPr>
                <w:attr w:name="ProductID" w:val="1 A"/>
              </w:smartTagPr>
              <w:r w:rsidRPr="00CE75BA">
                <w:rPr>
                  <w:rFonts w:ascii="Cambria" w:hAnsi="Cambria" w:cs="Arial"/>
                  <w:sz w:val="22"/>
                  <w:szCs w:val="22"/>
                </w:rPr>
                <w:t>1 A</w:t>
              </w:r>
            </w:smartTag>
            <w:r w:rsidRPr="00CE75BA">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E75BA">
              <w:rPr>
                <w:rFonts w:ascii="Cambria" w:hAnsi="Cambria" w:cs="Arial"/>
                <w:sz w:val="22"/>
                <w:szCs w:val="22"/>
              </w:rPr>
              <w:t>300 kWh</w:t>
            </w:r>
          </w:p>
        </w:tc>
      </w:tr>
      <w:tr w:rsidR="00B94615" w:rsidRPr="00CE75BA" w:rsidTr="00CA4CF7">
        <w:trPr>
          <w:trHeight w:val="700"/>
          <w:jc w:val="center"/>
        </w:trPr>
        <w:tc>
          <w:tcPr>
            <w:tcW w:w="425" w:type="dxa"/>
            <w:tcBorders>
              <w:left w:val="double" w:sz="4" w:space="0" w:color="auto"/>
              <w:bottom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E75BA">
              <w:rPr>
                <w:rFonts w:ascii="Cambria" w:hAnsi="Cambria" w:cs="Arial"/>
                <w:sz w:val="22"/>
                <w:szCs w:val="22"/>
              </w:rPr>
              <w:t>e)</w:t>
            </w:r>
          </w:p>
        </w:tc>
        <w:tc>
          <w:tcPr>
            <w:tcW w:w="7064" w:type="dxa"/>
            <w:tcBorders>
              <w:bottom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E75BA">
              <w:rPr>
                <w:rFonts w:ascii="Cambria" w:hAnsi="Cambria" w:cs="Arial"/>
                <w:sz w:val="22"/>
                <w:szCs w:val="22"/>
              </w:rPr>
              <w:t xml:space="preserve">przy układzie z przekładnikami prądu i napięcia </w:t>
            </w:r>
            <w:r w:rsidRPr="00CE75BA">
              <w:rPr>
                <w:rFonts w:ascii="Cambria" w:hAnsi="Cambria" w:cs="Arial"/>
                <w:i/>
                <w:sz w:val="22"/>
                <w:szCs w:val="22"/>
              </w:rPr>
              <w:t>(pomiar pośredni)</w:t>
            </w:r>
            <w:r w:rsidRPr="00CE75BA">
              <w:rPr>
                <w:rFonts w:ascii="Cambria" w:hAnsi="Cambria" w:cs="Arial"/>
                <w:sz w:val="22"/>
                <w:szCs w:val="22"/>
              </w:rPr>
              <w:t xml:space="preserve"> za każdy </w:t>
            </w:r>
            <w:smartTag w:uri="urn:schemas-microsoft-com:office:smarttags" w:element="metricconverter">
              <w:smartTagPr>
                <w:attr w:name="ProductID" w:val="1 A"/>
              </w:smartTagPr>
              <w:r w:rsidRPr="00CE75BA">
                <w:rPr>
                  <w:rFonts w:ascii="Cambria" w:hAnsi="Cambria" w:cs="Arial"/>
                  <w:sz w:val="22"/>
                  <w:szCs w:val="22"/>
                </w:rPr>
                <w:t>1 A</w:t>
              </w:r>
            </w:smartTag>
            <w:r w:rsidRPr="00CE75BA">
              <w:rPr>
                <w:rFonts w:ascii="Cambria" w:hAnsi="Cambria" w:cs="Arial"/>
                <w:sz w:val="22"/>
                <w:szCs w:val="22"/>
              </w:rPr>
              <w:t xml:space="preserve"> prądu obliczeniowego I</w:t>
            </w:r>
            <w:r w:rsidRPr="00CE75BA">
              <w:rPr>
                <w:rFonts w:ascii="Cambria" w:hAnsi="Cambria" w:cs="Arial"/>
                <w:sz w:val="22"/>
                <w:szCs w:val="22"/>
                <w:vertAlign w:val="subscript"/>
              </w:rPr>
              <w:t>o</w:t>
            </w:r>
            <w:r w:rsidRPr="00CE75BA">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CE75BA"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E75BA">
              <w:rPr>
                <w:rFonts w:ascii="Cambria" w:hAnsi="Cambria" w:cs="Arial"/>
                <w:sz w:val="22"/>
                <w:szCs w:val="22"/>
              </w:rPr>
              <w:t>300 kWh</w:t>
            </w:r>
          </w:p>
        </w:tc>
      </w:tr>
    </w:tbl>
    <w:p w:rsidR="007642E2" w:rsidRPr="00CE75BA" w:rsidRDefault="007642E2" w:rsidP="00D90A28">
      <w:pPr>
        <w:pStyle w:val="Tekstpodstawowywcity3"/>
        <w:tabs>
          <w:tab w:val="left" w:pos="1080"/>
        </w:tabs>
        <w:spacing w:after="0" w:line="240" w:lineRule="auto"/>
        <w:ind w:left="284" w:right="6" w:firstLine="0"/>
        <w:rPr>
          <w:rFonts w:ascii="Cambria" w:hAnsi="Cambria" w:cs="Arial"/>
          <w:sz w:val="22"/>
          <w:szCs w:val="22"/>
        </w:rPr>
      </w:pPr>
      <w:r w:rsidRPr="00CE75BA">
        <w:rPr>
          <w:rFonts w:ascii="Cambria" w:hAnsi="Cambria" w:cs="Arial"/>
          <w:sz w:val="22"/>
          <w:szCs w:val="22"/>
        </w:rPr>
        <w:t>Prąd obliczeniowy I</w:t>
      </w:r>
      <w:r w:rsidRPr="00CE75BA">
        <w:rPr>
          <w:rFonts w:ascii="Cambria" w:hAnsi="Cambria" w:cs="Arial"/>
          <w:sz w:val="22"/>
          <w:szCs w:val="22"/>
          <w:vertAlign w:val="subscript"/>
        </w:rPr>
        <w:t>o</w:t>
      </w:r>
      <w:r w:rsidRPr="00CE75BA">
        <w:rPr>
          <w:rFonts w:ascii="Cambria" w:hAnsi="Cambria" w:cs="Arial"/>
          <w:sz w:val="22"/>
          <w:szCs w:val="22"/>
        </w:rPr>
        <w:t xml:space="preserve"> określa się według wzoru:</w:t>
      </w:r>
    </w:p>
    <w:p w:rsidR="007642E2" w:rsidRPr="00CE75BA" w:rsidRDefault="007642E2" w:rsidP="007642E2">
      <w:pPr>
        <w:pStyle w:val="Tekstpodstawowywcity3"/>
        <w:spacing w:after="0" w:line="240" w:lineRule="auto"/>
        <w:ind w:left="1134" w:right="4" w:firstLine="2835"/>
        <w:rPr>
          <w:rFonts w:ascii="Cambria" w:hAnsi="Cambria" w:cs="Arial"/>
          <w:sz w:val="22"/>
          <w:szCs w:val="22"/>
        </w:rPr>
      </w:pPr>
      <w:r w:rsidRPr="00CE75BA">
        <w:rPr>
          <w:rFonts w:ascii="Cambria" w:hAnsi="Cambria" w:cs="Arial"/>
          <w:sz w:val="22"/>
          <w:szCs w:val="22"/>
        </w:rPr>
        <w:t>I</w:t>
      </w:r>
      <w:r w:rsidRPr="00CE75BA">
        <w:rPr>
          <w:rFonts w:ascii="Cambria" w:hAnsi="Cambria" w:cs="Arial"/>
          <w:sz w:val="22"/>
          <w:szCs w:val="22"/>
          <w:vertAlign w:val="subscript"/>
        </w:rPr>
        <w:t>o</w:t>
      </w:r>
      <w:r w:rsidRPr="00CE75BA">
        <w:rPr>
          <w:rFonts w:ascii="Cambria" w:hAnsi="Cambria" w:cs="Arial"/>
          <w:sz w:val="22"/>
          <w:szCs w:val="22"/>
        </w:rPr>
        <w:t xml:space="preserve"> = 2,5 </w:t>
      </w:r>
      <w:r w:rsidRPr="00CE75BA">
        <w:rPr>
          <w:rFonts w:ascii="Cambria" w:hAnsi="Cambria" w:cs="Arial"/>
          <w:sz w:val="22"/>
          <w:szCs w:val="22"/>
        </w:rPr>
        <w:sym w:font="Symbol" w:char="F0D7"/>
      </w:r>
      <w:r w:rsidRPr="00CE75BA">
        <w:rPr>
          <w:rFonts w:ascii="Cambria" w:hAnsi="Cambria" w:cs="Arial"/>
          <w:sz w:val="22"/>
          <w:szCs w:val="22"/>
        </w:rPr>
        <w:t xml:space="preserve"> U </w:t>
      </w:r>
      <w:r w:rsidRPr="00CE75BA">
        <w:rPr>
          <w:rFonts w:ascii="Cambria" w:hAnsi="Cambria" w:cs="Arial"/>
          <w:sz w:val="22"/>
          <w:szCs w:val="22"/>
        </w:rPr>
        <w:sym w:font="Symbol" w:char="F0D7"/>
      </w:r>
      <w:r w:rsidRPr="00CE75BA">
        <w:rPr>
          <w:rFonts w:ascii="Cambria" w:hAnsi="Cambria" w:cs="Arial"/>
          <w:sz w:val="22"/>
          <w:szCs w:val="22"/>
        </w:rPr>
        <w:t xml:space="preserve"> I   [A]</w:t>
      </w:r>
    </w:p>
    <w:p w:rsidR="007642E2" w:rsidRPr="00CE75BA" w:rsidRDefault="007642E2" w:rsidP="00D90A28">
      <w:pPr>
        <w:pStyle w:val="Tekstpodstawowywcity3"/>
        <w:tabs>
          <w:tab w:val="left" w:pos="1985"/>
          <w:tab w:val="left" w:pos="2268"/>
        </w:tabs>
        <w:spacing w:after="0" w:line="240" w:lineRule="auto"/>
        <w:ind w:left="284" w:right="4" w:firstLine="0"/>
        <w:rPr>
          <w:rFonts w:ascii="Cambria" w:hAnsi="Cambria" w:cs="Arial"/>
          <w:sz w:val="22"/>
          <w:szCs w:val="22"/>
        </w:rPr>
      </w:pPr>
      <w:r w:rsidRPr="00CE75BA">
        <w:rPr>
          <w:rFonts w:ascii="Cambria" w:hAnsi="Cambria" w:cs="Arial"/>
          <w:sz w:val="22"/>
          <w:szCs w:val="22"/>
        </w:rPr>
        <w:t>gdzie:</w:t>
      </w:r>
    </w:p>
    <w:p w:rsidR="007642E2" w:rsidRPr="00CE75BA" w:rsidRDefault="007642E2" w:rsidP="00D90A28">
      <w:pPr>
        <w:pStyle w:val="Tekstpodstawowywcity3"/>
        <w:spacing w:after="0" w:line="240" w:lineRule="auto"/>
        <w:ind w:left="1418" w:right="4" w:hanging="567"/>
        <w:rPr>
          <w:rFonts w:ascii="Cambria" w:hAnsi="Cambria" w:cs="Arial"/>
          <w:sz w:val="22"/>
          <w:szCs w:val="22"/>
        </w:rPr>
      </w:pPr>
      <w:r w:rsidRPr="00CE75BA">
        <w:rPr>
          <w:rFonts w:ascii="Cambria" w:hAnsi="Cambria" w:cs="Arial"/>
          <w:sz w:val="22"/>
          <w:szCs w:val="22"/>
        </w:rPr>
        <w:lastRenderedPageBreak/>
        <w:t>2,5   – stała [1/kV],</w:t>
      </w:r>
    </w:p>
    <w:p w:rsidR="007642E2" w:rsidRPr="00CE75BA" w:rsidRDefault="007642E2" w:rsidP="00D90A28">
      <w:pPr>
        <w:pStyle w:val="Tekstpodstawowywcity3"/>
        <w:tabs>
          <w:tab w:val="left" w:pos="2127"/>
        </w:tabs>
        <w:spacing w:after="0" w:line="240" w:lineRule="auto"/>
        <w:ind w:left="1418" w:right="4" w:hanging="567"/>
        <w:jc w:val="left"/>
        <w:rPr>
          <w:rFonts w:ascii="Cambria" w:hAnsi="Cambria" w:cs="Arial"/>
          <w:sz w:val="22"/>
          <w:szCs w:val="22"/>
        </w:rPr>
      </w:pPr>
      <w:r w:rsidRPr="00CE75BA">
        <w:rPr>
          <w:rFonts w:ascii="Cambria" w:hAnsi="Cambria" w:cs="Arial"/>
          <w:sz w:val="22"/>
          <w:szCs w:val="22"/>
        </w:rPr>
        <w:t>U      – górne napięcie znamionowe przekładnika napięciowego [kV],</w:t>
      </w:r>
    </w:p>
    <w:p w:rsidR="007642E2" w:rsidRPr="00CE75BA" w:rsidRDefault="007642E2" w:rsidP="00D90A28">
      <w:pPr>
        <w:pStyle w:val="Tekstpodstawowywcity3"/>
        <w:tabs>
          <w:tab w:val="left" w:pos="1985"/>
          <w:tab w:val="left" w:pos="2268"/>
        </w:tabs>
        <w:spacing w:after="0" w:line="240" w:lineRule="auto"/>
        <w:ind w:left="1418" w:right="4" w:hanging="567"/>
        <w:rPr>
          <w:rFonts w:ascii="Cambria" w:hAnsi="Cambria" w:cs="Arial"/>
          <w:sz w:val="22"/>
          <w:szCs w:val="22"/>
        </w:rPr>
      </w:pPr>
      <w:r w:rsidRPr="00CE75BA">
        <w:rPr>
          <w:rFonts w:ascii="Cambria" w:hAnsi="Cambria" w:cs="Arial"/>
          <w:sz w:val="22"/>
          <w:szCs w:val="22"/>
        </w:rPr>
        <w:t>I       – mniejsza z następujących wielkości:</w:t>
      </w:r>
    </w:p>
    <w:p w:rsidR="007642E2" w:rsidRPr="00CE75BA" w:rsidRDefault="007642E2" w:rsidP="000A1710">
      <w:pPr>
        <w:numPr>
          <w:ilvl w:val="2"/>
          <w:numId w:val="36"/>
        </w:numPr>
        <w:spacing w:line="240" w:lineRule="auto"/>
        <w:ind w:left="1418" w:right="-680" w:hanging="567"/>
        <w:rPr>
          <w:rFonts w:ascii="Cambria" w:hAnsi="Cambria" w:cs="Arial"/>
          <w:sz w:val="22"/>
          <w:szCs w:val="22"/>
        </w:rPr>
      </w:pPr>
      <w:r w:rsidRPr="00CE75BA">
        <w:rPr>
          <w:rFonts w:ascii="Cambria" w:hAnsi="Cambria" w:cs="Arial"/>
          <w:sz w:val="22"/>
          <w:szCs w:val="22"/>
        </w:rPr>
        <w:t xml:space="preserve">prąd znamionowy strony pierwotnej przekładnika prądowego [A], </w:t>
      </w:r>
    </w:p>
    <w:p w:rsidR="007642E2" w:rsidRPr="00CE75BA" w:rsidRDefault="007642E2" w:rsidP="000A1710">
      <w:pPr>
        <w:numPr>
          <w:ilvl w:val="2"/>
          <w:numId w:val="36"/>
        </w:numPr>
        <w:spacing w:line="240" w:lineRule="auto"/>
        <w:ind w:left="1418" w:right="-1" w:hanging="567"/>
        <w:rPr>
          <w:rFonts w:ascii="Cambria" w:hAnsi="Cambria" w:cs="Arial"/>
          <w:sz w:val="22"/>
          <w:szCs w:val="22"/>
        </w:rPr>
      </w:pPr>
      <w:r w:rsidRPr="00CE75BA">
        <w:rPr>
          <w:rFonts w:ascii="Cambria" w:hAnsi="Cambria" w:cs="Arial"/>
          <w:sz w:val="22"/>
          <w:szCs w:val="22"/>
        </w:rPr>
        <w:t xml:space="preserve">suma prądów znamionowych transformatorów oraz innych odbiorników, przyłączonych na napięciu zasilania [A]. </w:t>
      </w:r>
    </w:p>
    <w:p w:rsidR="007642E2" w:rsidRPr="00CE75BA" w:rsidRDefault="007642E2" w:rsidP="000A1710">
      <w:pPr>
        <w:numPr>
          <w:ilvl w:val="1"/>
          <w:numId w:val="11"/>
        </w:numPr>
        <w:tabs>
          <w:tab w:val="clear" w:pos="357"/>
          <w:tab w:val="left" w:pos="540"/>
        </w:tabs>
        <w:spacing w:line="240" w:lineRule="auto"/>
        <w:ind w:left="540" w:hanging="540"/>
        <w:rPr>
          <w:rFonts w:ascii="Cambria" w:hAnsi="Cambria" w:cs="Arial"/>
          <w:sz w:val="22"/>
          <w:szCs w:val="22"/>
        </w:rPr>
      </w:pPr>
      <w:r w:rsidRPr="00CE75BA">
        <w:rPr>
          <w:rFonts w:ascii="Cambria" w:hAnsi="Cambria" w:cs="Arial"/>
          <w:sz w:val="22"/>
          <w:szCs w:val="22"/>
        </w:rPr>
        <w:t>Opłaty, o których mowa w pkt 6.3. oblicza się dla całego nieobjętego przedawnieniem okresu udowodnionego nielegalnego pobierania energii elektrycznej.</w:t>
      </w:r>
    </w:p>
    <w:p w:rsidR="007642E2" w:rsidRPr="00CE75BA" w:rsidRDefault="007642E2" w:rsidP="000A1710">
      <w:pPr>
        <w:numPr>
          <w:ilvl w:val="1"/>
          <w:numId w:val="11"/>
        </w:numPr>
        <w:tabs>
          <w:tab w:val="clear" w:pos="357"/>
          <w:tab w:val="left" w:pos="540"/>
          <w:tab w:val="num" w:pos="851"/>
        </w:tabs>
        <w:spacing w:line="240" w:lineRule="auto"/>
        <w:ind w:left="540" w:hanging="540"/>
        <w:rPr>
          <w:rFonts w:ascii="Cambria" w:hAnsi="Cambria" w:cs="Arial"/>
          <w:sz w:val="22"/>
          <w:szCs w:val="22"/>
        </w:rPr>
      </w:pPr>
      <w:r w:rsidRPr="00CE75BA">
        <w:rPr>
          <w:rFonts w:ascii="Cambria" w:hAnsi="Cambria" w:cs="Arial"/>
          <w:sz w:val="22"/>
          <w:szCs w:val="22"/>
        </w:rPr>
        <w:t>Opłaty za wykonywanie czynności związanych ze stwierdz</w:t>
      </w:r>
      <w:r w:rsidRPr="00CE75BA">
        <w:rPr>
          <w:rFonts w:ascii="Cambria" w:hAnsi="Cambria" w:cs="Arial"/>
          <w:szCs w:val="22"/>
        </w:rPr>
        <w:t>e</w:t>
      </w:r>
      <w:r w:rsidRPr="00CE75BA">
        <w:rPr>
          <w:rFonts w:ascii="Cambria" w:hAnsi="Cambria" w:cs="Arial"/>
          <w:sz w:val="22"/>
          <w:szCs w:val="22"/>
        </w:rPr>
        <w:t xml:space="preserve">niem nielegalnego pobierania energii elektrycznej: </w:t>
      </w: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6E199A" w:rsidRPr="00CE75B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E75BA" w:rsidRDefault="006E199A" w:rsidP="006E199A">
            <w:pPr>
              <w:spacing w:line="240" w:lineRule="auto"/>
              <w:ind w:firstLine="0"/>
              <w:jc w:val="left"/>
              <w:rPr>
                <w:rFonts w:ascii="Cambria" w:hAnsi="Cambria" w:cs="Arial"/>
                <w:sz w:val="22"/>
                <w:szCs w:val="22"/>
              </w:rPr>
            </w:pPr>
            <w:r w:rsidRPr="00CE75BA">
              <w:rPr>
                <w:rFonts w:ascii="Cambria" w:hAnsi="Cambria" w:cs="Arial"/>
                <w:sz w:val="22"/>
                <w:szCs w:val="22"/>
              </w:rPr>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E75BA" w:rsidRDefault="006E199A" w:rsidP="006E199A">
            <w:pPr>
              <w:spacing w:line="240" w:lineRule="auto"/>
              <w:jc w:val="center"/>
              <w:rPr>
                <w:rFonts w:ascii="Cambria" w:hAnsi="Cambria" w:cs="Arial"/>
                <w:sz w:val="22"/>
                <w:szCs w:val="22"/>
              </w:rPr>
            </w:pPr>
            <w:r w:rsidRPr="00CE75BA">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E75BA" w:rsidRDefault="006E199A" w:rsidP="006E199A">
            <w:pPr>
              <w:spacing w:line="240" w:lineRule="auto"/>
              <w:jc w:val="center"/>
              <w:rPr>
                <w:rFonts w:ascii="Cambria" w:hAnsi="Cambria" w:cs="Arial"/>
                <w:sz w:val="22"/>
                <w:szCs w:val="22"/>
              </w:rPr>
            </w:pPr>
            <w:r w:rsidRPr="00CE75BA">
              <w:rPr>
                <w:rFonts w:ascii="Cambria" w:hAnsi="Cambria" w:cs="Arial"/>
                <w:sz w:val="22"/>
                <w:szCs w:val="22"/>
              </w:rPr>
              <w:t>Wysokość opłaty w zł</w:t>
            </w:r>
            <w:r w:rsidRPr="00CE75BA">
              <w:rPr>
                <w:rFonts w:ascii="Cambria" w:hAnsi="Cambria" w:cs="Arial"/>
                <w:sz w:val="22"/>
                <w:szCs w:val="22"/>
              </w:rPr>
              <w:br/>
              <w:t>lub sposób jej pobierania</w:t>
            </w:r>
          </w:p>
        </w:tc>
      </w:tr>
      <w:tr w:rsidR="006E199A" w:rsidRPr="00CE75B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E75BA" w:rsidRDefault="006E199A" w:rsidP="006E199A">
            <w:pPr>
              <w:spacing w:line="240" w:lineRule="auto"/>
              <w:ind w:firstLine="0"/>
              <w:jc w:val="left"/>
              <w:rPr>
                <w:rFonts w:ascii="Cambria" w:hAnsi="Cambria" w:cs="Arial"/>
                <w:sz w:val="22"/>
                <w:szCs w:val="22"/>
              </w:rPr>
            </w:pPr>
            <w:r w:rsidRPr="00CE75BA">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E75BA" w:rsidRDefault="006E199A" w:rsidP="00883B95">
            <w:pPr>
              <w:spacing w:line="240" w:lineRule="auto"/>
              <w:ind w:firstLine="0"/>
              <w:jc w:val="left"/>
              <w:rPr>
                <w:rFonts w:ascii="Cambria" w:hAnsi="Cambria" w:cs="Arial"/>
                <w:sz w:val="22"/>
                <w:szCs w:val="22"/>
              </w:rPr>
            </w:pPr>
            <w:r w:rsidRPr="00CE75BA">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E75BA" w:rsidRDefault="006E199A" w:rsidP="00D90A28">
            <w:pPr>
              <w:spacing w:line="240" w:lineRule="auto"/>
              <w:ind w:firstLine="0"/>
              <w:rPr>
                <w:rFonts w:ascii="Cambria" w:hAnsi="Cambria" w:cs="Arial"/>
                <w:sz w:val="22"/>
                <w:szCs w:val="22"/>
              </w:rPr>
            </w:pPr>
            <w:r w:rsidRPr="00CE75BA">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w:t>
            </w:r>
            <w:r w:rsidR="006048A0" w:rsidRPr="00CE75BA">
              <w:rPr>
                <w:rFonts w:ascii="Cambria" w:hAnsi="Cambria" w:cs="Arial"/>
                <w:sz w:val="22"/>
                <w:szCs w:val="22"/>
              </w:rPr>
              <w:t>57,03</w:t>
            </w:r>
            <w:r w:rsidR="00833CE8" w:rsidRPr="00CE75BA">
              <w:rPr>
                <w:rFonts w:ascii="Cambria" w:hAnsi="Cambria" w:cs="Arial"/>
                <w:sz w:val="22"/>
                <w:szCs w:val="22"/>
              </w:rPr>
              <w:t xml:space="preserve"> </w:t>
            </w:r>
            <w:r w:rsidRPr="00CE75BA">
              <w:rPr>
                <w:rFonts w:ascii="Cambria" w:hAnsi="Cambria" w:cs="Arial"/>
                <w:sz w:val="22"/>
                <w:szCs w:val="22"/>
              </w:rPr>
              <w:t xml:space="preserve"> zł.  </w:t>
            </w:r>
          </w:p>
        </w:tc>
      </w:tr>
      <w:tr w:rsidR="006E199A" w:rsidRPr="00CE75B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E75BA" w:rsidRDefault="006E199A" w:rsidP="006E199A">
            <w:pPr>
              <w:spacing w:line="240" w:lineRule="auto"/>
              <w:ind w:firstLine="0"/>
              <w:jc w:val="left"/>
              <w:rPr>
                <w:rFonts w:ascii="Cambria" w:hAnsi="Cambria" w:cs="Arial"/>
                <w:sz w:val="22"/>
                <w:szCs w:val="22"/>
              </w:rPr>
            </w:pPr>
            <w:r w:rsidRPr="00CE75BA">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E75BA" w:rsidRDefault="006E199A" w:rsidP="00883B95">
            <w:pPr>
              <w:spacing w:line="240" w:lineRule="auto"/>
              <w:ind w:firstLine="0"/>
              <w:jc w:val="left"/>
              <w:rPr>
                <w:rFonts w:ascii="Cambria" w:hAnsi="Cambria" w:cs="Arial"/>
                <w:sz w:val="22"/>
                <w:szCs w:val="22"/>
              </w:rPr>
            </w:pPr>
            <w:r w:rsidRPr="00CE75BA">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6E199A" w:rsidRPr="00CE75BA" w:rsidRDefault="006E199A" w:rsidP="000A1710">
            <w:pPr>
              <w:pStyle w:val="Tekstpodstawowywcity3"/>
              <w:numPr>
                <w:ilvl w:val="0"/>
                <w:numId w:val="39"/>
              </w:numPr>
              <w:tabs>
                <w:tab w:val="left" w:pos="1428"/>
              </w:tabs>
              <w:spacing w:after="0" w:line="240" w:lineRule="auto"/>
              <w:ind w:left="0" w:right="-92" w:firstLine="0"/>
              <w:jc w:val="left"/>
              <w:rPr>
                <w:rFonts w:ascii="Cambria" w:hAnsi="Cambria" w:cs="Arial"/>
                <w:sz w:val="22"/>
                <w:szCs w:val="22"/>
              </w:rPr>
            </w:pPr>
            <w:r w:rsidRPr="00CE75BA">
              <w:rPr>
                <w:rFonts w:ascii="Cambria" w:hAnsi="Cambria" w:cs="Arial"/>
                <w:sz w:val="22"/>
                <w:szCs w:val="22"/>
              </w:rPr>
              <w:t xml:space="preserve">dla układu bezpośredniego    </w:t>
            </w:r>
          </w:p>
          <w:p w:rsidR="006E199A" w:rsidRPr="00CE75BA" w:rsidRDefault="006E199A" w:rsidP="000A1710">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CE75BA">
              <w:rPr>
                <w:rFonts w:ascii="Cambria" w:hAnsi="Cambria" w:cs="Arial"/>
                <w:sz w:val="22"/>
                <w:szCs w:val="22"/>
              </w:rPr>
              <w:t>dla układu półpośredniego</w:t>
            </w:r>
          </w:p>
          <w:p w:rsidR="006E199A" w:rsidRPr="00CE75BA" w:rsidRDefault="006E199A" w:rsidP="000A1710">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CE75BA">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E75BA" w:rsidRDefault="006E199A" w:rsidP="006E199A">
            <w:pPr>
              <w:spacing w:line="240" w:lineRule="auto"/>
              <w:jc w:val="center"/>
              <w:rPr>
                <w:rFonts w:ascii="Cambria" w:hAnsi="Cambria" w:cs="Arial"/>
                <w:sz w:val="22"/>
                <w:szCs w:val="22"/>
              </w:rPr>
            </w:pPr>
          </w:p>
          <w:p w:rsidR="006E199A" w:rsidRPr="00CE75BA" w:rsidRDefault="006E199A" w:rsidP="006E199A">
            <w:pPr>
              <w:spacing w:line="240" w:lineRule="auto"/>
              <w:jc w:val="center"/>
              <w:rPr>
                <w:rFonts w:ascii="Cambria" w:hAnsi="Cambria" w:cs="Arial"/>
                <w:sz w:val="22"/>
                <w:szCs w:val="22"/>
              </w:rPr>
            </w:pPr>
          </w:p>
          <w:p w:rsidR="006E199A" w:rsidRPr="00CE75BA" w:rsidRDefault="006E199A" w:rsidP="006E199A">
            <w:pPr>
              <w:spacing w:line="240" w:lineRule="auto"/>
              <w:jc w:val="center"/>
              <w:rPr>
                <w:rFonts w:ascii="Cambria" w:hAnsi="Cambria" w:cs="Arial"/>
                <w:sz w:val="22"/>
                <w:szCs w:val="22"/>
              </w:rPr>
            </w:pPr>
          </w:p>
          <w:p w:rsidR="006E199A" w:rsidRPr="00CE75BA" w:rsidRDefault="006E199A" w:rsidP="006E199A">
            <w:pPr>
              <w:spacing w:line="240" w:lineRule="auto"/>
              <w:jc w:val="center"/>
              <w:rPr>
                <w:rFonts w:ascii="Cambria" w:hAnsi="Cambria" w:cs="Arial"/>
                <w:sz w:val="22"/>
                <w:szCs w:val="22"/>
              </w:rPr>
            </w:pPr>
          </w:p>
          <w:p w:rsidR="006E199A" w:rsidRPr="00CE75BA" w:rsidRDefault="006E199A" w:rsidP="006E199A">
            <w:pPr>
              <w:spacing w:line="240" w:lineRule="auto"/>
              <w:jc w:val="center"/>
              <w:rPr>
                <w:rFonts w:ascii="Cambria" w:hAnsi="Cambria" w:cs="Arial"/>
                <w:sz w:val="22"/>
                <w:szCs w:val="22"/>
              </w:rPr>
            </w:pPr>
          </w:p>
          <w:p w:rsidR="006E199A" w:rsidRPr="00CE75BA" w:rsidRDefault="006E199A" w:rsidP="006E199A">
            <w:pPr>
              <w:spacing w:line="240" w:lineRule="auto"/>
              <w:jc w:val="center"/>
              <w:rPr>
                <w:rFonts w:ascii="Cambria" w:hAnsi="Cambria" w:cs="Arial"/>
                <w:sz w:val="22"/>
                <w:szCs w:val="22"/>
              </w:rPr>
            </w:pPr>
          </w:p>
          <w:p w:rsidR="006E199A" w:rsidRPr="00CE75BA" w:rsidRDefault="006E199A" w:rsidP="006E199A">
            <w:pPr>
              <w:spacing w:line="240" w:lineRule="auto"/>
              <w:jc w:val="center"/>
              <w:rPr>
                <w:rFonts w:ascii="Cambria" w:hAnsi="Cambria" w:cs="Arial"/>
                <w:sz w:val="22"/>
                <w:szCs w:val="22"/>
              </w:rPr>
            </w:pPr>
          </w:p>
          <w:p w:rsidR="00833CE8" w:rsidRPr="00CE75BA" w:rsidRDefault="006048A0" w:rsidP="00833CE8">
            <w:pPr>
              <w:spacing w:line="240" w:lineRule="auto"/>
              <w:ind w:right="-28"/>
              <w:jc w:val="center"/>
              <w:rPr>
                <w:rFonts w:ascii="Cambria" w:hAnsi="Cambria" w:cs="Arial"/>
                <w:sz w:val="22"/>
                <w:szCs w:val="22"/>
              </w:rPr>
            </w:pPr>
            <w:r w:rsidRPr="00CE75BA">
              <w:rPr>
                <w:rFonts w:ascii="Cambria" w:hAnsi="Cambria" w:cs="Arial"/>
                <w:sz w:val="22"/>
                <w:szCs w:val="22"/>
              </w:rPr>
              <w:t>133,54</w:t>
            </w:r>
          </w:p>
          <w:p w:rsidR="00833CE8" w:rsidRPr="00CE75BA" w:rsidRDefault="006048A0" w:rsidP="00833CE8">
            <w:pPr>
              <w:spacing w:line="240" w:lineRule="auto"/>
              <w:ind w:right="-28"/>
              <w:jc w:val="center"/>
              <w:rPr>
                <w:rFonts w:ascii="Cambria" w:hAnsi="Cambria" w:cs="Arial"/>
                <w:sz w:val="22"/>
                <w:szCs w:val="22"/>
              </w:rPr>
            </w:pPr>
            <w:r w:rsidRPr="00CE75BA">
              <w:rPr>
                <w:rFonts w:ascii="Cambria" w:hAnsi="Cambria" w:cs="Arial"/>
                <w:sz w:val="22"/>
                <w:szCs w:val="22"/>
              </w:rPr>
              <w:t>166,98</w:t>
            </w:r>
          </w:p>
          <w:p w:rsidR="006E199A" w:rsidRPr="00CE75BA" w:rsidRDefault="006048A0" w:rsidP="00833CE8">
            <w:pPr>
              <w:spacing w:line="240" w:lineRule="auto"/>
              <w:jc w:val="center"/>
              <w:rPr>
                <w:rFonts w:ascii="Cambria" w:hAnsi="Cambria" w:cs="Arial"/>
                <w:sz w:val="22"/>
                <w:szCs w:val="22"/>
              </w:rPr>
            </w:pPr>
            <w:r w:rsidRPr="00CE75BA">
              <w:rPr>
                <w:rFonts w:ascii="Cambria" w:hAnsi="Cambria" w:cs="Arial"/>
                <w:sz w:val="22"/>
                <w:szCs w:val="22"/>
              </w:rPr>
              <w:t>222,62</w:t>
            </w:r>
          </w:p>
        </w:tc>
      </w:tr>
      <w:tr w:rsidR="006E199A" w:rsidRPr="00CE75B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E75BA" w:rsidRDefault="006E199A" w:rsidP="006E199A">
            <w:pPr>
              <w:spacing w:line="240" w:lineRule="auto"/>
              <w:ind w:firstLine="0"/>
              <w:jc w:val="left"/>
              <w:rPr>
                <w:rFonts w:ascii="Cambria" w:hAnsi="Cambria" w:cs="Arial"/>
                <w:sz w:val="22"/>
                <w:szCs w:val="22"/>
              </w:rPr>
            </w:pPr>
            <w:r w:rsidRPr="00CE75BA">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E75BA" w:rsidRDefault="006E199A" w:rsidP="00883B95">
            <w:pPr>
              <w:spacing w:line="240" w:lineRule="auto"/>
              <w:ind w:firstLine="0"/>
              <w:jc w:val="left"/>
              <w:rPr>
                <w:rFonts w:ascii="Cambria" w:hAnsi="Cambria" w:cs="Arial"/>
                <w:sz w:val="22"/>
                <w:szCs w:val="22"/>
              </w:rPr>
            </w:pPr>
            <w:r w:rsidRPr="00CE75BA">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E75BA" w:rsidRDefault="006E199A" w:rsidP="00D90A28">
            <w:pPr>
              <w:spacing w:line="240" w:lineRule="auto"/>
              <w:ind w:firstLine="0"/>
              <w:rPr>
                <w:rFonts w:ascii="Cambria" w:hAnsi="Cambria" w:cs="Arial"/>
                <w:sz w:val="22"/>
                <w:szCs w:val="22"/>
              </w:rPr>
            </w:pPr>
            <w:r w:rsidRPr="00CE75BA">
              <w:rPr>
                <w:rFonts w:ascii="Cambria" w:hAnsi="Cambria" w:cs="Arial"/>
                <w:sz w:val="22"/>
                <w:szCs w:val="22"/>
              </w:rPr>
              <w:t xml:space="preserve">suma opłaty związanej z przygotowaniem urządzenia do legalizacji i legalizacją </w:t>
            </w:r>
            <w:r w:rsidRPr="00CE75BA">
              <w:rPr>
                <w:rFonts w:ascii="Cambria" w:hAnsi="Cambria" w:cs="Arial"/>
                <w:sz w:val="22"/>
                <w:szCs w:val="22"/>
              </w:rPr>
              <w:br/>
              <w:t xml:space="preserve">w wysokości  </w:t>
            </w:r>
            <w:r w:rsidR="006048A0" w:rsidRPr="00CE75BA">
              <w:rPr>
                <w:rFonts w:ascii="Cambria" w:hAnsi="Cambria" w:cs="Arial"/>
                <w:sz w:val="22"/>
                <w:szCs w:val="22"/>
              </w:rPr>
              <w:t>130,00</w:t>
            </w:r>
            <w:r w:rsidR="001C116B" w:rsidRPr="00CE75BA">
              <w:rPr>
                <w:rFonts w:ascii="Cambria" w:hAnsi="Cambria" w:cs="Arial"/>
                <w:sz w:val="22"/>
                <w:szCs w:val="22"/>
              </w:rPr>
              <w:t xml:space="preserve"> </w:t>
            </w:r>
            <w:r w:rsidRPr="00CE75BA">
              <w:rPr>
                <w:rFonts w:ascii="Cambria" w:hAnsi="Cambria" w:cs="Arial"/>
                <w:sz w:val="22"/>
                <w:szCs w:val="22"/>
              </w:rPr>
              <w:t xml:space="preserve">zł  oraz opłaty związanej </w:t>
            </w:r>
            <w:r w:rsidR="00502DEC" w:rsidRPr="00CE75BA">
              <w:rPr>
                <w:rFonts w:ascii="Cambria" w:hAnsi="Cambria" w:cs="Arial"/>
                <w:sz w:val="22"/>
                <w:szCs w:val="22"/>
              </w:rPr>
              <w:br/>
            </w:r>
            <w:r w:rsidRPr="00CE75BA">
              <w:rPr>
                <w:rFonts w:ascii="Cambria" w:hAnsi="Cambria" w:cs="Arial"/>
                <w:sz w:val="22"/>
                <w:szCs w:val="22"/>
              </w:rPr>
              <w:t xml:space="preserve">z demontażem i ponownym montażem urządzenia pomiarowo–rozliczeniowego </w:t>
            </w:r>
            <w:r w:rsidR="00502DEC" w:rsidRPr="00CE75BA">
              <w:rPr>
                <w:rFonts w:ascii="Cambria" w:hAnsi="Cambria" w:cs="Arial"/>
                <w:sz w:val="22"/>
                <w:szCs w:val="22"/>
              </w:rPr>
              <w:br/>
            </w:r>
            <w:r w:rsidRPr="00CE75BA">
              <w:rPr>
                <w:rFonts w:ascii="Cambria" w:hAnsi="Cambria" w:cs="Arial"/>
                <w:sz w:val="22"/>
                <w:szCs w:val="22"/>
              </w:rPr>
              <w:t xml:space="preserve">w wysokości </w:t>
            </w:r>
            <w:r w:rsidR="006048A0" w:rsidRPr="00CE75BA">
              <w:rPr>
                <w:rFonts w:ascii="Cambria" w:hAnsi="Cambria" w:cs="Arial"/>
                <w:sz w:val="22"/>
                <w:szCs w:val="22"/>
              </w:rPr>
              <w:t>57,03</w:t>
            </w:r>
            <w:r w:rsidR="00833CE8" w:rsidRPr="00CE75BA">
              <w:rPr>
                <w:rFonts w:ascii="Cambria" w:hAnsi="Cambria" w:cs="Arial"/>
                <w:sz w:val="22"/>
                <w:szCs w:val="22"/>
              </w:rPr>
              <w:t xml:space="preserve"> </w:t>
            </w:r>
            <w:r w:rsidRPr="00CE75BA">
              <w:rPr>
                <w:rFonts w:ascii="Cambria" w:hAnsi="Cambria" w:cs="Arial"/>
                <w:sz w:val="22"/>
                <w:szCs w:val="22"/>
              </w:rPr>
              <w:t>zł.</w:t>
            </w:r>
          </w:p>
        </w:tc>
      </w:tr>
      <w:tr w:rsidR="006E199A" w:rsidRPr="00CE75BA"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E75BA" w:rsidRDefault="006E199A" w:rsidP="006E199A">
            <w:pPr>
              <w:spacing w:line="240" w:lineRule="auto"/>
              <w:ind w:firstLine="0"/>
              <w:jc w:val="left"/>
              <w:rPr>
                <w:rFonts w:ascii="Cambria" w:hAnsi="Cambria" w:cs="Arial"/>
                <w:sz w:val="22"/>
                <w:szCs w:val="22"/>
              </w:rPr>
            </w:pPr>
            <w:r w:rsidRPr="00CE75BA">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E75BA" w:rsidRDefault="006E199A" w:rsidP="00883B95">
            <w:pPr>
              <w:spacing w:line="240" w:lineRule="auto"/>
              <w:ind w:firstLine="0"/>
              <w:jc w:val="left"/>
              <w:rPr>
                <w:rFonts w:ascii="Cambria" w:hAnsi="Cambria" w:cs="Arial"/>
                <w:sz w:val="22"/>
                <w:szCs w:val="22"/>
              </w:rPr>
            </w:pPr>
            <w:r w:rsidRPr="00CE75BA">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E75BA" w:rsidRDefault="006E199A" w:rsidP="00D90A28">
            <w:pPr>
              <w:spacing w:line="240" w:lineRule="auto"/>
              <w:ind w:firstLine="0"/>
              <w:rPr>
                <w:rFonts w:ascii="Cambria" w:hAnsi="Cambria" w:cs="Arial"/>
                <w:sz w:val="22"/>
                <w:szCs w:val="22"/>
              </w:rPr>
            </w:pPr>
            <w:r w:rsidRPr="00CE75BA">
              <w:rPr>
                <w:rFonts w:ascii="Cambria" w:hAnsi="Cambria" w:cs="Arial"/>
                <w:sz w:val="22"/>
                <w:szCs w:val="22"/>
              </w:rPr>
              <w:t>iloczyn 150% miesięcznej wartości mocy umownej i składnika stałego stawki sieciowej w grupie taryfowej, do której jest zakwalifikowany odbiorca.</w:t>
            </w:r>
          </w:p>
        </w:tc>
      </w:tr>
    </w:tbl>
    <w:p w:rsidR="00FC532C" w:rsidRPr="00CE75BA" w:rsidRDefault="00FC532C" w:rsidP="00FC532C"/>
    <w:p w:rsidR="00FC532C" w:rsidRPr="00CE75BA" w:rsidRDefault="00FC532C" w:rsidP="000A1710">
      <w:pPr>
        <w:pStyle w:val="Stopka"/>
        <w:numPr>
          <w:ilvl w:val="0"/>
          <w:numId w:val="11"/>
        </w:numPr>
        <w:tabs>
          <w:tab w:val="clear" w:pos="4536"/>
          <w:tab w:val="clear" w:pos="9072"/>
        </w:tabs>
        <w:spacing w:line="240" w:lineRule="auto"/>
        <w:rPr>
          <w:rFonts w:ascii="Cambria" w:hAnsi="Cambria"/>
          <w:b/>
        </w:rPr>
      </w:pPr>
      <w:r w:rsidRPr="00CE75BA">
        <w:rPr>
          <w:rFonts w:ascii="Cambria" w:hAnsi="Cambria"/>
          <w:b/>
        </w:rPr>
        <w:t xml:space="preserve">Tabele </w:t>
      </w:r>
      <w:r w:rsidR="00BD0E0B" w:rsidRPr="00CE75BA">
        <w:rPr>
          <w:rFonts w:ascii="Cambria" w:hAnsi="Cambria"/>
          <w:b/>
          <w:szCs w:val="22"/>
        </w:rPr>
        <w:t>stawek opłat</w:t>
      </w:r>
    </w:p>
    <w:p w:rsidR="00D9275A" w:rsidRPr="00CE75BA" w:rsidRDefault="009B7716" w:rsidP="009B7716">
      <w:pPr>
        <w:spacing w:line="240" w:lineRule="auto"/>
        <w:ind w:firstLine="0"/>
        <w:rPr>
          <w:rFonts w:ascii="Cambria" w:hAnsi="Cambria"/>
          <w:b/>
          <w:i/>
          <w:sz w:val="22"/>
          <w:u w:val="single"/>
        </w:rPr>
      </w:pPr>
      <w:r w:rsidRPr="00CE75BA">
        <w:rPr>
          <w:rFonts w:ascii="Cambria" w:hAnsi="Cambria"/>
          <w:b/>
          <w:i/>
          <w:sz w:val="22"/>
          <w:u w:val="single"/>
        </w:rPr>
        <w:t>W tym rozdziale należy zamieścić tabele z</w:t>
      </w:r>
      <w:r w:rsidR="00860EE2" w:rsidRPr="00CE75BA">
        <w:rPr>
          <w:rFonts w:ascii="Cambria" w:hAnsi="Cambria"/>
          <w:b/>
          <w:i/>
          <w:sz w:val="22"/>
          <w:u w:val="single"/>
        </w:rPr>
        <w:t>e</w:t>
      </w:r>
      <w:r w:rsidR="00BD0E0B" w:rsidRPr="00CE75BA">
        <w:rPr>
          <w:rFonts w:ascii="Cambria" w:hAnsi="Cambria"/>
          <w:b/>
          <w:i/>
          <w:sz w:val="22"/>
          <w:u w:val="single"/>
        </w:rPr>
        <w:t xml:space="preserve"> </w:t>
      </w:r>
      <w:r w:rsidRPr="00CE75BA">
        <w:rPr>
          <w:rFonts w:ascii="Cambria" w:hAnsi="Cambria"/>
          <w:b/>
          <w:i/>
          <w:sz w:val="22"/>
          <w:u w:val="single"/>
        </w:rPr>
        <w:t xml:space="preserve">stawkami opłat, </w:t>
      </w:r>
    </w:p>
    <w:p w:rsidR="00D9275A" w:rsidRPr="00CE75BA" w:rsidRDefault="00D9275A" w:rsidP="009B7716">
      <w:pPr>
        <w:spacing w:line="240" w:lineRule="auto"/>
        <w:ind w:firstLine="0"/>
        <w:rPr>
          <w:rFonts w:ascii="Cambria" w:hAnsi="Cambria"/>
          <w:b/>
          <w:i/>
          <w:sz w:val="22"/>
          <w:u w:val="single"/>
        </w:rPr>
      </w:pPr>
    </w:p>
    <w:p w:rsidR="00DF1E4A" w:rsidRPr="00CE75BA" w:rsidRDefault="00DF1E4A" w:rsidP="009B7716">
      <w:pPr>
        <w:spacing w:line="240" w:lineRule="auto"/>
        <w:ind w:firstLine="0"/>
        <w:rPr>
          <w:rFonts w:ascii="Cambria" w:hAnsi="Cambria"/>
          <w:b/>
          <w:i/>
          <w:sz w:val="22"/>
          <w:u w:val="single"/>
        </w:rPr>
      </w:pPr>
    </w:p>
    <w:p w:rsidR="00AB121F" w:rsidRPr="00CE75BA" w:rsidRDefault="00AB121F" w:rsidP="009B7716">
      <w:pPr>
        <w:spacing w:line="240" w:lineRule="auto"/>
        <w:ind w:firstLine="0"/>
        <w:rPr>
          <w:rFonts w:ascii="Cambria" w:hAnsi="Cambria"/>
          <w:b/>
          <w:i/>
          <w:sz w:val="22"/>
          <w:u w:val="single"/>
        </w:rPr>
      </w:pPr>
      <w:r w:rsidRPr="00CE75BA">
        <w:rPr>
          <w:rFonts w:ascii="Cambria" w:hAnsi="Cambria"/>
          <w:b/>
          <w:i/>
          <w:sz w:val="22"/>
          <w:u w:val="single"/>
        </w:rPr>
        <w:t>Dla grup taryfowych B11em, B21em, C11em i C21em, należy sporządzić odrębną tabelę</w:t>
      </w:r>
    </w:p>
    <w:p w:rsidR="00AB121F" w:rsidRPr="00CE75BA" w:rsidRDefault="00AB121F" w:rsidP="00AB121F">
      <w:pPr>
        <w:ind w:firstLine="0"/>
      </w:pPr>
      <w:r w:rsidRPr="00CE75BA">
        <w:t>Przykład prezentacji</w:t>
      </w:r>
    </w:p>
    <w:tbl>
      <w:tblPr>
        <w:tblW w:w="8434" w:type="dxa"/>
        <w:tblLayout w:type="fixed"/>
        <w:tblCellMar>
          <w:left w:w="70" w:type="dxa"/>
          <w:right w:w="70" w:type="dxa"/>
        </w:tblCellMar>
        <w:tblLook w:val="0000" w:firstRow="0" w:lastRow="0" w:firstColumn="0" w:lastColumn="0" w:noHBand="0" w:noVBand="0"/>
      </w:tblPr>
      <w:tblGrid>
        <w:gridCol w:w="1041"/>
        <w:gridCol w:w="2006"/>
        <w:gridCol w:w="1843"/>
        <w:gridCol w:w="1701"/>
        <w:gridCol w:w="1843"/>
      </w:tblGrid>
      <w:tr w:rsidR="00AB121F" w:rsidRPr="00CE75BA" w:rsidTr="00021749">
        <w:trPr>
          <w:trHeight w:val="390"/>
        </w:trPr>
        <w:tc>
          <w:tcPr>
            <w:tcW w:w="1041" w:type="dxa"/>
            <w:vMerge w:val="restart"/>
            <w:tcBorders>
              <w:top w:val="single" w:sz="4" w:space="0" w:color="auto"/>
              <w:left w:val="single" w:sz="4" w:space="0" w:color="auto"/>
              <w:right w:val="single" w:sz="4" w:space="0" w:color="auto"/>
            </w:tcBorders>
            <w:shd w:val="clear" w:color="auto" w:fill="auto"/>
            <w:vAlign w:val="center"/>
          </w:tcPr>
          <w:p w:rsidR="00AB121F" w:rsidRPr="00CE75BA" w:rsidRDefault="00AB121F" w:rsidP="00021749">
            <w:pPr>
              <w:ind w:firstLine="0"/>
              <w:jc w:val="center"/>
              <w:rPr>
                <w:rFonts w:ascii="Cambria" w:hAnsi="Cambria" w:cs="Tahoma"/>
                <w:b/>
                <w:bCs/>
                <w:sz w:val="20"/>
                <w:szCs w:val="14"/>
              </w:rPr>
            </w:pPr>
            <w:r w:rsidRPr="00CE75BA">
              <w:rPr>
                <w:rFonts w:ascii="Cambria" w:hAnsi="Cambria" w:cs="Tahoma"/>
                <w:b/>
                <w:bCs/>
                <w:sz w:val="20"/>
                <w:szCs w:val="14"/>
              </w:rPr>
              <w:t>Grupa taryfowa</w:t>
            </w:r>
          </w:p>
        </w:tc>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b/>
                <w:bCs/>
                <w:sz w:val="20"/>
                <w:szCs w:val="14"/>
              </w:rPr>
              <w:t>Składnik zmienny stawki sieciowej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121F" w:rsidRPr="00CE75BA" w:rsidRDefault="00AB121F" w:rsidP="00021749">
            <w:pPr>
              <w:ind w:firstLine="0"/>
              <w:jc w:val="center"/>
              <w:rPr>
                <w:rFonts w:ascii="Cambria" w:hAnsi="Cambria" w:cs="Tahoma"/>
                <w:b/>
                <w:bCs/>
                <w:sz w:val="20"/>
                <w:szCs w:val="14"/>
              </w:rPr>
            </w:pPr>
            <w:r w:rsidRPr="00CE75BA">
              <w:rPr>
                <w:rFonts w:ascii="Cambria" w:hAnsi="Cambria" w:cs="Tahoma"/>
                <w:b/>
                <w:bCs/>
                <w:sz w:val="20"/>
                <w:szCs w:val="14"/>
              </w:rPr>
              <w:t>Składnik stały stawki sieciowej</w:t>
            </w:r>
          </w:p>
        </w:tc>
        <w:tc>
          <w:tcPr>
            <w:tcW w:w="1701" w:type="dxa"/>
            <w:tcBorders>
              <w:top w:val="single" w:sz="4" w:space="0" w:color="auto"/>
              <w:left w:val="single" w:sz="4" w:space="0" w:color="auto"/>
              <w:bottom w:val="single" w:sz="4" w:space="0" w:color="auto"/>
              <w:right w:val="single" w:sz="4" w:space="0" w:color="auto"/>
            </w:tcBorders>
          </w:tcPr>
          <w:p w:rsidR="00AB121F" w:rsidRPr="00CE75BA" w:rsidRDefault="00AB121F" w:rsidP="00021749">
            <w:pPr>
              <w:ind w:firstLine="0"/>
              <w:jc w:val="center"/>
              <w:rPr>
                <w:rFonts w:ascii="Cambria" w:hAnsi="Cambria" w:cs="Tahoma"/>
                <w:b/>
                <w:bCs/>
                <w:sz w:val="20"/>
                <w:szCs w:val="14"/>
              </w:rPr>
            </w:pPr>
            <w:r w:rsidRPr="00CE75BA">
              <w:rPr>
                <w:rFonts w:ascii="Cambria" w:hAnsi="Cambria" w:cs="Tahoma"/>
                <w:b/>
                <w:bCs/>
                <w:sz w:val="20"/>
                <w:szCs w:val="14"/>
              </w:rPr>
              <w:t xml:space="preserve">Stawka opłaty jakościowej </w:t>
            </w:r>
          </w:p>
        </w:tc>
        <w:tc>
          <w:tcPr>
            <w:tcW w:w="1843" w:type="dxa"/>
            <w:tcBorders>
              <w:top w:val="single" w:sz="4" w:space="0" w:color="auto"/>
              <w:left w:val="single" w:sz="4" w:space="0" w:color="auto"/>
              <w:bottom w:val="single" w:sz="4" w:space="0" w:color="auto"/>
              <w:right w:val="single" w:sz="4" w:space="0" w:color="auto"/>
            </w:tcBorders>
          </w:tcPr>
          <w:p w:rsidR="00AB121F" w:rsidRPr="00CE75BA" w:rsidRDefault="00AB121F" w:rsidP="00021749">
            <w:pPr>
              <w:ind w:firstLine="0"/>
              <w:jc w:val="center"/>
              <w:rPr>
                <w:rFonts w:ascii="Cambria" w:hAnsi="Cambria" w:cs="Tahoma"/>
                <w:b/>
                <w:bCs/>
                <w:sz w:val="20"/>
                <w:szCs w:val="14"/>
              </w:rPr>
            </w:pPr>
            <w:r w:rsidRPr="00CE75BA">
              <w:rPr>
                <w:rFonts w:ascii="Cambria" w:hAnsi="Cambria" w:cs="Tahoma"/>
                <w:b/>
                <w:bCs/>
                <w:sz w:val="20"/>
                <w:szCs w:val="14"/>
              </w:rPr>
              <w:t xml:space="preserve">Stawka opłaty abonamentowej </w:t>
            </w:r>
          </w:p>
        </w:tc>
      </w:tr>
      <w:tr w:rsidR="00AB121F" w:rsidRPr="00CE75BA" w:rsidTr="00021749">
        <w:trPr>
          <w:trHeight w:val="70"/>
        </w:trPr>
        <w:tc>
          <w:tcPr>
            <w:tcW w:w="1041" w:type="dxa"/>
            <w:vMerge/>
            <w:tcBorders>
              <w:left w:val="single" w:sz="4" w:space="0" w:color="auto"/>
              <w:bottom w:val="single" w:sz="4" w:space="0" w:color="000000"/>
              <w:right w:val="single" w:sz="4" w:space="0" w:color="auto"/>
            </w:tcBorders>
            <w:shd w:val="clear" w:color="auto" w:fill="auto"/>
            <w:vAlign w:val="center"/>
          </w:tcPr>
          <w:p w:rsidR="00AB121F" w:rsidRPr="00CE75BA" w:rsidRDefault="00AB121F" w:rsidP="00021749">
            <w:pPr>
              <w:jc w:val="center"/>
              <w:rPr>
                <w:rFonts w:ascii="Cambria" w:hAnsi="Cambria" w:cs="Tahoma"/>
                <w:sz w:val="20"/>
                <w:szCs w:val="14"/>
              </w:rPr>
            </w:pPr>
          </w:p>
        </w:tc>
        <w:tc>
          <w:tcPr>
            <w:tcW w:w="2006" w:type="dxa"/>
            <w:tcBorders>
              <w:top w:val="nil"/>
              <w:left w:val="single" w:sz="4" w:space="0" w:color="auto"/>
              <w:bottom w:val="single" w:sz="4" w:space="0" w:color="auto"/>
              <w:right w:val="single" w:sz="4" w:space="0" w:color="auto"/>
            </w:tcBorders>
            <w:shd w:val="clear" w:color="auto" w:fill="auto"/>
            <w:vAlign w:val="center"/>
          </w:tcPr>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 xml:space="preserve">[zł/MWh] </w:t>
            </w:r>
          </w:p>
        </w:tc>
        <w:tc>
          <w:tcPr>
            <w:tcW w:w="1843" w:type="dxa"/>
            <w:tcBorders>
              <w:top w:val="nil"/>
              <w:left w:val="nil"/>
              <w:bottom w:val="single" w:sz="4" w:space="0" w:color="auto"/>
              <w:right w:val="single" w:sz="4" w:space="0" w:color="auto"/>
            </w:tcBorders>
            <w:shd w:val="clear" w:color="auto" w:fill="auto"/>
            <w:vAlign w:val="center"/>
          </w:tcPr>
          <w:p w:rsidR="00AB121F" w:rsidRPr="00CE75BA" w:rsidRDefault="00AB121F" w:rsidP="00021749">
            <w:pPr>
              <w:ind w:hanging="40"/>
              <w:jc w:val="center"/>
              <w:rPr>
                <w:rFonts w:ascii="Cambria" w:hAnsi="Cambria" w:cs="Tahoma"/>
                <w:bCs/>
                <w:sz w:val="20"/>
                <w:szCs w:val="14"/>
              </w:rPr>
            </w:pPr>
            <w:r w:rsidRPr="00CE75BA">
              <w:rPr>
                <w:rFonts w:ascii="Cambria" w:hAnsi="Cambria" w:cs="Tahoma"/>
                <w:bCs/>
                <w:sz w:val="20"/>
                <w:szCs w:val="14"/>
              </w:rPr>
              <w:t>[zł/MW/m-c]</w:t>
            </w:r>
          </w:p>
        </w:tc>
        <w:tc>
          <w:tcPr>
            <w:tcW w:w="1701" w:type="dxa"/>
            <w:tcBorders>
              <w:top w:val="nil"/>
              <w:left w:val="nil"/>
              <w:bottom w:val="single" w:sz="4" w:space="0" w:color="auto"/>
              <w:right w:val="single" w:sz="4" w:space="0" w:color="auto"/>
            </w:tcBorders>
          </w:tcPr>
          <w:p w:rsidR="00AB121F" w:rsidRPr="00CE75BA" w:rsidRDefault="00AB121F" w:rsidP="00021749">
            <w:pPr>
              <w:ind w:hanging="40"/>
              <w:jc w:val="center"/>
              <w:rPr>
                <w:rFonts w:ascii="Cambria" w:hAnsi="Cambria" w:cs="Tahoma"/>
                <w:bCs/>
                <w:sz w:val="20"/>
                <w:szCs w:val="14"/>
              </w:rPr>
            </w:pPr>
            <w:r w:rsidRPr="00CE75BA">
              <w:rPr>
                <w:rFonts w:ascii="Cambria" w:hAnsi="Cambria" w:cs="Tahoma"/>
                <w:bCs/>
                <w:sz w:val="20"/>
                <w:szCs w:val="14"/>
              </w:rPr>
              <w:t>z</w:t>
            </w:r>
            <w:r w:rsidRPr="00CE75BA">
              <w:rPr>
                <w:rFonts w:ascii="Cambria" w:hAnsi="Cambria" w:cs="Tahoma"/>
                <w:sz w:val="20"/>
                <w:szCs w:val="14"/>
              </w:rPr>
              <w:t>[zł/MWh]</w:t>
            </w:r>
          </w:p>
        </w:tc>
        <w:tc>
          <w:tcPr>
            <w:tcW w:w="1843" w:type="dxa"/>
            <w:tcBorders>
              <w:top w:val="nil"/>
              <w:left w:val="nil"/>
              <w:bottom w:val="single" w:sz="4" w:space="0" w:color="auto"/>
              <w:right w:val="single" w:sz="4" w:space="0" w:color="auto"/>
            </w:tcBorders>
          </w:tcPr>
          <w:p w:rsidR="00AB121F" w:rsidRPr="00CE75BA" w:rsidRDefault="00AB121F" w:rsidP="00021749">
            <w:pPr>
              <w:ind w:hanging="40"/>
              <w:jc w:val="center"/>
              <w:rPr>
                <w:rFonts w:ascii="Cambria" w:hAnsi="Cambria" w:cs="Tahoma"/>
                <w:bCs/>
                <w:sz w:val="20"/>
                <w:szCs w:val="14"/>
              </w:rPr>
            </w:pPr>
            <w:r w:rsidRPr="00CE75BA">
              <w:rPr>
                <w:rFonts w:ascii="Cambria" w:hAnsi="Cambria" w:cs="Tahoma"/>
                <w:bCs/>
                <w:sz w:val="20"/>
                <w:szCs w:val="14"/>
              </w:rPr>
              <w:t>zł/m-c</w:t>
            </w:r>
          </w:p>
        </w:tc>
      </w:tr>
      <w:tr w:rsidR="00AB121F" w:rsidRPr="00CE75BA" w:rsidTr="00021749">
        <w:trPr>
          <w:trHeight w:hRule="exact" w:val="868"/>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CE75BA" w:rsidRDefault="00AB121F" w:rsidP="00021749">
            <w:pPr>
              <w:ind w:firstLine="0"/>
              <w:jc w:val="center"/>
              <w:rPr>
                <w:rFonts w:ascii="Cambria" w:hAnsi="Cambria" w:cs="Tahoma"/>
                <w:b/>
                <w:sz w:val="20"/>
                <w:szCs w:val="14"/>
              </w:rPr>
            </w:pPr>
            <w:r w:rsidRPr="00CE75BA">
              <w:rPr>
                <w:rFonts w:ascii="Cambria" w:hAnsi="Cambria" w:cs="Tahoma"/>
                <w:b/>
                <w:sz w:val="20"/>
                <w:szCs w:val="14"/>
              </w:rPr>
              <w:t>B11em</w:t>
            </w:r>
          </w:p>
        </w:tc>
        <w:tc>
          <w:tcPr>
            <w:tcW w:w="2006" w:type="dxa"/>
            <w:tcBorders>
              <w:top w:val="nil"/>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 w:val="left" w:pos="0"/>
              </w:tabs>
              <w:ind w:firstLine="0"/>
              <w:jc w:val="center"/>
              <w:rPr>
                <w:rFonts w:ascii="Cambria" w:hAnsi="Cambria" w:cs="Tahoma"/>
                <w:sz w:val="20"/>
                <w:szCs w:val="14"/>
                <w:vertAlign w:val="superscript"/>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 w:val="left" w:pos="0"/>
              </w:tabs>
              <w:ind w:firstLine="0"/>
              <w:jc w:val="center"/>
              <w:rPr>
                <w:rFonts w:ascii="Cambria" w:hAnsi="Cambria" w:cs="Tahoma"/>
                <w:sz w:val="20"/>
                <w:szCs w:val="14"/>
                <w:vertAlign w:val="superscript"/>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 w:val="left" w:pos="0"/>
              </w:tabs>
              <w:ind w:firstLine="0"/>
              <w:jc w:val="center"/>
              <w:rPr>
                <w:rFonts w:ascii="Cambria" w:hAnsi="Cambria" w:cs="Tahoma"/>
                <w:sz w:val="20"/>
                <w:szCs w:val="14"/>
                <w:vertAlign w:val="superscript"/>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 w:val="left" w:pos="0"/>
              </w:tabs>
              <w:ind w:firstLine="0"/>
              <w:jc w:val="center"/>
              <w:rPr>
                <w:rFonts w:ascii="Cambria" w:hAnsi="Cambria" w:cs="Tahoma"/>
                <w:sz w:val="20"/>
                <w:szCs w:val="14"/>
              </w:rPr>
            </w:pPr>
          </w:p>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 w:val="left" w:pos="0"/>
              </w:tabs>
              <w:ind w:firstLine="0"/>
              <w:jc w:val="center"/>
              <w:rPr>
                <w:rFonts w:ascii="Cambria" w:hAnsi="Cambria" w:cs="Tahoma"/>
                <w:sz w:val="20"/>
                <w:szCs w:val="14"/>
              </w:rPr>
            </w:pPr>
          </w:p>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X</w:t>
            </w:r>
          </w:p>
        </w:tc>
      </w:tr>
      <w:tr w:rsidR="00AB121F" w:rsidRPr="00CE75BA" w:rsidTr="00021749">
        <w:trPr>
          <w:trHeight w:hRule="exact" w:val="71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CE75BA" w:rsidRDefault="00AB121F" w:rsidP="00021749">
            <w:pPr>
              <w:ind w:firstLine="0"/>
              <w:jc w:val="center"/>
              <w:rPr>
                <w:rFonts w:ascii="Cambria" w:hAnsi="Cambria" w:cs="Tahoma"/>
                <w:b/>
                <w:sz w:val="20"/>
                <w:szCs w:val="14"/>
              </w:rPr>
            </w:pPr>
            <w:r w:rsidRPr="00CE75BA">
              <w:rPr>
                <w:rFonts w:ascii="Cambria" w:hAnsi="Cambria" w:cs="Tahoma"/>
                <w:b/>
                <w:sz w:val="20"/>
                <w:szCs w:val="14"/>
              </w:rPr>
              <w:t>B21em</w:t>
            </w:r>
          </w:p>
        </w:tc>
        <w:tc>
          <w:tcPr>
            <w:tcW w:w="2006" w:type="dxa"/>
            <w:tcBorders>
              <w:top w:val="nil"/>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 w:val="left" w:pos="0"/>
              </w:tabs>
              <w:ind w:firstLine="0"/>
              <w:jc w:val="center"/>
              <w:rPr>
                <w:rFonts w:ascii="Cambria" w:hAnsi="Cambria" w:cs="Tahoma"/>
                <w:sz w:val="20"/>
                <w:szCs w:val="14"/>
                <w:vertAlign w:val="superscript"/>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 w:val="left" w:pos="0"/>
              </w:tabs>
              <w:ind w:firstLine="0"/>
              <w:jc w:val="center"/>
              <w:rPr>
                <w:rFonts w:ascii="Cambria" w:hAnsi="Cambria" w:cs="Tahoma"/>
                <w:sz w:val="20"/>
                <w:szCs w:val="14"/>
              </w:rPr>
            </w:pPr>
          </w:p>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 w:val="left" w:pos="0"/>
              </w:tabs>
              <w:ind w:firstLine="0"/>
              <w:jc w:val="center"/>
              <w:rPr>
                <w:rFonts w:ascii="Cambria" w:hAnsi="Cambria" w:cs="Tahoma"/>
                <w:sz w:val="20"/>
                <w:szCs w:val="14"/>
              </w:rPr>
            </w:pPr>
          </w:p>
          <w:p w:rsidR="00AB121F" w:rsidRPr="00CE75BA" w:rsidRDefault="00AB121F" w:rsidP="00021749">
            <w:pPr>
              <w:tabs>
                <w:tab w:val="clear" w:pos="357"/>
                <w:tab w:val="left" w:pos="0"/>
              </w:tabs>
              <w:ind w:firstLine="0"/>
              <w:jc w:val="center"/>
              <w:rPr>
                <w:rFonts w:ascii="Cambria" w:hAnsi="Cambria" w:cs="Tahoma"/>
                <w:sz w:val="20"/>
                <w:szCs w:val="14"/>
              </w:rPr>
            </w:pPr>
            <w:r w:rsidRPr="00CE75BA">
              <w:rPr>
                <w:rFonts w:ascii="Cambria" w:hAnsi="Cambria" w:cs="Tahoma"/>
                <w:sz w:val="20"/>
                <w:szCs w:val="14"/>
              </w:rPr>
              <w:t>X</w:t>
            </w:r>
          </w:p>
        </w:tc>
      </w:tr>
      <w:tr w:rsidR="00AB121F" w:rsidRPr="00CE75BA" w:rsidTr="00021749">
        <w:trPr>
          <w:trHeight w:hRule="exact" w:val="28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CE75BA" w:rsidRDefault="00AB121F" w:rsidP="00021749">
            <w:pPr>
              <w:ind w:firstLine="0"/>
              <w:jc w:val="center"/>
              <w:rPr>
                <w:rFonts w:ascii="Cambria" w:hAnsi="Cambria" w:cs="Tahoma"/>
                <w:b/>
                <w:sz w:val="20"/>
                <w:szCs w:val="14"/>
              </w:rPr>
            </w:pPr>
          </w:p>
        </w:tc>
        <w:tc>
          <w:tcPr>
            <w:tcW w:w="2006" w:type="dxa"/>
            <w:tcBorders>
              <w:top w:val="nil"/>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[zł/kWh]</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CE75BA" w:rsidRDefault="00AB121F" w:rsidP="00021749">
            <w:pPr>
              <w:ind w:firstLine="0"/>
              <w:jc w:val="center"/>
              <w:rPr>
                <w:rFonts w:ascii="Cambria" w:hAnsi="Cambria" w:cs="Tahoma"/>
                <w:sz w:val="20"/>
                <w:szCs w:val="14"/>
              </w:rPr>
            </w:pPr>
            <w:r w:rsidRPr="00CE75BA">
              <w:rPr>
                <w:rFonts w:ascii="Cambria" w:hAnsi="Cambria" w:cs="Tahoma"/>
                <w:sz w:val="20"/>
                <w:szCs w:val="14"/>
              </w:rPr>
              <w:t>[zł/kW/m-c]</w:t>
            </w:r>
          </w:p>
        </w:tc>
        <w:tc>
          <w:tcPr>
            <w:tcW w:w="1701" w:type="dxa"/>
            <w:tcBorders>
              <w:top w:val="single" w:sz="4" w:space="0" w:color="auto"/>
              <w:left w:val="nil"/>
              <w:bottom w:val="single" w:sz="4" w:space="0" w:color="auto"/>
              <w:right w:val="single" w:sz="4" w:space="0" w:color="auto"/>
            </w:tcBorders>
          </w:tcPr>
          <w:p w:rsidR="00AB121F" w:rsidRPr="00CE75BA" w:rsidRDefault="00AB121F" w:rsidP="00021749">
            <w:pPr>
              <w:ind w:firstLine="0"/>
              <w:jc w:val="center"/>
              <w:rPr>
                <w:rFonts w:ascii="Cambria" w:hAnsi="Cambria" w:cs="Tahoma"/>
                <w:sz w:val="20"/>
                <w:szCs w:val="14"/>
              </w:rPr>
            </w:pPr>
            <w:r w:rsidRPr="00CE75BA">
              <w:rPr>
                <w:rFonts w:ascii="Cambria" w:hAnsi="Cambria" w:cs="Tahoma"/>
                <w:sz w:val="20"/>
                <w:szCs w:val="14"/>
              </w:rPr>
              <w:t>[zł/kWh]</w:t>
            </w:r>
          </w:p>
        </w:tc>
        <w:tc>
          <w:tcPr>
            <w:tcW w:w="1843" w:type="dxa"/>
            <w:tcBorders>
              <w:top w:val="single" w:sz="4" w:space="0" w:color="auto"/>
              <w:left w:val="nil"/>
              <w:bottom w:val="single" w:sz="4" w:space="0" w:color="auto"/>
              <w:right w:val="single" w:sz="4" w:space="0" w:color="auto"/>
            </w:tcBorders>
          </w:tcPr>
          <w:p w:rsidR="00AB121F" w:rsidRPr="00CE75BA" w:rsidRDefault="00AB121F" w:rsidP="00021749">
            <w:pPr>
              <w:ind w:firstLine="0"/>
              <w:jc w:val="center"/>
              <w:rPr>
                <w:rFonts w:ascii="Cambria" w:hAnsi="Cambria" w:cs="Tahoma"/>
                <w:sz w:val="20"/>
                <w:szCs w:val="14"/>
              </w:rPr>
            </w:pPr>
            <w:r w:rsidRPr="00CE75BA">
              <w:rPr>
                <w:rFonts w:ascii="Cambria" w:hAnsi="Cambria" w:cs="Tahoma"/>
                <w:sz w:val="20"/>
                <w:szCs w:val="14"/>
              </w:rPr>
              <w:t>Zł/m-c</w:t>
            </w:r>
          </w:p>
        </w:tc>
      </w:tr>
      <w:tr w:rsidR="00AB121F" w:rsidRPr="00CE75BA" w:rsidTr="00021749">
        <w:trPr>
          <w:trHeight w:hRule="exact" w:val="77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CE75BA" w:rsidRDefault="00AB121F" w:rsidP="00021749">
            <w:pPr>
              <w:ind w:firstLine="0"/>
              <w:jc w:val="center"/>
              <w:rPr>
                <w:rFonts w:ascii="Cambria" w:hAnsi="Cambria" w:cs="Tahoma"/>
                <w:b/>
                <w:sz w:val="20"/>
                <w:szCs w:val="14"/>
              </w:rPr>
            </w:pPr>
            <w:r w:rsidRPr="00CE75BA">
              <w:rPr>
                <w:rFonts w:ascii="Cambria" w:hAnsi="Cambria" w:cs="Tahoma"/>
                <w:b/>
                <w:sz w:val="20"/>
                <w:szCs w:val="14"/>
              </w:rPr>
              <w:t>C21em</w:t>
            </w:r>
          </w:p>
        </w:tc>
        <w:tc>
          <w:tcPr>
            <w:tcW w:w="2006" w:type="dxa"/>
            <w:tcBorders>
              <w:top w:val="nil"/>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s>
              <w:ind w:firstLine="0"/>
              <w:jc w:val="center"/>
              <w:rPr>
                <w:rFonts w:ascii="Cambria" w:hAnsi="Cambria" w:cs="Tahoma"/>
                <w:sz w:val="20"/>
                <w:szCs w:val="14"/>
                <w:vertAlign w:val="superscript"/>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s>
              <w:ind w:firstLine="0"/>
              <w:jc w:val="center"/>
              <w:rPr>
                <w:rFonts w:ascii="Cambria" w:hAnsi="Cambria" w:cs="Tahoma"/>
                <w:sz w:val="20"/>
                <w:szCs w:val="14"/>
              </w:rPr>
            </w:pPr>
          </w:p>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s>
              <w:ind w:firstLine="0"/>
              <w:jc w:val="center"/>
              <w:rPr>
                <w:rFonts w:ascii="Cambria" w:hAnsi="Cambria" w:cs="Tahoma"/>
                <w:sz w:val="20"/>
                <w:szCs w:val="14"/>
              </w:rPr>
            </w:pPr>
          </w:p>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X</w:t>
            </w:r>
          </w:p>
        </w:tc>
      </w:tr>
      <w:tr w:rsidR="00AB121F" w:rsidRPr="00CE75BA" w:rsidTr="00021749">
        <w:trPr>
          <w:trHeight w:hRule="exact" w:val="71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AB121F" w:rsidRPr="00CE75BA" w:rsidRDefault="00AB121F" w:rsidP="00021749">
            <w:pPr>
              <w:ind w:firstLine="0"/>
              <w:jc w:val="center"/>
              <w:rPr>
                <w:rFonts w:ascii="Cambria" w:hAnsi="Cambria" w:cs="Tahoma"/>
                <w:b/>
                <w:sz w:val="20"/>
                <w:szCs w:val="14"/>
              </w:rPr>
            </w:pPr>
            <w:r w:rsidRPr="00CE75BA">
              <w:rPr>
                <w:rFonts w:ascii="Cambria" w:hAnsi="Cambria" w:cs="Tahoma"/>
                <w:b/>
                <w:sz w:val="20"/>
                <w:szCs w:val="14"/>
              </w:rPr>
              <w:t>C11em</w:t>
            </w:r>
          </w:p>
        </w:tc>
        <w:tc>
          <w:tcPr>
            <w:tcW w:w="2006" w:type="dxa"/>
            <w:tcBorders>
              <w:top w:val="nil"/>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s>
              <w:ind w:firstLine="0"/>
              <w:jc w:val="center"/>
              <w:rPr>
                <w:rFonts w:ascii="Cambria" w:hAnsi="Cambria" w:cs="Tahoma"/>
                <w:sz w:val="20"/>
                <w:szCs w:val="14"/>
                <w:vertAlign w:val="superscript"/>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1</w:t>
            </w:r>
          </w:p>
          <w:p w:rsidR="00AB121F" w:rsidRPr="00CE75BA" w:rsidRDefault="00AB121F" w:rsidP="00021749">
            <w:pPr>
              <w:tabs>
                <w:tab w:val="clear" w:pos="357"/>
              </w:tabs>
              <w:ind w:firstLine="0"/>
              <w:jc w:val="center"/>
              <w:rPr>
                <w:rFonts w:ascii="Cambria" w:hAnsi="Cambria" w:cs="Tahoma"/>
                <w:sz w:val="20"/>
                <w:szCs w:val="14"/>
              </w:rPr>
            </w:pPr>
            <w:r w:rsidRPr="00CE75BA">
              <w:rPr>
                <w:rFonts w:ascii="Cambria" w:hAnsi="Cambria" w:cs="Tahoma"/>
                <w:sz w:val="20"/>
                <w:szCs w:val="14"/>
              </w:rPr>
              <w:t xml:space="preserve">X,XX </w:t>
            </w:r>
            <w:r w:rsidRPr="00CE75BA">
              <w:rPr>
                <w:rFonts w:ascii="Cambria" w:hAnsi="Cambria" w:cs="Tahoma"/>
                <w:sz w:val="20"/>
                <w:szCs w:val="14"/>
                <w:vertAlign w:val="superscript"/>
              </w:rPr>
              <w:t>2</w:t>
            </w:r>
          </w:p>
        </w:tc>
        <w:tc>
          <w:tcPr>
            <w:tcW w:w="1701"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s>
              <w:ind w:firstLine="0"/>
              <w:jc w:val="center"/>
              <w:rPr>
                <w:rFonts w:ascii="Cambria" w:hAnsi="Cambria" w:cs="Tahoma"/>
                <w:sz w:val="20"/>
                <w:szCs w:val="14"/>
              </w:rPr>
            </w:pPr>
          </w:p>
          <w:p w:rsidR="00AB121F" w:rsidRPr="00CE75BA" w:rsidRDefault="00AB121F" w:rsidP="00AB121F">
            <w:pPr>
              <w:tabs>
                <w:tab w:val="clear" w:pos="357"/>
              </w:tabs>
              <w:ind w:firstLine="0"/>
              <w:jc w:val="center"/>
              <w:rPr>
                <w:rFonts w:ascii="Cambria" w:hAnsi="Cambria" w:cs="Tahoma"/>
                <w:sz w:val="20"/>
                <w:szCs w:val="14"/>
              </w:rPr>
            </w:pPr>
            <w:r w:rsidRPr="00CE75BA">
              <w:rPr>
                <w:rFonts w:ascii="Cambria" w:hAnsi="Cambria" w:cs="Tahoma"/>
                <w:sz w:val="20"/>
                <w:szCs w:val="14"/>
              </w:rPr>
              <w:t>X</w:t>
            </w:r>
          </w:p>
        </w:tc>
        <w:tc>
          <w:tcPr>
            <w:tcW w:w="1843" w:type="dxa"/>
            <w:tcBorders>
              <w:top w:val="single" w:sz="4" w:space="0" w:color="auto"/>
              <w:left w:val="nil"/>
              <w:bottom w:val="single" w:sz="4" w:space="0" w:color="auto"/>
              <w:right w:val="single" w:sz="4" w:space="0" w:color="auto"/>
            </w:tcBorders>
          </w:tcPr>
          <w:p w:rsidR="00AB121F" w:rsidRPr="00CE75BA" w:rsidRDefault="00AB121F" w:rsidP="00021749">
            <w:pPr>
              <w:tabs>
                <w:tab w:val="clear" w:pos="357"/>
              </w:tabs>
              <w:ind w:firstLine="0"/>
              <w:jc w:val="center"/>
              <w:rPr>
                <w:rFonts w:ascii="Cambria" w:hAnsi="Cambria" w:cs="Tahoma"/>
                <w:sz w:val="20"/>
                <w:szCs w:val="14"/>
              </w:rPr>
            </w:pPr>
          </w:p>
          <w:p w:rsidR="00AB121F" w:rsidRPr="00CE75BA" w:rsidRDefault="00AB121F" w:rsidP="00AB121F">
            <w:pPr>
              <w:tabs>
                <w:tab w:val="clear" w:pos="357"/>
              </w:tabs>
              <w:ind w:firstLine="0"/>
              <w:jc w:val="center"/>
              <w:rPr>
                <w:rFonts w:ascii="Cambria" w:hAnsi="Cambria" w:cs="Tahoma"/>
                <w:sz w:val="20"/>
                <w:szCs w:val="14"/>
              </w:rPr>
            </w:pPr>
            <w:r w:rsidRPr="00CE75BA">
              <w:rPr>
                <w:rFonts w:ascii="Cambria" w:hAnsi="Cambria" w:cs="Tahoma"/>
                <w:sz w:val="20"/>
                <w:szCs w:val="14"/>
              </w:rPr>
              <w:t>X</w:t>
            </w:r>
          </w:p>
        </w:tc>
      </w:tr>
    </w:tbl>
    <w:p w:rsidR="00AB121F" w:rsidRPr="00CE75BA" w:rsidRDefault="00AB121F" w:rsidP="00AB121F">
      <w:pPr>
        <w:spacing w:line="240" w:lineRule="auto"/>
        <w:ind w:left="284" w:hanging="284"/>
        <w:rPr>
          <w:rFonts w:ascii="Arial Narrow" w:hAnsi="Arial Narrow"/>
          <w:sz w:val="18"/>
          <w:szCs w:val="18"/>
        </w:rPr>
      </w:pPr>
      <w:r w:rsidRPr="00CE75BA">
        <w:rPr>
          <w:rFonts w:ascii="Arial Narrow" w:hAnsi="Arial Narrow"/>
          <w:sz w:val="18"/>
          <w:szCs w:val="18"/>
          <w:vertAlign w:val="superscript"/>
        </w:rPr>
        <w:t>1</w:t>
      </w:r>
      <w:r w:rsidRPr="00CE75BA">
        <w:rPr>
          <w:rFonts w:ascii="Arial Narrow" w:hAnsi="Arial Narrow"/>
          <w:sz w:val="18"/>
          <w:szCs w:val="18"/>
        </w:rPr>
        <w:t>) - stawka stosowana w odniesieniu do odbiorców spełniających kryteria wskazane w punkcie 2.1.16  ppkt 1,</w:t>
      </w:r>
    </w:p>
    <w:p w:rsidR="00AB121F" w:rsidRPr="00CE75BA" w:rsidRDefault="00AB121F" w:rsidP="00AB121F">
      <w:pPr>
        <w:spacing w:line="240" w:lineRule="auto"/>
        <w:ind w:left="284" w:hanging="284"/>
        <w:rPr>
          <w:rFonts w:ascii="Arial Narrow" w:hAnsi="Arial Narrow" w:cs="Tahoma"/>
          <w:bCs/>
          <w:sz w:val="18"/>
          <w:szCs w:val="18"/>
        </w:rPr>
      </w:pPr>
      <w:r w:rsidRPr="00CE75BA">
        <w:rPr>
          <w:rFonts w:ascii="Arial Narrow" w:hAnsi="Arial Narrow"/>
          <w:sz w:val="18"/>
          <w:szCs w:val="18"/>
          <w:vertAlign w:val="superscript"/>
        </w:rPr>
        <w:t>2</w:t>
      </w:r>
      <w:r w:rsidRPr="00CE75BA">
        <w:rPr>
          <w:rFonts w:ascii="Arial Narrow" w:hAnsi="Arial Narrow"/>
          <w:sz w:val="18"/>
          <w:szCs w:val="18"/>
        </w:rPr>
        <w:t>) - stawka stosowana w odniesieniu do odbiorców spełniających kryteria wskazane w punkcie 2.1.16  ppkt 2</w:t>
      </w:r>
    </w:p>
    <w:p w:rsidR="00B36B9F" w:rsidRPr="00CE75BA" w:rsidRDefault="00B36B9F" w:rsidP="00B36B9F">
      <w:pPr>
        <w:pStyle w:val="Tekstpodstawowywcity"/>
        <w:spacing w:before="240" w:after="120"/>
        <w:ind w:left="0"/>
        <w:rPr>
          <w:rFonts w:ascii="Cambria" w:hAnsi="Cambria"/>
          <w:b/>
        </w:rPr>
      </w:pPr>
      <w:r w:rsidRPr="00CE75BA">
        <w:rPr>
          <w:rFonts w:ascii="Cambria" w:hAnsi="Cambria"/>
          <w:b/>
        </w:rPr>
        <w:t xml:space="preserve">Rozliczenia według grup taryfowych B11em, B21em, C21em oraz C11em stosuje się od dnia </w:t>
      </w:r>
      <w:r w:rsidRPr="00CE75BA">
        <w:rPr>
          <w:rFonts w:ascii="Cambria" w:hAnsi="Cambria"/>
          <w:b/>
        </w:rPr>
        <w:br/>
        <w:t xml:space="preserve">1 kwietnia 2021 r. </w:t>
      </w:r>
    </w:p>
    <w:p w:rsidR="00D9275A" w:rsidRPr="00CE75BA" w:rsidRDefault="00D9275A" w:rsidP="009E1B09">
      <w:pPr>
        <w:pStyle w:val="Tekstpodstawowywcity"/>
        <w:spacing w:before="240" w:after="120"/>
        <w:ind w:left="0"/>
        <w:rPr>
          <w:rFonts w:ascii="Cambria" w:hAnsi="Cambria"/>
          <w:b/>
          <w:szCs w:val="22"/>
        </w:rPr>
      </w:pPr>
    </w:p>
    <w:p w:rsidR="00D9275A" w:rsidRPr="00CE75BA" w:rsidRDefault="00D9275A" w:rsidP="009E1B09">
      <w:pPr>
        <w:pStyle w:val="Tekstpodstawowywcity"/>
        <w:spacing w:before="240" w:after="120"/>
        <w:ind w:left="0"/>
        <w:rPr>
          <w:rFonts w:ascii="Cambria" w:hAnsi="Cambria"/>
          <w:b/>
          <w:szCs w:val="22"/>
        </w:rPr>
      </w:pPr>
      <w:r w:rsidRPr="00CE75BA">
        <w:rPr>
          <w:rFonts w:ascii="Cambria" w:hAnsi="Cambria"/>
          <w:b/>
          <w:szCs w:val="22"/>
        </w:rPr>
        <w:t xml:space="preserve">A pod </w:t>
      </w:r>
      <w:r w:rsidR="00AB121F" w:rsidRPr="00CE75BA">
        <w:rPr>
          <w:rFonts w:ascii="Cambria" w:hAnsi="Cambria"/>
          <w:b/>
          <w:szCs w:val="22"/>
        </w:rPr>
        <w:t xml:space="preserve">wszystkimi tabelami należy zamieścić </w:t>
      </w:r>
      <w:r w:rsidRPr="00CE75BA">
        <w:rPr>
          <w:rFonts w:ascii="Cambria" w:hAnsi="Cambria"/>
          <w:b/>
          <w:szCs w:val="22"/>
        </w:rPr>
        <w:t>następujące zapisy”</w:t>
      </w:r>
    </w:p>
    <w:p w:rsidR="009E1B09" w:rsidRPr="00CE75BA" w:rsidRDefault="009E1B09" w:rsidP="009E1B09">
      <w:pPr>
        <w:pStyle w:val="Tekstpodstawowywcity"/>
        <w:spacing w:before="240" w:after="120"/>
        <w:ind w:left="0"/>
        <w:rPr>
          <w:rFonts w:ascii="Cambria" w:hAnsi="Cambria"/>
          <w:b/>
        </w:rPr>
      </w:pPr>
      <w:r w:rsidRPr="00CE75BA">
        <w:rPr>
          <w:rFonts w:ascii="Cambria" w:hAnsi="Cambria"/>
          <w:b/>
          <w:szCs w:val="22"/>
        </w:rPr>
        <w:t xml:space="preserve">We wszystkich grupach taryfowych wprowadza się stawkę opłaty OZE w wysokości </w:t>
      </w:r>
      <w:r w:rsidR="00F2053F" w:rsidRPr="00CE75BA">
        <w:rPr>
          <w:rFonts w:ascii="Cambria" w:hAnsi="Cambria"/>
          <w:b/>
          <w:szCs w:val="22"/>
        </w:rPr>
        <w:t>2,20</w:t>
      </w:r>
      <w:r w:rsidRPr="00CE75BA">
        <w:rPr>
          <w:rFonts w:ascii="Cambria" w:hAnsi="Cambria"/>
          <w:b/>
          <w:szCs w:val="22"/>
        </w:rPr>
        <w:t xml:space="preserve"> zł/MWh, wskazanej w Informacji Prezesa URE, o której mowa w pkt. 1.1.f) niniejszej taryfy</w:t>
      </w:r>
      <w:r w:rsidRPr="00CE75BA">
        <w:rPr>
          <w:rFonts w:ascii="Cambria" w:hAnsi="Cambria"/>
          <w:b/>
        </w:rPr>
        <w:t>.</w:t>
      </w:r>
    </w:p>
    <w:p w:rsidR="009E1B09" w:rsidRPr="00CE75BA" w:rsidRDefault="009E1B09" w:rsidP="00B36B9F">
      <w:pPr>
        <w:pStyle w:val="Tekstpodstawowywcity"/>
        <w:spacing w:after="120"/>
        <w:ind w:left="0"/>
        <w:rPr>
          <w:rFonts w:ascii="Cambria" w:hAnsi="Cambria"/>
          <w:b/>
        </w:rPr>
      </w:pPr>
      <w:r w:rsidRPr="00CE75BA">
        <w:rPr>
          <w:rFonts w:ascii="Cambria" w:hAnsi="Cambria"/>
          <w:b/>
          <w:szCs w:val="22"/>
        </w:rPr>
        <w:t xml:space="preserve">We wszystkich grupach taryfowych </w:t>
      </w:r>
      <w:r w:rsidR="00B36B9F" w:rsidRPr="00CE75BA">
        <w:rPr>
          <w:rFonts w:ascii="Cambria" w:hAnsi="Cambria"/>
          <w:b/>
          <w:szCs w:val="22"/>
        </w:rPr>
        <w:t xml:space="preserve">stosuje </w:t>
      </w:r>
      <w:r w:rsidRPr="00CE75BA">
        <w:rPr>
          <w:rFonts w:ascii="Cambria" w:hAnsi="Cambria"/>
          <w:b/>
          <w:szCs w:val="22"/>
        </w:rPr>
        <w:t xml:space="preserve">się stawkę opłaty kogeneracyjnej w wysokości </w:t>
      </w:r>
      <w:r w:rsidR="00B36B9F" w:rsidRPr="00CE75BA">
        <w:rPr>
          <w:rFonts w:ascii="Cambria" w:hAnsi="Cambria"/>
          <w:b/>
          <w:szCs w:val="22"/>
        </w:rPr>
        <w:br/>
      </w:r>
      <w:r w:rsidRPr="00CE75BA">
        <w:rPr>
          <w:rFonts w:ascii="Cambria" w:hAnsi="Cambria"/>
          <w:b/>
          <w:szCs w:val="22"/>
        </w:rPr>
        <w:t>0,00 zł/MWh, wskazanej w R</w:t>
      </w:r>
      <w:r w:rsidRPr="00CE75BA">
        <w:rPr>
          <w:rFonts w:ascii="Cambria" w:hAnsi="Cambria"/>
          <w:b/>
        </w:rPr>
        <w:t>ozporządzeniu Ministra Klimatu i Środowiska</w:t>
      </w:r>
      <w:r w:rsidRPr="00CE75BA">
        <w:rPr>
          <w:rFonts w:ascii="Cambria" w:hAnsi="Cambria"/>
          <w:b/>
          <w:szCs w:val="22"/>
        </w:rPr>
        <w:t>, o którym mowa w pkt. 1.1. l) niniejszej taryfy</w:t>
      </w:r>
      <w:r w:rsidRPr="00CE75BA">
        <w:rPr>
          <w:rFonts w:ascii="Cambria" w:hAnsi="Cambria"/>
          <w:b/>
        </w:rPr>
        <w:t>.</w:t>
      </w:r>
      <w:r w:rsidR="00F2053F" w:rsidRPr="00CE75BA">
        <w:rPr>
          <w:rFonts w:ascii="Cambria" w:hAnsi="Cambria"/>
          <w:b/>
        </w:rPr>
        <w:t xml:space="preserve"> </w:t>
      </w:r>
    </w:p>
    <w:p w:rsidR="00B36B9F" w:rsidRPr="00CE75BA" w:rsidRDefault="00B36B9F" w:rsidP="00B36B9F">
      <w:pPr>
        <w:pStyle w:val="Tekstpodstawowywcity"/>
        <w:spacing w:after="120"/>
        <w:ind w:left="0"/>
        <w:rPr>
          <w:rFonts w:ascii="Cambria" w:hAnsi="Cambria"/>
          <w:b/>
        </w:rPr>
      </w:pPr>
      <w:r w:rsidRPr="00CE75BA">
        <w:rPr>
          <w:rFonts w:ascii="Cambria" w:hAnsi="Cambria"/>
          <w:b/>
        </w:rPr>
        <w:t>We wszystkich grupach taryfowych wprowadza się stawkę opłaty mocowej,</w:t>
      </w:r>
      <w:r w:rsidRPr="00CE75BA">
        <w:rPr>
          <w:rFonts w:ascii="Cambria" w:hAnsi="Cambria"/>
          <w:b/>
          <w:sz w:val="24"/>
          <w:szCs w:val="22"/>
        </w:rPr>
        <w:t xml:space="preserve"> </w:t>
      </w:r>
      <w:r w:rsidRPr="00CE75BA">
        <w:rPr>
          <w:rFonts w:ascii="Cambria" w:hAnsi="Cambria"/>
          <w:b/>
        </w:rPr>
        <w:t xml:space="preserve">wskazanej </w:t>
      </w:r>
      <w:r w:rsidR="00614FF7" w:rsidRPr="00CE75BA">
        <w:rPr>
          <w:rFonts w:ascii="Cambria" w:hAnsi="Cambria"/>
          <w:b/>
        </w:rPr>
        <w:br/>
      </w:r>
      <w:r w:rsidRPr="00CE75BA">
        <w:rPr>
          <w:rFonts w:ascii="Cambria" w:hAnsi="Cambria"/>
          <w:b/>
        </w:rPr>
        <w:t>w Informacji Prezesa URE, o której mowa w pkt. 1.1.</w:t>
      </w:r>
      <w:r w:rsidR="00F26DE9" w:rsidRPr="00CE75BA">
        <w:rPr>
          <w:rFonts w:ascii="Cambria" w:hAnsi="Cambria"/>
          <w:b/>
        </w:rPr>
        <w:t>i</w:t>
      </w:r>
      <w:r w:rsidRPr="00CE75BA">
        <w:rPr>
          <w:rFonts w:ascii="Cambria" w:hAnsi="Cambria"/>
          <w:b/>
        </w:rPr>
        <w:t>) niniejszej taryfy:</w:t>
      </w:r>
    </w:p>
    <w:p w:rsidR="00B36B9F" w:rsidRPr="00CE75BA" w:rsidRDefault="00B36B9F" w:rsidP="003B0DC5">
      <w:pPr>
        <w:pStyle w:val="Tekstpodstawowywcity"/>
        <w:spacing w:after="120"/>
        <w:ind w:left="284" w:hanging="284"/>
        <w:rPr>
          <w:rFonts w:ascii="Cambria" w:hAnsi="Cambria"/>
          <w:b/>
        </w:rPr>
      </w:pPr>
      <w:r w:rsidRPr="00CE75BA">
        <w:rPr>
          <w:rFonts w:ascii="Cambria" w:hAnsi="Cambria"/>
          <w:b/>
        </w:rPr>
        <w:t xml:space="preserve">1) </w:t>
      </w:r>
      <w:r w:rsidR="00AE6D77" w:rsidRPr="00CE75BA">
        <w:rPr>
          <w:rFonts w:ascii="Cambria" w:hAnsi="Cambria"/>
          <w:b/>
        </w:rPr>
        <w:t>w</w:t>
      </w:r>
      <w:r w:rsidRPr="00CE75BA">
        <w:rPr>
          <w:rFonts w:ascii="Cambria" w:hAnsi="Cambria"/>
          <w:b/>
        </w:rPr>
        <w:t xml:space="preserve"> przypadku odbiorców dla odbiorców końcowych innych niż wymienieni w art. 70 ust. 1 </w:t>
      </w:r>
      <w:r w:rsidR="00AE6D77" w:rsidRPr="00CE75BA">
        <w:rPr>
          <w:rFonts w:ascii="Cambria" w:hAnsi="Cambria"/>
          <w:b/>
        </w:rPr>
        <w:br/>
      </w:r>
      <w:r w:rsidRPr="00CE75BA">
        <w:rPr>
          <w:rFonts w:ascii="Cambria" w:hAnsi="Cambria"/>
          <w:b/>
        </w:rPr>
        <w:t>pkt 1) ustawy o rynku mocy w wysokości 0,0762zł/kWh,</w:t>
      </w:r>
    </w:p>
    <w:p w:rsidR="00B36B9F" w:rsidRPr="00CE75BA" w:rsidRDefault="00AE6D77" w:rsidP="003B0DC5">
      <w:pPr>
        <w:pStyle w:val="Tekstpodstawowywcity"/>
        <w:spacing w:after="120"/>
        <w:ind w:left="284" w:hanging="284"/>
        <w:rPr>
          <w:rFonts w:ascii="Cambria" w:hAnsi="Cambria"/>
          <w:b/>
        </w:rPr>
      </w:pPr>
      <w:r w:rsidRPr="00CE75BA">
        <w:rPr>
          <w:rFonts w:ascii="Cambria" w:hAnsi="Cambria"/>
          <w:b/>
        </w:rPr>
        <w:t>2) w</w:t>
      </w:r>
      <w:r w:rsidR="00B36B9F" w:rsidRPr="00CE75BA">
        <w:rPr>
          <w:rFonts w:ascii="Cambria" w:hAnsi="Cambria"/>
          <w:b/>
        </w:rPr>
        <w:t xml:space="preserve"> przypadku odbiorców końcowych wymienionych w art. 70 ust. 1 pkt 1) ustawy o rynku mocy</w:t>
      </w:r>
      <w:r w:rsidR="003B0DC5" w:rsidRPr="00CE75BA">
        <w:rPr>
          <w:rFonts w:ascii="Cambria" w:hAnsi="Cambria"/>
          <w:b/>
        </w:rPr>
        <w:t>,</w:t>
      </w:r>
      <w:r w:rsidR="00B36B9F" w:rsidRPr="00CE75BA">
        <w:rPr>
          <w:rFonts w:ascii="Cambria" w:hAnsi="Cambria"/>
          <w:b/>
        </w:rPr>
        <w:t xml:space="preserve"> opłatę mocową ustala się dla odbiorców zużywających rocznie:</w:t>
      </w:r>
    </w:p>
    <w:p w:rsidR="00B36B9F" w:rsidRPr="00CE75BA" w:rsidRDefault="00B36B9F" w:rsidP="003B0DC5">
      <w:pPr>
        <w:pStyle w:val="Tekstpodstawowywcity"/>
        <w:spacing w:after="120"/>
        <w:ind w:left="284"/>
        <w:rPr>
          <w:rFonts w:ascii="Cambria" w:hAnsi="Cambria"/>
          <w:b/>
        </w:rPr>
      </w:pPr>
      <w:r w:rsidRPr="00CE75BA">
        <w:rPr>
          <w:rFonts w:ascii="Cambria" w:hAnsi="Cambria"/>
          <w:b/>
        </w:rPr>
        <w:t xml:space="preserve">a) </w:t>
      </w:r>
      <w:r w:rsidRPr="00CE75BA">
        <w:rPr>
          <w:rFonts w:ascii="Cambria" w:hAnsi="Cambria"/>
          <w:b/>
        </w:rPr>
        <w:tab/>
        <w:t>poniżej 500 kWh energii elektrycznej w wysokości 1,87 zł na miesiąc;</w:t>
      </w:r>
    </w:p>
    <w:p w:rsidR="00B36B9F" w:rsidRPr="00CE75BA" w:rsidRDefault="00B36B9F" w:rsidP="003B0DC5">
      <w:pPr>
        <w:pStyle w:val="Tekstpodstawowywcity"/>
        <w:spacing w:after="120"/>
        <w:ind w:left="284"/>
        <w:rPr>
          <w:rFonts w:ascii="Cambria" w:hAnsi="Cambria"/>
          <w:b/>
        </w:rPr>
      </w:pPr>
      <w:r w:rsidRPr="00CE75BA">
        <w:rPr>
          <w:rFonts w:ascii="Cambria" w:hAnsi="Cambria"/>
          <w:b/>
        </w:rPr>
        <w:t xml:space="preserve">b) </w:t>
      </w:r>
      <w:r w:rsidRPr="00CE75BA">
        <w:rPr>
          <w:rFonts w:ascii="Cambria" w:hAnsi="Cambria"/>
          <w:b/>
        </w:rPr>
        <w:tab/>
        <w:t>od 500 kWh do 1 200 kWh energii elektrycznej</w:t>
      </w:r>
      <w:r w:rsidRPr="00CE75BA">
        <w:rPr>
          <w:rFonts w:ascii="Cambria" w:hAnsi="Cambria"/>
          <w:b/>
          <w:sz w:val="24"/>
        </w:rPr>
        <w:t xml:space="preserve"> </w:t>
      </w:r>
      <w:r w:rsidRPr="00CE75BA">
        <w:rPr>
          <w:rFonts w:ascii="Cambria" w:hAnsi="Cambria"/>
          <w:b/>
        </w:rPr>
        <w:t>w wysokości 4,48</w:t>
      </w:r>
      <w:r w:rsidR="00DB519D" w:rsidRPr="00CE75BA">
        <w:rPr>
          <w:rFonts w:ascii="Cambria" w:hAnsi="Cambria"/>
          <w:b/>
        </w:rPr>
        <w:t xml:space="preserve"> </w:t>
      </w:r>
      <w:r w:rsidRPr="00CE75BA">
        <w:rPr>
          <w:rFonts w:ascii="Cambria" w:hAnsi="Cambria"/>
          <w:b/>
        </w:rPr>
        <w:t>zł na miesiąc ;</w:t>
      </w:r>
    </w:p>
    <w:p w:rsidR="00B36B9F" w:rsidRPr="00CE75BA" w:rsidRDefault="00B36B9F" w:rsidP="003B0DC5">
      <w:pPr>
        <w:pStyle w:val="Tekstpodstawowywcity"/>
        <w:spacing w:after="120"/>
        <w:ind w:left="284"/>
        <w:rPr>
          <w:rFonts w:ascii="Cambria" w:hAnsi="Cambria"/>
          <w:b/>
        </w:rPr>
      </w:pPr>
      <w:r w:rsidRPr="00CE75BA">
        <w:rPr>
          <w:rFonts w:ascii="Cambria" w:hAnsi="Cambria"/>
          <w:b/>
        </w:rPr>
        <w:t xml:space="preserve">c) </w:t>
      </w:r>
      <w:r w:rsidRPr="00CE75BA">
        <w:rPr>
          <w:rFonts w:ascii="Cambria" w:hAnsi="Cambria"/>
          <w:b/>
        </w:rPr>
        <w:tab/>
        <w:t>powyżej 1 200 kWh do 2 800 kWh energii elektrycznej w wysokości 7,47 zł na miesiąc;</w:t>
      </w:r>
    </w:p>
    <w:p w:rsidR="00B36B9F" w:rsidRPr="005E20CD" w:rsidRDefault="00B36B9F" w:rsidP="003B0DC5">
      <w:pPr>
        <w:pStyle w:val="Tekstpodstawowywcity"/>
        <w:spacing w:after="120"/>
        <w:ind w:left="284"/>
        <w:rPr>
          <w:rFonts w:ascii="Cambria" w:hAnsi="Cambria"/>
          <w:b/>
        </w:rPr>
      </w:pPr>
      <w:r w:rsidRPr="00CE75BA">
        <w:rPr>
          <w:rFonts w:ascii="Cambria" w:hAnsi="Cambria"/>
          <w:b/>
        </w:rPr>
        <w:t xml:space="preserve">d) </w:t>
      </w:r>
      <w:r w:rsidRPr="00CE75BA">
        <w:rPr>
          <w:rFonts w:ascii="Cambria" w:hAnsi="Cambria"/>
          <w:b/>
        </w:rPr>
        <w:tab/>
        <w:t>powyżej 2 800 kWh energii elektrycznej w wysokości 10,46 zł na miesiąc.</w:t>
      </w:r>
      <w:r w:rsidR="00C52EB3">
        <w:rPr>
          <w:rFonts w:ascii="Cambria" w:hAnsi="Cambria"/>
          <w:b/>
        </w:rPr>
        <w:t xml:space="preserve"> </w:t>
      </w:r>
    </w:p>
    <w:p w:rsidR="0090350C" w:rsidRPr="00173ACB" w:rsidRDefault="0090350C" w:rsidP="00B36B9F">
      <w:pPr>
        <w:pStyle w:val="Tekstpodstawowywcity"/>
        <w:spacing w:after="120"/>
        <w:ind w:left="0"/>
        <w:rPr>
          <w:rFonts w:ascii="Cambria" w:hAnsi="Cambria"/>
          <w:b/>
        </w:rPr>
      </w:pPr>
    </w:p>
    <w:sectPr w:rsidR="0090350C" w:rsidRPr="00173ACB" w:rsidSect="00414707">
      <w:footerReference w:type="even" r:id="rId16"/>
      <w:footerReference w:type="default" r:id="rId17"/>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67" w:rsidRDefault="00E77867">
      <w:r>
        <w:separator/>
      </w:r>
    </w:p>
  </w:endnote>
  <w:endnote w:type="continuationSeparator" w:id="0">
    <w:p w:rsidR="00E77867" w:rsidRDefault="00E7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B" w:rsidRDefault="00333F0B"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3F0B" w:rsidRDefault="00333F0B"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B" w:rsidRPr="003027C8" w:rsidRDefault="00333F0B"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217ECC">
      <w:rPr>
        <w:rStyle w:val="Numerstrony"/>
        <w:rFonts w:ascii="Cambria" w:hAnsi="Cambria"/>
        <w:noProof/>
        <w:sz w:val="20"/>
        <w:szCs w:val="20"/>
      </w:rPr>
      <w:t>20</w:t>
    </w:r>
    <w:r w:rsidRPr="003027C8">
      <w:rPr>
        <w:rStyle w:val="Numerstrony"/>
        <w:rFonts w:ascii="Cambria" w:hAnsi="Cambria"/>
        <w:sz w:val="20"/>
        <w:szCs w:val="20"/>
      </w:rPr>
      <w:fldChar w:fldCharType="end"/>
    </w:r>
  </w:p>
  <w:p w:rsidR="00333F0B" w:rsidRPr="003027C8" w:rsidRDefault="00333F0B"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67" w:rsidRDefault="00E77867">
      <w:r>
        <w:separator/>
      </w:r>
    </w:p>
  </w:footnote>
  <w:footnote w:type="continuationSeparator" w:id="0">
    <w:p w:rsidR="00E77867" w:rsidRDefault="00E7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3"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840CE9"/>
    <w:multiLevelType w:val="multilevel"/>
    <w:tmpl w:val="FB7EC67A"/>
    <w:lvl w:ilvl="0">
      <w:start w:val="3"/>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ind w:left="720" w:hanging="360"/>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A6D51"/>
    <w:multiLevelType w:val="hybridMultilevel"/>
    <w:tmpl w:val="7040D618"/>
    <w:lvl w:ilvl="0" w:tplc="740ECA8E">
      <w:start w:val="13"/>
      <w:numFmt w:val="decimal"/>
      <w:lvlText w:val="3.1.%1. "/>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1570"/>
        </w:tabs>
        <w:ind w:left="1570"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DBA7CCF"/>
    <w:multiLevelType w:val="hybridMultilevel"/>
    <w:tmpl w:val="A7608C62"/>
    <w:lvl w:ilvl="0" w:tplc="04150017">
      <w:start w:val="1"/>
      <w:numFmt w:val="lowerLetter"/>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5" w15:restartNumberingAfterBreak="0">
    <w:nsid w:val="399E2F2B"/>
    <w:multiLevelType w:val="multilevel"/>
    <w:tmpl w:val="52FC1EA8"/>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39D31FB2"/>
    <w:multiLevelType w:val="hybridMultilevel"/>
    <w:tmpl w:val="729404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5"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24459CD"/>
    <w:multiLevelType w:val="multilevel"/>
    <w:tmpl w:val="C0588108"/>
    <w:lvl w:ilvl="0">
      <w:start w:val="3"/>
      <w:numFmt w:val="decimal"/>
      <w:lvlText w:val="%1."/>
      <w:lvlJc w:val="left"/>
      <w:pPr>
        <w:ind w:left="615" w:hanging="615"/>
      </w:pPr>
      <w:rPr>
        <w:rFonts w:hint="default"/>
      </w:rPr>
    </w:lvl>
    <w:lvl w:ilvl="1">
      <w:start w:val="20"/>
      <w:numFmt w:val="decimal"/>
      <w:lvlText w:val="3.1.%2. "/>
      <w:lvlJc w:val="left"/>
      <w:pPr>
        <w:ind w:left="1288" w:hanging="720"/>
      </w:pPr>
      <w:rPr>
        <w:rFonts w:hint="default"/>
        <w:b w:val="0"/>
        <w:i w:val="0"/>
        <w:sz w:val="22"/>
      </w:rPr>
    </w:lvl>
    <w:lvl w:ilvl="2">
      <w:start w:val="2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2"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73B7521"/>
    <w:multiLevelType w:val="multilevel"/>
    <w:tmpl w:val="66543204"/>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7"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4E037C"/>
    <w:multiLevelType w:val="multilevel"/>
    <w:tmpl w:val="534AAC1A"/>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7"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C3450D8"/>
    <w:multiLevelType w:val="hybridMultilevel"/>
    <w:tmpl w:val="B31246D0"/>
    <w:lvl w:ilvl="0" w:tplc="8C30953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5"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3"/>
  </w:num>
  <w:num w:numId="2">
    <w:abstractNumId w:val="3"/>
  </w:num>
  <w:num w:numId="3">
    <w:abstractNumId w:val="30"/>
  </w:num>
  <w:num w:numId="4">
    <w:abstractNumId w:val="24"/>
  </w:num>
  <w:num w:numId="5">
    <w:abstractNumId w:val="7"/>
  </w:num>
  <w:num w:numId="6">
    <w:abstractNumId w:val="53"/>
  </w:num>
  <w:num w:numId="7">
    <w:abstractNumId w:val="2"/>
  </w:num>
  <w:num w:numId="8">
    <w:abstractNumId w:val="4"/>
  </w:num>
  <w:num w:numId="9">
    <w:abstractNumId w:val="47"/>
  </w:num>
  <w:num w:numId="10">
    <w:abstractNumId w:val="52"/>
  </w:num>
  <w:num w:numId="11">
    <w:abstractNumId w:val="41"/>
  </w:num>
  <w:num w:numId="12">
    <w:abstractNumId w:val="64"/>
  </w:num>
  <w:num w:numId="13">
    <w:abstractNumId w:val="34"/>
  </w:num>
  <w:num w:numId="14">
    <w:abstractNumId w:val="46"/>
  </w:num>
  <w:num w:numId="15">
    <w:abstractNumId w:val="56"/>
  </w:num>
  <w:num w:numId="16">
    <w:abstractNumId w:val="36"/>
  </w:num>
  <w:num w:numId="17">
    <w:abstractNumId w:val="16"/>
  </w:num>
  <w:num w:numId="18">
    <w:abstractNumId w:val="10"/>
  </w:num>
  <w:num w:numId="19">
    <w:abstractNumId w:val="18"/>
  </w:num>
  <w:num w:numId="20">
    <w:abstractNumId w:val="40"/>
  </w:num>
  <w:num w:numId="21">
    <w:abstractNumId w:val="22"/>
  </w:num>
  <w:num w:numId="22">
    <w:abstractNumId w:val="21"/>
  </w:num>
  <w:num w:numId="23">
    <w:abstractNumId w:val="32"/>
  </w:num>
  <w:num w:numId="24">
    <w:abstractNumId w:val="57"/>
  </w:num>
  <w:num w:numId="25">
    <w:abstractNumId w:val="11"/>
  </w:num>
  <w:num w:numId="26">
    <w:abstractNumId w:val="58"/>
  </w:num>
  <w:num w:numId="27">
    <w:abstractNumId w:val="29"/>
  </w:num>
  <w:num w:numId="28">
    <w:abstractNumId w:val="43"/>
  </w:num>
  <w:num w:numId="29">
    <w:abstractNumId w:val="14"/>
  </w:num>
  <w:num w:numId="30">
    <w:abstractNumId w:val="28"/>
  </w:num>
  <w:num w:numId="31">
    <w:abstractNumId w:val="26"/>
  </w:num>
  <w:num w:numId="32">
    <w:abstractNumId w:val="54"/>
  </w:num>
  <w:num w:numId="33">
    <w:abstractNumId w:val="0"/>
  </w:num>
  <w:num w:numId="34">
    <w:abstractNumId w:val="6"/>
  </w:num>
  <w:num w:numId="35">
    <w:abstractNumId w:val="62"/>
  </w:num>
  <w:num w:numId="36">
    <w:abstractNumId w:val="13"/>
  </w:num>
  <w:num w:numId="37">
    <w:abstractNumId w:val="61"/>
  </w:num>
  <w:num w:numId="38">
    <w:abstractNumId w:val="65"/>
  </w:num>
  <w:num w:numId="39">
    <w:abstractNumId w:val="8"/>
  </w:num>
  <w:num w:numId="40">
    <w:abstractNumId w:val="23"/>
  </w:num>
  <w:num w:numId="41">
    <w:abstractNumId w:val="48"/>
  </w:num>
  <w:num w:numId="42">
    <w:abstractNumId w:val="55"/>
  </w:num>
  <w:num w:numId="43">
    <w:abstractNumId w:val="39"/>
  </w:num>
  <w:num w:numId="44">
    <w:abstractNumId w:val="15"/>
  </w:num>
  <w:num w:numId="45">
    <w:abstractNumId w:val="9"/>
  </w:num>
  <w:num w:numId="46">
    <w:abstractNumId w:val="37"/>
  </w:num>
  <w:num w:numId="47">
    <w:abstractNumId w:val="33"/>
  </w:num>
  <w:num w:numId="48">
    <w:abstractNumId w:val="31"/>
  </w:num>
  <w:num w:numId="49">
    <w:abstractNumId w:val="59"/>
  </w:num>
  <w:num w:numId="50">
    <w:abstractNumId w:val="20"/>
  </w:num>
  <w:num w:numId="51">
    <w:abstractNumId w:val="35"/>
  </w:num>
  <w:num w:numId="52">
    <w:abstractNumId w:val="50"/>
  </w:num>
  <w:num w:numId="53">
    <w:abstractNumId w:val="42"/>
  </w:num>
  <w:num w:numId="54">
    <w:abstractNumId w:val="45"/>
  </w:num>
  <w:num w:numId="55">
    <w:abstractNumId w:val="17"/>
  </w:num>
  <w:num w:numId="56">
    <w:abstractNumId w:val="1"/>
  </w:num>
  <w:num w:numId="57">
    <w:abstractNumId w:val="51"/>
  </w:num>
  <w:num w:numId="58">
    <w:abstractNumId w:val="5"/>
  </w:num>
  <w:num w:numId="59">
    <w:abstractNumId w:val="27"/>
  </w:num>
  <w:num w:numId="60">
    <w:abstractNumId w:val="19"/>
  </w:num>
  <w:num w:numId="61">
    <w:abstractNumId w:val="12"/>
  </w:num>
  <w:num w:numId="62">
    <w:abstractNumId w:val="38"/>
  </w:num>
  <w:num w:numId="63">
    <w:abstractNumId w:val="44"/>
  </w:num>
  <w:num w:numId="64">
    <w:abstractNumId w:val="25"/>
  </w:num>
  <w:num w:numId="65">
    <w:abstractNumId w:val="49"/>
  </w:num>
  <w:num w:numId="66">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180B"/>
    <w:rsid w:val="000158E4"/>
    <w:rsid w:val="00020399"/>
    <w:rsid w:val="00021749"/>
    <w:rsid w:val="00022D55"/>
    <w:rsid w:val="000253F6"/>
    <w:rsid w:val="00026B0A"/>
    <w:rsid w:val="000273A4"/>
    <w:rsid w:val="000303D3"/>
    <w:rsid w:val="0004105D"/>
    <w:rsid w:val="000429C5"/>
    <w:rsid w:val="00044908"/>
    <w:rsid w:val="00046890"/>
    <w:rsid w:val="00050C56"/>
    <w:rsid w:val="000518BC"/>
    <w:rsid w:val="00052B9D"/>
    <w:rsid w:val="000540F9"/>
    <w:rsid w:val="00055819"/>
    <w:rsid w:val="000566C1"/>
    <w:rsid w:val="00057454"/>
    <w:rsid w:val="00064FD0"/>
    <w:rsid w:val="00066AFE"/>
    <w:rsid w:val="00067A5D"/>
    <w:rsid w:val="0007045C"/>
    <w:rsid w:val="00072685"/>
    <w:rsid w:val="00076B70"/>
    <w:rsid w:val="00081125"/>
    <w:rsid w:val="000811BA"/>
    <w:rsid w:val="00083B6B"/>
    <w:rsid w:val="000840D0"/>
    <w:rsid w:val="000912A2"/>
    <w:rsid w:val="00094453"/>
    <w:rsid w:val="00095DB8"/>
    <w:rsid w:val="000969C6"/>
    <w:rsid w:val="000A0630"/>
    <w:rsid w:val="000A065E"/>
    <w:rsid w:val="000A1710"/>
    <w:rsid w:val="000A18C3"/>
    <w:rsid w:val="000A2DFE"/>
    <w:rsid w:val="000A2FC4"/>
    <w:rsid w:val="000A53E0"/>
    <w:rsid w:val="000A6954"/>
    <w:rsid w:val="000B5650"/>
    <w:rsid w:val="000C6263"/>
    <w:rsid w:val="000C75ED"/>
    <w:rsid w:val="000D567F"/>
    <w:rsid w:val="000D67BB"/>
    <w:rsid w:val="000E40BE"/>
    <w:rsid w:val="000E7F53"/>
    <w:rsid w:val="000F07BA"/>
    <w:rsid w:val="000F1EC3"/>
    <w:rsid w:val="000F380D"/>
    <w:rsid w:val="000F4E01"/>
    <w:rsid w:val="000F641B"/>
    <w:rsid w:val="000F67EF"/>
    <w:rsid w:val="00102595"/>
    <w:rsid w:val="001031A7"/>
    <w:rsid w:val="00103FAF"/>
    <w:rsid w:val="001122A4"/>
    <w:rsid w:val="00113A6A"/>
    <w:rsid w:val="001140E8"/>
    <w:rsid w:val="00115DE6"/>
    <w:rsid w:val="00120C63"/>
    <w:rsid w:val="00122102"/>
    <w:rsid w:val="00122E9F"/>
    <w:rsid w:val="0012431E"/>
    <w:rsid w:val="00124ABB"/>
    <w:rsid w:val="00124F5A"/>
    <w:rsid w:val="00125EF1"/>
    <w:rsid w:val="00127922"/>
    <w:rsid w:val="00132919"/>
    <w:rsid w:val="00133659"/>
    <w:rsid w:val="001370F1"/>
    <w:rsid w:val="00141846"/>
    <w:rsid w:val="00152809"/>
    <w:rsid w:val="0015337A"/>
    <w:rsid w:val="00155984"/>
    <w:rsid w:val="00161F20"/>
    <w:rsid w:val="00163584"/>
    <w:rsid w:val="00166C79"/>
    <w:rsid w:val="00166F92"/>
    <w:rsid w:val="00167F80"/>
    <w:rsid w:val="001703D4"/>
    <w:rsid w:val="00173ACB"/>
    <w:rsid w:val="001763B4"/>
    <w:rsid w:val="00186114"/>
    <w:rsid w:val="001864C5"/>
    <w:rsid w:val="00190189"/>
    <w:rsid w:val="00190A1C"/>
    <w:rsid w:val="00192DAD"/>
    <w:rsid w:val="0019464F"/>
    <w:rsid w:val="001949D6"/>
    <w:rsid w:val="00196D38"/>
    <w:rsid w:val="001A1B8D"/>
    <w:rsid w:val="001A6121"/>
    <w:rsid w:val="001A6D4F"/>
    <w:rsid w:val="001B58CA"/>
    <w:rsid w:val="001C116B"/>
    <w:rsid w:val="001C4A89"/>
    <w:rsid w:val="001C7792"/>
    <w:rsid w:val="001C7901"/>
    <w:rsid w:val="001C79BB"/>
    <w:rsid w:val="001D1478"/>
    <w:rsid w:val="001D1FE0"/>
    <w:rsid w:val="001D22F9"/>
    <w:rsid w:val="001D3BF0"/>
    <w:rsid w:val="001D43BE"/>
    <w:rsid w:val="001D4A4D"/>
    <w:rsid w:val="001D6516"/>
    <w:rsid w:val="001E0F4E"/>
    <w:rsid w:val="001E3FD6"/>
    <w:rsid w:val="001F43B2"/>
    <w:rsid w:val="001F54C0"/>
    <w:rsid w:val="001F5C5C"/>
    <w:rsid w:val="001F5E96"/>
    <w:rsid w:val="00200348"/>
    <w:rsid w:val="002011BA"/>
    <w:rsid w:val="00204597"/>
    <w:rsid w:val="00204605"/>
    <w:rsid w:val="00204C96"/>
    <w:rsid w:val="0020620F"/>
    <w:rsid w:val="00214164"/>
    <w:rsid w:val="002146B6"/>
    <w:rsid w:val="00215897"/>
    <w:rsid w:val="0021678E"/>
    <w:rsid w:val="00217ECC"/>
    <w:rsid w:val="00223206"/>
    <w:rsid w:val="00225841"/>
    <w:rsid w:val="0023227C"/>
    <w:rsid w:val="002348B6"/>
    <w:rsid w:val="0023738C"/>
    <w:rsid w:val="00242F4D"/>
    <w:rsid w:val="00252891"/>
    <w:rsid w:val="00255D14"/>
    <w:rsid w:val="00262BD3"/>
    <w:rsid w:val="002645A3"/>
    <w:rsid w:val="00265B4A"/>
    <w:rsid w:val="002737E1"/>
    <w:rsid w:val="0027468B"/>
    <w:rsid w:val="00284BF9"/>
    <w:rsid w:val="0028545C"/>
    <w:rsid w:val="0028643C"/>
    <w:rsid w:val="002909EC"/>
    <w:rsid w:val="002912CD"/>
    <w:rsid w:val="002962A6"/>
    <w:rsid w:val="002A0463"/>
    <w:rsid w:val="002A22AB"/>
    <w:rsid w:val="002A28F6"/>
    <w:rsid w:val="002A4F55"/>
    <w:rsid w:val="002A54E1"/>
    <w:rsid w:val="002A68D1"/>
    <w:rsid w:val="002B1E53"/>
    <w:rsid w:val="002B299F"/>
    <w:rsid w:val="002B3D27"/>
    <w:rsid w:val="002B45D7"/>
    <w:rsid w:val="002B4C44"/>
    <w:rsid w:val="002C5FDC"/>
    <w:rsid w:val="002C6D48"/>
    <w:rsid w:val="002D0FA8"/>
    <w:rsid w:val="002D221D"/>
    <w:rsid w:val="002D3CDA"/>
    <w:rsid w:val="002D44C1"/>
    <w:rsid w:val="002D527A"/>
    <w:rsid w:val="002D5848"/>
    <w:rsid w:val="002D6211"/>
    <w:rsid w:val="002D6D62"/>
    <w:rsid w:val="002E0416"/>
    <w:rsid w:val="002E189D"/>
    <w:rsid w:val="002E2CB4"/>
    <w:rsid w:val="002E73A0"/>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208B"/>
    <w:rsid w:val="0032337B"/>
    <w:rsid w:val="00323856"/>
    <w:rsid w:val="003306FB"/>
    <w:rsid w:val="00330C3D"/>
    <w:rsid w:val="00331385"/>
    <w:rsid w:val="00333F0B"/>
    <w:rsid w:val="003361D2"/>
    <w:rsid w:val="00336EB0"/>
    <w:rsid w:val="003406BC"/>
    <w:rsid w:val="00340C38"/>
    <w:rsid w:val="00347F09"/>
    <w:rsid w:val="00353F9A"/>
    <w:rsid w:val="00357B7A"/>
    <w:rsid w:val="0036184A"/>
    <w:rsid w:val="00362784"/>
    <w:rsid w:val="00363839"/>
    <w:rsid w:val="00364286"/>
    <w:rsid w:val="00365DFF"/>
    <w:rsid w:val="0037258C"/>
    <w:rsid w:val="00374AD9"/>
    <w:rsid w:val="00381F37"/>
    <w:rsid w:val="00386486"/>
    <w:rsid w:val="00386D27"/>
    <w:rsid w:val="00392988"/>
    <w:rsid w:val="00392A02"/>
    <w:rsid w:val="00392DCB"/>
    <w:rsid w:val="00393E92"/>
    <w:rsid w:val="0039493F"/>
    <w:rsid w:val="00395253"/>
    <w:rsid w:val="003961D3"/>
    <w:rsid w:val="003A4F3A"/>
    <w:rsid w:val="003B0DC5"/>
    <w:rsid w:val="003B19F5"/>
    <w:rsid w:val="003B59A8"/>
    <w:rsid w:val="003B60C0"/>
    <w:rsid w:val="003C2481"/>
    <w:rsid w:val="003C3452"/>
    <w:rsid w:val="003C6ED6"/>
    <w:rsid w:val="003C7D17"/>
    <w:rsid w:val="003C7D83"/>
    <w:rsid w:val="003D0102"/>
    <w:rsid w:val="003D1D61"/>
    <w:rsid w:val="003D331B"/>
    <w:rsid w:val="003D3592"/>
    <w:rsid w:val="003D441A"/>
    <w:rsid w:val="003D5BC1"/>
    <w:rsid w:val="003E0343"/>
    <w:rsid w:val="003E048A"/>
    <w:rsid w:val="003E0B29"/>
    <w:rsid w:val="003E1367"/>
    <w:rsid w:val="003E1A6A"/>
    <w:rsid w:val="003E1FD2"/>
    <w:rsid w:val="003E2190"/>
    <w:rsid w:val="003E2EC8"/>
    <w:rsid w:val="003E56EC"/>
    <w:rsid w:val="003E7B80"/>
    <w:rsid w:val="003F1A82"/>
    <w:rsid w:val="003F1F85"/>
    <w:rsid w:val="003F2DD5"/>
    <w:rsid w:val="003F3E07"/>
    <w:rsid w:val="00400B81"/>
    <w:rsid w:val="00401403"/>
    <w:rsid w:val="00403AFD"/>
    <w:rsid w:val="00403F13"/>
    <w:rsid w:val="00404B4E"/>
    <w:rsid w:val="00406C71"/>
    <w:rsid w:val="004079BB"/>
    <w:rsid w:val="00410483"/>
    <w:rsid w:val="00414707"/>
    <w:rsid w:val="00414F94"/>
    <w:rsid w:val="00416823"/>
    <w:rsid w:val="00416A7E"/>
    <w:rsid w:val="00423F43"/>
    <w:rsid w:val="00424A0B"/>
    <w:rsid w:val="0042569F"/>
    <w:rsid w:val="00425943"/>
    <w:rsid w:val="004310E5"/>
    <w:rsid w:val="004361EB"/>
    <w:rsid w:val="004440CE"/>
    <w:rsid w:val="0044426B"/>
    <w:rsid w:val="00445B27"/>
    <w:rsid w:val="00450D03"/>
    <w:rsid w:val="0045133B"/>
    <w:rsid w:val="00453451"/>
    <w:rsid w:val="00457016"/>
    <w:rsid w:val="0046248E"/>
    <w:rsid w:val="00462571"/>
    <w:rsid w:val="004644A0"/>
    <w:rsid w:val="00475124"/>
    <w:rsid w:val="00477275"/>
    <w:rsid w:val="00477487"/>
    <w:rsid w:val="00480931"/>
    <w:rsid w:val="0048133A"/>
    <w:rsid w:val="0048586E"/>
    <w:rsid w:val="00490483"/>
    <w:rsid w:val="0049380F"/>
    <w:rsid w:val="00497F67"/>
    <w:rsid w:val="004A466F"/>
    <w:rsid w:val="004A5206"/>
    <w:rsid w:val="004B07C9"/>
    <w:rsid w:val="004B091E"/>
    <w:rsid w:val="004B09F7"/>
    <w:rsid w:val="004B2AAB"/>
    <w:rsid w:val="004B4939"/>
    <w:rsid w:val="004B498F"/>
    <w:rsid w:val="004B7D72"/>
    <w:rsid w:val="004B7ECE"/>
    <w:rsid w:val="004C2308"/>
    <w:rsid w:val="004C23C9"/>
    <w:rsid w:val="004C32E5"/>
    <w:rsid w:val="004C584C"/>
    <w:rsid w:val="004D3FCB"/>
    <w:rsid w:val="004D5605"/>
    <w:rsid w:val="004D62F5"/>
    <w:rsid w:val="004D6676"/>
    <w:rsid w:val="004D7A64"/>
    <w:rsid w:val="004E0B08"/>
    <w:rsid w:val="004E201E"/>
    <w:rsid w:val="004E2301"/>
    <w:rsid w:val="004E6413"/>
    <w:rsid w:val="004F0EDF"/>
    <w:rsid w:val="004F6D48"/>
    <w:rsid w:val="00500027"/>
    <w:rsid w:val="0050231A"/>
    <w:rsid w:val="00502DEC"/>
    <w:rsid w:val="00504AD8"/>
    <w:rsid w:val="0050571B"/>
    <w:rsid w:val="00510143"/>
    <w:rsid w:val="00511845"/>
    <w:rsid w:val="00513686"/>
    <w:rsid w:val="00514860"/>
    <w:rsid w:val="00514D08"/>
    <w:rsid w:val="0051735F"/>
    <w:rsid w:val="00521F5F"/>
    <w:rsid w:val="005254F3"/>
    <w:rsid w:val="0052551F"/>
    <w:rsid w:val="00525B30"/>
    <w:rsid w:val="00526288"/>
    <w:rsid w:val="005265ED"/>
    <w:rsid w:val="00532303"/>
    <w:rsid w:val="005341D0"/>
    <w:rsid w:val="00540147"/>
    <w:rsid w:val="00543941"/>
    <w:rsid w:val="005460EE"/>
    <w:rsid w:val="00547B7B"/>
    <w:rsid w:val="00550809"/>
    <w:rsid w:val="005514AB"/>
    <w:rsid w:val="00553579"/>
    <w:rsid w:val="00553CBB"/>
    <w:rsid w:val="0055420D"/>
    <w:rsid w:val="0055498E"/>
    <w:rsid w:val="00554BF6"/>
    <w:rsid w:val="00554C52"/>
    <w:rsid w:val="00560886"/>
    <w:rsid w:val="0056213D"/>
    <w:rsid w:val="005634FA"/>
    <w:rsid w:val="0057071A"/>
    <w:rsid w:val="00571678"/>
    <w:rsid w:val="00574362"/>
    <w:rsid w:val="0057657E"/>
    <w:rsid w:val="005802A5"/>
    <w:rsid w:val="00581C11"/>
    <w:rsid w:val="00582527"/>
    <w:rsid w:val="00582530"/>
    <w:rsid w:val="005850B6"/>
    <w:rsid w:val="0058535F"/>
    <w:rsid w:val="00585D6C"/>
    <w:rsid w:val="00591326"/>
    <w:rsid w:val="005967C7"/>
    <w:rsid w:val="005A5849"/>
    <w:rsid w:val="005B1851"/>
    <w:rsid w:val="005B3468"/>
    <w:rsid w:val="005B3B8C"/>
    <w:rsid w:val="005B3FE2"/>
    <w:rsid w:val="005B5859"/>
    <w:rsid w:val="005C1836"/>
    <w:rsid w:val="005C4CDE"/>
    <w:rsid w:val="005D1D86"/>
    <w:rsid w:val="005D27A5"/>
    <w:rsid w:val="005D3F4C"/>
    <w:rsid w:val="005D40A2"/>
    <w:rsid w:val="005D50AD"/>
    <w:rsid w:val="005D52B9"/>
    <w:rsid w:val="005D641A"/>
    <w:rsid w:val="005D777B"/>
    <w:rsid w:val="005E0D54"/>
    <w:rsid w:val="005E31B9"/>
    <w:rsid w:val="005E3F56"/>
    <w:rsid w:val="005E65C6"/>
    <w:rsid w:val="005F2CD2"/>
    <w:rsid w:val="005F3F7F"/>
    <w:rsid w:val="005F7A1A"/>
    <w:rsid w:val="00601CFF"/>
    <w:rsid w:val="006039A1"/>
    <w:rsid w:val="006048A0"/>
    <w:rsid w:val="00607574"/>
    <w:rsid w:val="00614FF7"/>
    <w:rsid w:val="00615AB7"/>
    <w:rsid w:val="00615FB2"/>
    <w:rsid w:val="00616405"/>
    <w:rsid w:val="0061695A"/>
    <w:rsid w:val="00616EAD"/>
    <w:rsid w:val="0062038C"/>
    <w:rsid w:val="0062329C"/>
    <w:rsid w:val="00623305"/>
    <w:rsid w:val="00624F56"/>
    <w:rsid w:val="006306FA"/>
    <w:rsid w:val="00631B6B"/>
    <w:rsid w:val="00634336"/>
    <w:rsid w:val="00636544"/>
    <w:rsid w:val="00637BB3"/>
    <w:rsid w:val="00640D5B"/>
    <w:rsid w:val="00647276"/>
    <w:rsid w:val="00650D9E"/>
    <w:rsid w:val="00651362"/>
    <w:rsid w:val="00651B4D"/>
    <w:rsid w:val="00656A71"/>
    <w:rsid w:val="00660991"/>
    <w:rsid w:val="00661DBC"/>
    <w:rsid w:val="00663A98"/>
    <w:rsid w:val="00664597"/>
    <w:rsid w:val="006709BE"/>
    <w:rsid w:val="006774BA"/>
    <w:rsid w:val="0068394D"/>
    <w:rsid w:val="00683FC1"/>
    <w:rsid w:val="0068697A"/>
    <w:rsid w:val="0069049E"/>
    <w:rsid w:val="00692F6A"/>
    <w:rsid w:val="00693115"/>
    <w:rsid w:val="00693591"/>
    <w:rsid w:val="0069531E"/>
    <w:rsid w:val="006A687E"/>
    <w:rsid w:val="006A7911"/>
    <w:rsid w:val="006B4DA0"/>
    <w:rsid w:val="006C499B"/>
    <w:rsid w:val="006C7D95"/>
    <w:rsid w:val="006D22EB"/>
    <w:rsid w:val="006D53A7"/>
    <w:rsid w:val="006D53D8"/>
    <w:rsid w:val="006E1617"/>
    <w:rsid w:val="006E199A"/>
    <w:rsid w:val="006E419E"/>
    <w:rsid w:val="006E62C6"/>
    <w:rsid w:val="006E6ECD"/>
    <w:rsid w:val="006E78ED"/>
    <w:rsid w:val="006F2417"/>
    <w:rsid w:val="006F342F"/>
    <w:rsid w:val="006F574C"/>
    <w:rsid w:val="006F5F0B"/>
    <w:rsid w:val="00700F3E"/>
    <w:rsid w:val="00701666"/>
    <w:rsid w:val="00703B4F"/>
    <w:rsid w:val="00704EFF"/>
    <w:rsid w:val="0070591C"/>
    <w:rsid w:val="00705FAB"/>
    <w:rsid w:val="00707877"/>
    <w:rsid w:val="00712697"/>
    <w:rsid w:val="0071274E"/>
    <w:rsid w:val="007141D1"/>
    <w:rsid w:val="0071755C"/>
    <w:rsid w:val="00717683"/>
    <w:rsid w:val="00723C25"/>
    <w:rsid w:val="0072435A"/>
    <w:rsid w:val="00724BFF"/>
    <w:rsid w:val="00732B8B"/>
    <w:rsid w:val="00735228"/>
    <w:rsid w:val="007360BD"/>
    <w:rsid w:val="00740014"/>
    <w:rsid w:val="00741C0E"/>
    <w:rsid w:val="00742288"/>
    <w:rsid w:val="00746FAE"/>
    <w:rsid w:val="0074769A"/>
    <w:rsid w:val="00747716"/>
    <w:rsid w:val="00762BFC"/>
    <w:rsid w:val="0076318D"/>
    <w:rsid w:val="007642E2"/>
    <w:rsid w:val="00770692"/>
    <w:rsid w:val="0077101D"/>
    <w:rsid w:val="007718E0"/>
    <w:rsid w:val="007825BF"/>
    <w:rsid w:val="0078458A"/>
    <w:rsid w:val="00793999"/>
    <w:rsid w:val="00795B86"/>
    <w:rsid w:val="0079773E"/>
    <w:rsid w:val="007A11BF"/>
    <w:rsid w:val="007A6827"/>
    <w:rsid w:val="007A75DF"/>
    <w:rsid w:val="007B19C0"/>
    <w:rsid w:val="007B3891"/>
    <w:rsid w:val="007B3B69"/>
    <w:rsid w:val="007B53E8"/>
    <w:rsid w:val="007B763F"/>
    <w:rsid w:val="007C03E1"/>
    <w:rsid w:val="007C0DE0"/>
    <w:rsid w:val="007D05D7"/>
    <w:rsid w:val="007D1F75"/>
    <w:rsid w:val="007D3FEE"/>
    <w:rsid w:val="007D714C"/>
    <w:rsid w:val="007E37C4"/>
    <w:rsid w:val="007E5516"/>
    <w:rsid w:val="007E79B0"/>
    <w:rsid w:val="007F0A31"/>
    <w:rsid w:val="007F2605"/>
    <w:rsid w:val="007F3B64"/>
    <w:rsid w:val="007F4AD6"/>
    <w:rsid w:val="007F51B8"/>
    <w:rsid w:val="007F6A5D"/>
    <w:rsid w:val="007F7CE1"/>
    <w:rsid w:val="00800A98"/>
    <w:rsid w:val="008032DB"/>
    <w:rsid w:val="00805DC7"/>
    <w:rsid w:val="00812BFA"/>
    <w:rsid w:val="008148BE"/>
    <w:rsid w:val="00820030"/>
    <w:rsid w:val="008222C4"/>
    <w:rsid w:val="0082596A"/>
    <w:rsid w:val="00825E36"/>
    <w:rsid w:val="00826A02"/>
    <w:rsid w:val="00827809"/>
    <w:rsid w:val="0083068C"/>
    <w:rsid w:val="00833CE8"/>
    <w:rsid w:val="00833EC2"/>
    <w:rsid w:val="0083411C"/>
    <w:rsid w:val="00834994"/>
    <w:rsid w:val="00841234"/>
    <w:rsid w:val="00841680"/>
    <w:rsid w:val="00843349"/>
    <w:rsid w:val="00845BFA"/>
    <w:rsid w:val="00846FEF"/>
    <w:rsid w:val="00847D38"/>
    <w:rsid w:val="00850D9E"/>
    <w:rsid w:val="00851AA9"/>
    <w:rsid w:val="00852B46"/>
    <w:rsid w:val="00853209"/>
    <w:rsid w:val="0085548D"/>
    <w:rsid w:val="00856FF7"/>
    <w:rsid w:val="00857684"/>
    <w:rsid w:val="008579A3"/>
    <w:rsid w:val="00860C0C"/>
    <w:rsid w:val="00860EE2"/>
    <w:rsid w:val="008625DE"/>
    <w:rsid w:val="0086472B"/>
    <w:rsid w:val="008663B9"/>
    <w:rsid w:val="008719C4"/>
    <w:rsid w:val="00882189"/>
    <w:rsid w:val="00883B95"/>
    <w:rsid w:val="008858DB"/>
    <w:rsid w:val="008860E0"/>
    <w:rsid w:val="008925CD"/>
    <w:rsid w:val="008A02AC"/>
    <w:rsid w:val="008A20E0"/>
    <w:rsid w:val="008A2179"/>
    <w:rsid w:val="008A4CB3"/>
    <w:rsid w:val="008B04C1"/>
    <w:rsid w:val="008B32CF"/>
    <w:rsid w:val="008C3B5C"/>
    <w:rsid w:val="008C5277"/>
    <w:rsid w:val="008C6588"/>
    <w:rsid w:val="008C6D70"/>
    <w:rsid w:val="008D0C10"/>
    <w:rsid w:val="008D1D90"/>
    <w:rsid w:val="008D2781"/>
    <w:rsid w:val="008D3D23"/>
    <w:rsid w:val="008D49FC"/>
    <w:rsid w:val="008D74CC"/>
    <w:rsid w:val="008E29B9"/>
    <w:rsid w:val="008E5910"/>
    <w:rsid w:val="008E5F3E"/>
    <w:rsid w:val="008E7ABB"/>
    <w:rsid w:val="008F1745"/>
    <w:rsid w:val="008F384C"/>
    <w:rsid w:val="008F4293"/>
    <w:rsid w:val="008F47DA"/>
    <w:rsid w:val="008F55E4"/>
    <w:rsid w:val="008F69CC"/>
    <w:rsid w:val="008F7386"/>
    <w:rsid w:val="009013CA"/>
    <w:rsid w:val="009016EC"/>
    <w:rsid w:val="0090350C"/>
    <w:rsid w:val="00904AE5"/>
    <w:rsid w:val="00907063"/>
    <w:rsid w:val="00907CBE"/>
    <w:rsid w:val="009104F7"/>
    <w:rsid w:val="009143E7"/>
    <w:rsid w:val="009161C4"/>
    <w:rsid w:val="00921656"/>
    <w:rsid w:val="00922F59"/>
    <w:rsid w:val="00927BBF"/>
    <w:rsid w:val="009310F3"/>
    <w:rsid w:val="00931671"/>
    <w:rsid w:val="009327D5"/>
    <w:rsid w:val="00932ED2"/>
    <w:rsid w:val="009339F8"/>
    <w:rsid w:val="00944713"/>
    <w:rsid w:val="00944D20"/>
    <w:rsid w:val="00945F85"/>
    <w:rsid w:val="00947291"/>
    <w:rsid w:val="009570BD"/>
    <w:rsid w:val="0096019B"/>
    <w:rsid w:val="009623EB"/>
    <w:rsid w:val="00962B85"/>
    <w:rsid w:val="00964398"/>
    <w:rsid w:val="0096687A"/>
    <w:rsid w:val="00975562"/>
    <w:rsid w:val="009760E9"/>
    <w:rsid w:val="00977A14"/>
    <w:rsid w:val="00980C5E"/>
    <w:rsid w:val="00981EE3"/>
    <w:rsid w:val="009848FB"/>
    <w:rsid w:val="009878B2"/>
    <w:rsid w:val="00990D61"/>
    <w:rsid w:val="00991514"/>
    <w:rsid w:val="00991A8B"/>
    <w:rsid w:val="00993649"/>
    <w:rsid w:val="00993FDD"/>
    <w:rsid w:val="009A2425"/>
    <w:rsid w:val="009A48DD"/>
    <w:rsid w:val="009A623F"/>
    <w:rsid w:val="009B2697"/>
    <w:rsid w:val="009B6E6C"/>
    <w:rsid w:val="009B76D9"/>
    <w:rsid w:val="009B7716"/>
    <w:rsid w:val="009C385D"/>
    <w:rsid w:val="009C3A5F"/>
    <w:rsid w:val="009D056F"/>
    <w:rsid w:val="009D19E0"/>
    <w:rsid w:val="009D211E"/>
    <w:rsid w:val="009D3A1C"/>
    <w:rsid w:val="009E1B09"/>
    <w:rsid w:val="009F3569"/>
    <w:rsid w:val="00A01AC2"/>
    <w:rsid w:val="00A0760A"/>
    <w:rsid w:val="00A07852"/>
    <w:rsid w:val="00A12EC4"/>
    <w:rsid w:val="00A1501D"/>
    <w:rsid w:val="00A16009"/>
    <w:rsid w:val="00A16DDB"/>
    <w:rsid w:val="00A17246"/>
    <w:rsid w:val="00A1750B"/>
    <w:rsid w:val="00A175D8"/>
    <w:rsid w:val="00A20395"/>
    <w:rsid w:val="00A20516"/>
    <w:rsid w:val="00A2189A"/>
    <w:rsid w:val="00A2606D"/>
    <w:rsid w:val="00A346E5"/>
    <w:rsid w:val="00A347A1"/>
    <w:rsid w:val="00A35F5A"/>
    <w:rsid w:val="00A4179E"/>
    <w:rsid w:val="00A454B0"/>
    <w:rsid w:val="00A53322"/>
    <w:rsid w:val="00A553C1"/>
    <w:rsid w:val="00A579B3"/>
    <w:rsid w:val="00A60CA0"/>
    <w:rsid w:val="00A62156"/>
    <w:rsid w:val="00A621E8"/>
    <w:rsid w:val="00A62ABB"/>
    <w:rsid w:val="00A646B7"/>
    <w:rsid w:val="00A67BFA"/>
    <w:rsid w:val="00A72FF3"/>
    <w:rsid w:val="00A74ACB"/>
    <w:rsid w:val="00A74DD2"/>
    <w:rsid w:val="00A90D1A"/>
    <w:rsid w:val="00A91541"/>
    <w:rsid w:val="00A94852"/>
    <w:rsid w:val="00A96CAB"/>
    <w:rsid w:val="00AA05EE"/>
    <w:rsid w:val="00AA3843"/>
    <w:rsid w:val="00AA5AB4"/>
    <w:rsid w:val="00AA6012"/>
    <w:rsid w:val="00AA62D5"/>
    <w:rsid w:val="00AB121F"/>
    <w:rsid w:val="00AC03F2"/>
    <w:rsid w:val="00AC4107"/>
    <w:rsid w:val="00AC5CB4"/>
    <w:rsid w:val="00AC5DE2"/>
    <w:rsid w:val="00AD3DF4"/>
    <w:rsid w:val="00AD5832"/>
    <w:rsid w:val="00AD6FF6"/>
    <w:rsid w:val="00AE1D81"/>
    <w:rsid w:val="00AE4FB3"/>
    <w:rsid w:val="00AE6BBC"/>
    <w:rsid w:val="00AE6D77"/>
    <w:rsid w:val="00AF0AE4"/>
    <w:rsid w:val="00AF279C"/>
    <w:rsid w:val="00AF292F"/>
    <w:rsid w:val="00AF2A48"/>
    <w:rsid w:val="00AF4EA0"/>
    <w:rsid w:val="00AF50AF"/>
    <w:rsid w:val="00AF7186"/>
    <w:rsid w:val="00AF74EC"/>
    <w:rsid w:val="00AF7EF5"/>
    <w:rsid w:val="00B030C3"/>
    <w:rsid w:val="00B03A2D"/>
    <w:rsid w:val="00B03D82"/>
    <w:rsid w:val="00B07592"/>
    <w:rsid w:val="00B1192B"/>
    <w:rsid w:val="00B11E16"/>
    <w:rsid w:val="00B164F9"/>
    <w:rsid w:val="00B16675"/>
    <w:rsid w:val="00B2162B"/>
    <w:rsid w:val="00B22BFE"/>
    <w:rsid w:val="00B26ACF"/>
    <w:rsid w:val="00B30BF4"/>
    <w:rsid w:val="00B31946"/>
    <w:rsid w:val="00B31A12"/>
    <w:rsid w:val="00B32A81"/>
    <w:rsid w:val="00B34EB1"/>
    <w:rsid w:val="00B36425"/>
    <w:rsid w:val="00B36B9F"/>
    <w:rsid w:val="00B371DE"/>
    <w:rsid w:val="00B44CCA"/>
    <w:rsid w:val="00B51EFC"/>
    <w:rsid w:val="00B534C5"/>
    <w:rsid w:val="00B563FA"/>
    <w:rsid w:val="00B61102"/>
    <w:rsid w:val="00B630B4"/>
    <w:rsid w:val="00B6362D"/>
    <w:rsid w:val="00B638EA"/>
    <w:rsid w:val="00B65246"/>
    <w:rsid w:val="00B7054F"/>
    <w:rsid w:val="00B710DC"/>
    <w:rsid w:val="00B754BB"/>
    <w:rsid w:val="00B75CAE"/>
    <w:rsid w:val="00B94615"/>
    <w:rsid w:val="00B94A87"/>
    <w:rsid w:val="00B95887"/>
    <w:rsid w:val="00B95BC4"/>
    <w:rsid w:val="00BA0138"/>
    <w:rsid w:val="00BA59F9"/>
    <w:rsid w:val="00BA5CBB"/>
    <w:rsid w:val="00BB1D61"/>
    <w:rsid w:val="00BB24BF"/>
    <w:rsid w:val="00BB2B63"/>
    <w:rsid w:val="00BB733F"/>
    <w:rsid w:val="00BC04EC"/>
    <w:rsid w:val="00BC21CB"/>
    <w:rsid w:val="00BD0BCD"/>
    <w:rsid w:val="00BD0E0B"/>
    <w:rsid w:val="00BD5C5F"/>
    <w:rsid w:val="00BE105B"/>
    <w:rsid w:val="00BE29FD"/>
    <w:rsid w:val="00BE4FD2"/>
    <w:rsid w:val="00BE5AD8"/>
    <w:rsid w:val="00BE6920"/>
    <w:rsid w:val="00BF306D"/>
    <w:rsid w:val="00BF41D2"/>
    <w:rsid w:val="00BF6800"/>
    <w:rsid w:val="00BF72DF"/>
    <w:rsid w:val="00BF757B"/>
    <w:rsid w:val="00C02908"/>
    <w:rsid w:val="00C07255"/>
    <w:rsid w:val="00C101C0"/>
    <w:rsid w:val="00C1288B"/>
    <w:rsid w:val="00C1489B"/>
    <w:rsid w:val="00C14FFA"/>
    <w:rsid w:val="00C15811"/>
    <w:rsid w:val="00C1687A"/>
    <w:rsid w:val="00C20AA8"/>
    <w:rsid w:val="00C21CD7"/>
    <w:rsid w:val="00C225E9"/>
    <w:rsid w:val="00C22FC7"/>
    <w:rsid w:val="00C278CE"/>
    <w:rsid w:val="00C301E0"/>
    <w:rsid w:val="00C339CD"/>
    <w:rsid w:val="00C36835"/>
    <w:rsid w:val="00C36DB4"/>
    <w:rsid w:val="00C36FF3"/>
    <w:rsid w:val="00C44524"/>
    <w:rsid w:val="00C451AF"/>
    <w:rsid w:val="00C4717B"/>
    <w:rsid w:val="00C51540"/>
    <w:rsid w:val="00C51BB0"/>
    <w:rsid w:val="00C52EB3"/>
    <w:rsid w:val="00C53344"/>
    <w:rsid w:val="00C559CE"/>
    <w:rsid w:val="00C572F2"/>
    <w:rsid w:val="00C642B5"/>
    <w:rsid w:val="00C659D9"/>
    <w:rsid w:val="00C662BD"/>
    <w:rsid w:val="00C724D9"/>
    <w:rsid w:val="00C725D0"/>
    <w:rsid w:val="00C72D22"/>
    <w:rsid w:val="00C7329F"/>
    <w:rsid w:val="00C73432"/>
    <w:rsid w:val="00C87DF6"/>
    <w:rsid w:val="00C922D7"/>
    <w:rsid w:val="00C935EF"/>
    <w:rsid w:val="00C95068"/>
    <w:rsid w:val="00C9570A"/>
    <w:rsid w:val="00C95C08"/>
    <w:rsid w:val="00CA22A0"/>
    <w:rsid w:val="00CA2C9F"/>
    <w:rsid w:val="00CA4CF7"/>
    <w:rsid w:val="00CA5C7F"/>
    <w:rsid w:val="00CA644E"/>
    <w:rsid w:val="00CB279B"/>
    <w:rsid w:val="00CB3EFA"/>
    <w:rsid w:val="00CB4334"/>
    <w:rsid w:val="00CB58EF"/>
    <w:rsid w:val="00CB5D31"/>
    <w:rsid w:val="00CB6E53"/>
    <w:rsid w:val="00CC32B0"/>
    <w:rsid w:val="00CC51BD"/>
    <w:rsid w:val="00CC79F3"/>
    <w:rsid w:val="00CC7AEE"/>
    <w:rsid w:val="00CD3973"/>
    <w:rsid w:val="00CE6078"/>
    <w:rsid w:val="00CE6989"/>
    <w:rsid w:val="00CE75BA"/>
    <w:rsid w:val="00CF2B1D"/>
    <w:rsid w:val="00CF4308"/>
    <w:rsid w:val="00CF7DA6"/>
    <w:rsid w:val="00D012EA"/>
    <w:rsid w:val="00D04355"/>
    <w:rsid w:val="00D06257"/>
    <w:rsid w:val="00D0792B"/>
    <w:rsid w:val="00D130C7"/>
    <w:rsid w:val="00D146E9"/>
    <w:rsid w:val="00D225C2"/>
    <w:rsid w:val="00D23E5F"/>
    <w:rsid w:val="00D24194"/>
    <w:rsid w:val="00D26FCF"/>
    <w:rsid w:val="00D32E53"/>
    <w:rsid w:val="00D32E56"/>
    <w:rsid w:val="00D34D63"/>
    <w:rsid w:val="00D35468"/>
    <w:rsid w:val="00D40A5F"/>
    <w:rsid w:val="00D40BB0"/>
    <w:rsid w:val="00D4317A"/>
    <w:rsid w:val="00D46E0B"/>
    <w:rsid w:val="00D53AD8"/>
    <w:rsid w:val="00D549AA"/>
    <w:rsid w:val="00D555E0"/>
    <w:rsid w:val="00D56B86"/>
    <w:rsid w:val="00D56CC2"/>
    <w:rsid w:val="00D56E7A"/>
    <w:rsid w:val="00D57908"/>
    <w:rsid w:val="00D60676"/>
    <w:rsid w:val="00D62E42"/>
    <w:rsid w:val="00D65A9E"/>
    <w:rsid w:val="00D702AD"/>
    <w:rsid w:val="00D73B6B"/>
    <w:rsid w:val="00D80B4D"/>
    <w:rsid w:val="00D814CD"/>
    <w:rsid w:val="00D85687"/>
    <w:rsid w:val="00D85ABC"/>
    <w:rsid w:val="00D85C6F"/>
    <w:rsid w:val="00D86A5B"/>
    <w:rsid w:val="00D90A28"/>
    <w:rsid w:val="00D90E01"/>
    <w:rsid w:val="00D9275A"/>
    <w:rsid w:val="00D95F52"/>
    <w:rsid w:val="00D976ED"/>
    <w:rsid w:val="00DA168B"/>
    <w:rsid w:val="00DA58D2"/>
    <w:rsid w:val="00DB0143"/>
    <w:rsid w:val="00DB1039"/>
    <w:rsid w:val="00DB11D0"/>
    <w:rsid w:val="00DB30F1"/>
    <w:rsid w:val="00DB46E6"/>
    <w:rsid w:val="00DB519D"/>
    <w:rsid w:val="00DB6E23"/>
    <w:rsid w:val="00DB7D42"/>
    <w:rsid w:val="00DC00A5"/>
    <w:rsid w:val="00DC2A40"/>
    <w:rsid w:val="00DD50E2"/>
    <w:rsid w:val="00DE06A1"/>
    <w:rsid w:val="00DE53C9"/>
    <w:rsid w:val="00DE5A6C"/>
    <w:rsid w:val="00DF147C"/>
    <w:rsid w:val="00DF1E4A"/>
    <w:rsid w:val="00DF21B9"/>
    <w:rsid w:val="00DF23BF"/>
    <w:rsid w:val="00DF266F"/>
    <w:rsid w:val="00DF738E"/>
    <w:rsid w:val="00E0466A"/>
    <w:rsid w:val="00E048E7"/>
    <w:rsid w:val="00E06792"/>
    <w:rsid w:val="00E07441"/>
    <w:rsid w:val="00E07A6E"/>
    <w:rsid w:val="00E12CAB"/>
    <w:rsid w:val="00E12D08"/>
    <w:rsid w:val="00E13FD9"/>
    <w:rsid w:val="00E150EB"/>
    <w:rsid w:val="00E161D8"/>
    <w:rsid w:val="00E17E5C"/>
    <w:rsid w:val="00E219B6"/>
    <w:rsid w:val="00E224A5"/>
    <w:rsid w:val="00E23232"/>
    <w:rsid w:val="00E232B4"/>
    <w:rsid w:val="00E35233"/>
    <w:rsid w:val="00E35808"/>
    <w:rsid w:val="00E36665"/>
    <w:rsid w:val="00E43AC5"/>
    <w:rsid w:val="00E4485D"/>
    <w:rsid w:val="00E465F7"/>
    <w:rsid w:val="00E502F3"/>
    <w:rsid w:val="00E52F1D"/>
    <w:rsid w:val="00E560A9"/>
    <w:rsid w:val="00E561AA"/>
    <w:rsid w:val="00E6295B"/>
    <w:rsid w:val="00E6351C"/>
    <w:rsid w:val="00E702C9"/>
    <w:rsid w:val="00E71BC0"/>
    <w:rsid w:val="00E724C3"/>
    <w:rsid w:val="00E73CE7"/>
    <w:rsid w:val="00E77867"/>
    <w:rsid w:val="00E8067F"/>
    <w:rsid w:val="00E82061"/>
    <w:rsid w:val="00E832E6"/>
    <w:rsid w:val="00E837E0"/>
    <w:rsid w:val="00E865E7"/>
    <w:rsid w:val="00E86891"/>
    <w:rsid w:val="00E91411"/>
    <w:rsid w:val="00E9262A"/>
    <w:rsid w:val="00E927A7"/>
    <w:rsid w:val="00E97C2D"/>
    <w:rsid w:val="00EA0440"/>
    <w:rsid w:val="00EA0B2B"/>
    <w:rsid w:val="00EA2A81"/>
    <w:rsid w:val="00EA3277"/>
    <w:rsid w:val="00EA55BC"/>
    <w:rsid w:val="00EA7583"/>
    <w:rsid w:val="00EB0279"/>
    <w:rsid w:val="00EB086F"/>
    <w:rsid w:val="00EB1395"/>
    <w:rsid w:val="00EB2107"/>
    <w:rsid w:val="00EB5DBB"/>
    <w:rsid w:val="00EC04F2"/>
    <w:rsid w:val="00EC32CE"/>
    <w:rsid w:val="00EC4357"/>
    <w:rsid w:val="00EC5731"/>
    <w:rsid w:val="00ED2CBA"/>
    <w:rsid w:val="00EE4714"/>
    <w:rsid w:val="00EE555F"/>
    <w:rsid w:val="00EE5691"/>
    <w:rsid w:val="00EE6CBD"/>
    <w:rsid w:val="00F03202"/>
    <w:rsid w:val="00F032C9"/>
    <w:rsid w:val="00F035C0"/>
    <w:rsid w:val="00F0366F"/>
    <w:rsid w:val="00F05A15"/>
    <w:rsid w:val="00F05C52"/>
    <w:rsid w:val="00F100D3"/>
    <w:rsid w:val="00F1037F"/>
    <w:rsid w:val="00F15909"/>
    <w:rsid w:val="00F16B2A"/>
    <w:rsid w:val="00F2053F"/>
    <w:rsid w:val="00F24715"/>
    <w:rsid w:val="00F25F09"/>
    <w:rsid w:val="00F26DE9"/>
    <w:rsid w:val="00F26EBF"/>
    <w:rsid w:val="00F27522"/>
    <w:rsid w:val="00F27537"/>
    <w:rsid w:val="00F33229"/>
    <w:rsid w:val="00F339A4"/>
    <w:rsid w:val="00F3561C"/>
    <w:rsid w:val="00F36F0F"/>
    <w:rsid w:val="00F37E51"/>
    <w:rsid w:val="00F42FDF"/>
    <w:rsid w:val="00F442F2"/>
    <w:rsid w:val="00F4751D"/>
    <w:rsid w:val="00F53EED"/>
    <w:rsid w:val="00F57FD4"/>
    <w:rsid w:val="00F6070E"/>
    <w:rsid w:val="00F61C38"/>
    <w:rsid w:val="00F6411E"/>
    <w:rsid w:val="00F65899"/>
    <w:rsid w:val="00F662D4"/>
    <w:rsid w:val="00F721BA"/>
    <w:rsid w:val="00F739C3"/>
    <w:rsid w:val="00F77CC6"/>
    <w:rsid w:val="00F8004A"/>
    <w:rsid w:val="00F83474"/>
    <w:rsid w:val="00F86383"/>
    <w:rsid w:val="00F90DE2"/>
    <w:rsid w:val="00F91859"/>
    <w:rsid w:val="00F919D4"/>
    <w:rsid w:val="00F932B1"/>
    <w:rsid w:val="00F94A82"/>
    <w:rsid w:val="00FA409F"/>
    <w:rsid w:val="00FB1E0D"/>
    <w:rsid w:val="00FB266A"/>
    <w:rsid w:val="00FB5131"/>
    <w:rsid w:val="00FB5A70"/>
    <w:rsid w:val="00FB7013"/>
    <w:rsid w:val="00FC306B"/>
    <w:rsid w:val="00FC4DEE"/>
    <w:rsid w:val="00FC532C"/>
    <w:rsid w:val="00FD60EB"/>
    <w:rsid w:val="00FD7CF5"/>
    <w:rsid w:val="00FE32AC"/>
    <w:rsid w:val="00FE3690"/>
    <w:rsid w:val="00FE46EF"/>
    <w:rsid w:val="00FE51C7"/>
    <w:rsid w:val="00FE6855"/>
    <w:rsid w:val="00FE72C6"/>
    <w:rsid w:val="00FF3772"/>
    <w:rsid w:val="00FF50D1"/>
    <w:rsid w:val="00FF5971"/>
    <w:rsid w:val="00FF744A"/>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docId w15:val="{DF6D0E44-42F9-4425-A74E-1DE5F572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link w:val="Nagwek3Znak"/>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 w:type="character" w:customStyle="1" w:styleId="Nagwek3Znak">
    <w:name w:val="Nagłówek 3 Znak"/>
    <w:link w:val="Nagwek3"/>
    <w:rsid w:val="00991514"/>
    <w:rPr>
      <w:rFonts w:ascii="Arial" w:hAnsi="Arial" w:cs="Arial"/>
      <w:bCs/>
      <w:sz w:val="22"/>
      <w:szCs w:val="26"/>
    </w:rPr>
  </w:style>
  <w:style w:type="character" w:customStyle="1" w:styleId="Tekstpodstawowy2Znak">
    <w:name w:val="Tekst podstawowy 2 Znak"/>
    <w:link w:val="Tekstpodstawowy2"/>
    <w:rsid w:val="00F100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6C9F-2547-4349-9AFC-9BBDE810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14000</Words>
  <Characters>84003</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97808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creator>Marzena Stolarska</dc:creator>
  <cp:lastModifiedBy>Stolarska Marzena</cp:lastModifiedBy>
  <cp:revision>6</cp:revision>
  <cp:lastPrinted>2020-12-29T12:09:00Z</cp:lastPrinted>
  <dcterms:created xsi:type="dcterms:W3CDTF">2020-12-29T11:27:00Z</dcterms:created>
  <dcterms:modified xsi:type="dcterms:W3CDTF">2020-12-29T12:14:00Z</dcterms:modified>
</cp:coreProperties>
</file>