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00" w:rsidRPr="00DB534D" w:rsidRDefault="00F75700">
      <w:pPr>
        <w:jc w:val="center"/>
        <w:rPr>
          <w:rFonts w:ascii="Cambria" w:hAnsi="Cambria" w:cs="Arial"/>
          <w:b/>
          <w:sz w:val="28"/>
          <w:szCs w:val="28"/>
        </w:rPr>
      </w:pPr>
    </w:p>
    <w:p w:rsidR="00F75700" w:rsidRPr="00DB534D" w:rsidRDefault="00F75700">
      <w:pPr>
        <w:pStyle w:val="Nagwek"/>
        <w:spacing w:line="288" w:lineRule="auto"/>
        <w:jc w:val="center"/>
        <w:rPr>
          <w:rFonts w:ascii="Cambria" w:hAnsi="Cambria" w:cs="Arial"/>
          <w:b/>
          <w:sz w:val="28"/>
          <w:szCs w:val="28"/>
        </w:rPr>
      </w:pPr>
    </w:p>
    <w:p w:rsidR="00F75700" w:rsidRPr="00DB534D" w:rsidRDefault="00F75700">
      <w:pPr>
        <w:spacing w:line="288" w:lineRule="auto"/>
        <w:jc w:val="center"/>
        <w:rPr>
          <w:rFonts w:ascii="Cambria" w:hAnsi="Cambria" w:cs="Arial"/>
          <w:b/>
          <w:sz w:val="28"/>
          <w:szCs w:val="28"/>
        </w:rPr>
      </w:pPr>
    </w:p>
    <w:p w:rsidR="00F75700" w:rsidRPr="00DB534D" w:rsidRDefault="00F75700">
      <w:pPr>
        <w:spacing w:line="288" w:lineRule="auto"/>
        <w:jc w:val="center"/>
        <w:rPr>
          <w:rFonts w:ascii="Cambria" w:hAnsi="Cambria" w:cs="Arial"/>
          <w:b/>
          <w:sz w:val="28"/>
          <w:szCs w:val="28"/>
        </w:rPr>
      </w:pPr>
    </w:p>
    <w:p w:rsidR="00F75700" w:rsidRPr="00DB534D" w:rsidRDefault="00F75700">
      <w:pPr>
        <w:spacing w:line="288" w:lineRule="auto"/>
        <w:jc w:val="center"/>
        <w:rPr>
          <w:rFonts w:ascii="Cambria" w:hAnsi="Cambria" w:cs="Arial"/>
          <w:b/>
          <w:sz w:val="28"/>
          <w:szCs w:val="28"/>
        </w:rPr>
      </w:pPr>
    </w:p>
    <w:p w:rsidR="00F75700" w:rsidRPr="00DB534D" w:rsidRDefault="00F75700">
      <w:pPr>
        <w:jc w:val="center"/>
        <w:rPr>
          <w:rFonts w:ascii="Cambria" w:hAnsi="Cambria" w:cs="Arial"/>
          <w:b/>
          <w:bCs/>
          <w:caps/>
          <w:sz w:val="32"/>
        </w:rPr>
      </w:pPr>
      <w:r w:rsidRPr="00DB534D">
        <w:rPr>
          <w:rFonts w:ascii="Cambria" w:hAnsi="Cambria" w:cs="Arial"/>
          <w:b/>
          <w:bCs/>
          <w:caps/>
          <w:sz w:val="32"/>
        </w:rPr>
        <w:t>kwestionariusz Projektu planu rozwoju</w:t>
      </w:r>
    </w:p>
    <w:p w:rsidR="00F75700" w:rsidRPr="00DB534D" w:rsidRDefault="00F75700">
      <w:pPr>
        <w:jc w:val="center"/>
        <w:rPr>
          <w:rFonts w:ascii="Cambria" w:hAnsi="Cambria" w:cs="Arial"/>
          <w:b/>
          <w:bCs/>
          <w:caps/>
          <w:sz w:val="32"/>
        </w:rPr>
      </w:pPr>
      <w:r w:rsidRPr="00DB534D">
        <w:rPr>
          <w:rFonts w:ascii="Cambria" w:hAnsi="Cambria" w:cs="Arial"/>
          <w:b/>
          <w:bCs/>
          <w:caps/>
          <w:sz w:val="32"/>
        </w:rPr>
        <w:t>w zakresie zaspokojenia obecnego i przyszłego</w:t>
      </w:r>
    </w:p>
    <w:p w:rsidR="00F75700" w:rsidRPr="00DB534D" w:rsidRDefault="00F75700">
      <w:pPr>
        <w:jc w:val="center"/>
        <w:rPr>
          <w:rFonts w:ascii="Cambria" w:hAnsi="Cambria" w:cs="Arial"/>
          <w:b/>
          <w:bCs/>
          <w:caps/>
          <w:sz w:val="32"/>
        </w:rPr>
      </w:pPr>
      <w:r w:rsidRPr="00DB534D">
        <w:rPr>
          <w:rFonts w:ascii="Cambria" w:hAnsi="Cambria" w:cs="Arial"/>
          <w:b/>
          <w:bCs/>
          <w:caps/>
          <w:sz w:val="32"/>
        </w:rPr>
        <w:t>zapotrzebowania na paliwa gazowe</w:t>
      </w:r>
    </w:p>
    <w:p w:rsidR="00F75700" w:rsidRPr="001C17CA" w:rsidRDefault="00F75700">
      <w:pPr>
        <w:jc w:val="center"/>
        <w:rPr>
          <w:rFonts w:ascii="Cambria" w:hAnsi="Cambria" w:cs="Arial"/>
          <w:b/>
          <w:bCs/>
          <w:caps/>
          <w:strike/>
          <w:sz w:val="32"/>
        </w:rPr>
      </w:pPr>
    </w:p>
    <w:p w:rsidR="00F75700" w:rsidRPr="00DB534D" w:rsidRDefault="00F75700">
      <w:pPr>
        <w:jc w:val="center"/>
        <w:rPr>
          <w:rFonts w:ascii="Cambria" w:hAnsi="Cambria" w:cs="Arial"/>
          <w:b/>
          <w:bCs/>
          <w:sz w:val="32"/>
        </w:rPr>
      </w:pPr>
    </w:p>
    <w:p w:rsidR="00F75700" w:rsidRPr="00DB534D" w:rsidRDefault="00F75700">
      <w:pPr>
        <w:pStyle w:val="Nagwek"/>
        <w:spacing w:line="288" w:lineRule="auto"/>
        <w:jc w:val="center"/>
        <w:rPr>
          <w:rFonts w:ascii="Cambria" w:hAnsi="Cambria" w:cs="Arial"/>
          <w:b/>
          <w:bCs/>
          <w:sz w:val="28"/>
          <w:szCs w:val="28"/>
        </w:rPr>
      </w:pPr>
    </w:p>
    <w:p w:rsidR="00F75700" w:rsidRPr="00DB534D" w:rsidRDefault="00F75700">
      <w:pPr>
        <w:jc w:val="center"/>
        <w:rPr>
          <w:rFonts w:ascii="Cambria" w:hAnsi="Cambria" w:cs="Arial"/>
          <w:b/>
          <w:bCs/>
          <w:color w:val="000080"/>
          <w:sz w:val="32"/>
        </w:rPr>
      </w:pPr>
      <w:r w:rsidRPr="00DB534D">
        <w:rPr>
          <w:rFonts w:ascii="Cambria" w:hAnsi="Cambria" w:cs="Arial"/>
          <w:b/>
          <w:bCs/>
          <w:sz w:val="32"/>
        </w:rPr>
        <w:t>Instrukcja wypełniania</w:t>
      </w:r>
      <w:r w:rsidR="001D35BE">
        <w:rPr>
          <w:rFonts w:ascii="Cambria" w:hAnsi="Cambria" w:cs="Arial"/>
          <w:b/>
          <w:bCs/>
          <w:sz w:val="32"/>
        </w:rPr>
        <w:t xml:space="preserve"> formularzy części tabelarycznej projektu planu rozwoju </w:t>
      </w:r>
    </w:p>
    <w:p w:rsidR="00F75700" w:rsidRPr="00DB534D" w:rsidRDefault="00F75700">
      <w:pPr>
        <w:jc w:val="center"/>
        <w:rPr>
          <w:rFonts w:ascii="Cambria" w:hAnsi="Cambria" w:cs="Arial"/>
          <w:b/>
          <w:bCs/>
          <w:sz w:val="32"/>
        </w:rPr>
      </w:pPr>
    </w:p>
    <w:p w:rsidR="00F75700" w:rsidRPr="00DB534D" w:rsidRDefault="00F75700">
      <w:pPr>
        <w:rPr>
          <w:rFonts w:ascii="Cambria" w:hAnsi="Cambria" w:cs="Arial"/>
          <w:sz w:val="28"/>
          <w:szCs w:val="28"/>
        </w:rPr>
      </w:pPr>
    </w:p>
    <w:p w:rsidR="00F75700" w:rsidRPr="00DB534D" w:rsidRDefault="00F75700">
      <w:pPr>
        <w:jc w:val="center"/>
        <w:rPr>
          <w:rFonts w:ascii="Cambria" w:hAnsi="Cambria" w:cs="Arial"/>
          <w:b/>
          <w:sz w:val="28"/>
          <w:szCs w:val="28"/>
        </w:rPr>
      </w:pPr>
    </w:p>
    <w:p w:rsidR="00F75700" w:rsidRPr="00DB534D" w:rsidRDefault="00F75700">
      <w:pPr>
        <w:pStyle w:val="Nagwek5"/>
        <w:rPr>
          <w:rFonts w:ascii="Cambria" w:hAnsi="Cambria"/>
          <w:sz w:val="28"/>
        </w:rPr>
      </w:pPr>
    </w:p>
    <w:p w:rsidR="00C9442C" w:rsidRDefault="00C9442C">
      <w:pPr>
        <w:pStyle w:val="Nagwek5"/>
        <w:rPr>
          <w:rFonts w:ascii="Cambria" w:hAnsi="Cambria"/>
          <w:sz w:val="28"/>
        </w:rPr>
      </w:pPr>
    </w:p>
    <w:p w:rsidR="00C9442C" w:rsidRPr="00C9442C" w:rsidRDefault="00C9442C" w:rsidP="00C9442C"/>
    <w:p w:rsidR="00C9442C" w:rsidRPr="00C9442C" w:rsidRDefault="00C9442C" w:rsidP="00C9442C"/>
    <w:p w:rsidR="00C9442C" w:rsidRPr="00C9442C" w:rsidRDefault="00C9442C" w:rsidP="00C9442C"/>
    <w:p w:rsidR="00C9442C" w:rsidRPr="00C9442C" w:rsidRDefault="00C9442C" w:rsidP="00C9442C"/>
    <w:p w:rsidR="00C9442C" w:rsidRPr="00C9442C" w:rsidRDefault="00C9442C" w:rsidP="00C9442C"/>
    <w:p w:rsidR="00C9442C" w:rsidRPr="00C9442C" w:rsidRDefault="00C9442C" w:rsidP="00C9442C"/>
    <w:p w:rsidR="00C9442C" w:rsidRDefault="00C9442C" w:rsidP="00C9442C">
      <w:pPr>
        <w:jc w:val="center"/>
      </w:pPr>
    </w:p>
    <w:p w:rsidR="00C9442C" w:rsidRDefault="00C9442C" w:rsidP="00C9442C"/>
    <w:p w:rsidR="00F75700" w:rsidRPr="00C9442C" w:rsidRDefault="00F75700" w:rsidP="00C9442C">
      <w:pPr>
        <w:sectPr w:rsidR="00F75700" w:rsidRPr="00C9442C">
          <w:footerReference w:type="default" r:id="rId8"/>
          <w:pgSz w:w="11906" w:h="16838" w:code="9"/>
          <w:pgMar w:top="1418" w:right="1418" w:bottom="1418" w:left="1418" w:header="709" w:footer="709" w:gutter="0"/>
          <w:cols w:space="708"/>
          <w:docGrid w:linePitch="360"/>
        </w:sectPr>
      </w:pPr>
      <w:bookmarkStart w:id="0" w:name="_GoBack"/>
      <w:bookmarkEnd w:id="0"/>
    </w:p>
    <w:p w:rsidR="00F75700" w:rsidRPr="00DB534D" w:rsidRDefault="00F75700">
      <w:pPr>
        <w:pStyle w:val="Nagwek5"/>
        <w:rPr>
          <w:rFonts w:ascii="Cambria" w:hAnsi="Cambria"/>
          <w:sz w:val="28"/>
        </w:rPr>
      </w:pPr>
      <w:bookmarkStart w:id="1" w:name="_Toc230497051"/>
      <w:bookmarkEnd w:id="1"/>
      <w:r w:rsidRPr="00DB534D">
        <w:rPr>
          <w:rFonts w:ascii="Cambria" w:hAnsi="Cambria"/>
          <w:sz w:val="28"/>
        </w:rPr>
        <w:lastRenderedPageBreak/>
        <w:t>SPIS TREŚCI</w:t>
      </w:r>
    </w:p>
    <w:p w:rsidR="00F75700" w:rsidRPr="00DB534D" w:rsidRDefault="00F75700">
      <w:pPr>
        <w:pStyle w:val="Nagwek"/>
        <w:tabs>
          <w:tab w:val="clear" w:pos="4536"/>
          <w:tab w:val="clear" w:pos="9072"/>
        </w:tabs>
        <w:rPr>
          <w:rFonts w:ascii="Cambria" w:hAnsi="Cambria"/>
        </w:rPr>
      </w:pPr>
    </w:p>
    <w:p w:rsidR="00895A07" w:rsidRDefault="00F75700">
      <w:pPr>
        <w:pStyle w:val="Spistreci1"/>
        <w:rPr>
          <w:b w:val="0"/>
          <w:caps w:val="0"/>
        </w:rPr>
      </w:pPr>
      <w:r w:rsidRPr="00DB534D">
        <w:rPr>
          <w:rFonts w:ascii="Cambria" w:hAnsi="Cambria"/>
          <w:noProof w:val="0"/>
        </w:rPr>
        <w:fldChar w:fldCharType="begin"/>
      </w:r>
      <w:r w:rsidRPr="00DB534D">
        <w:rPr>
          <w:rFonts w:ascii="Cambria" w:hAnsi="Cambria"/>
          <w:noProof w:val="0"/>
        </w:rPr>
        <w:instrText xml:space="preserve"> TOC \o "1-4" \h \z </w:instrText>
      </w:r>
      <w:r w:rsidRPr="00DB534D">
        <w:rPr>
          <w:rFonts w:ascii="Cambria" w:hAnsi="Cambria"/>
          <w:noProof w:val="0"/>
        </w:rPr>
        <w:fldChar w:fldCharType="separate"/>
      </w:r>
      <w:hyperlink w:anchor="_Toc352837654" w:history="1">
        <w:r w:rsidR="00895A07" w:rsidRPr="0077307F">
          <w:rPr>
            <w:rStyle w:val="Hipercze"/>
            <w:rFonts w:ascii="Cambria" w:hAnsi="Cambria"/>
          </w:rPr>
          <w:t>1.</w:t>
        </w:r>
        <w:r w:rsidR="00895A07">
          <w:rPr>
            <w:b w:val="0"/>
            <w:caps w:val="0"/>
          </w:rPr>
          <w:tab/>
        </w:r>
        <w:r w:rsidR="00895A07" w:rsidRPr="0077307F">
          <w:rPr>
            <w:rStyle w:val="Hipercze"/>
            <w:rFonts w:ascii="Cambria" w:hAnsi="Cambria"/>
          </w:rPr>
          <w:t>Wstęp</w:t>
        </w:r>
        <w:r w:rsidR="00895A07">
          <w:rPr>
            <w:webHidden/>
          </w:rPr>
          <w:tab/>
        </w:r>
        <w:r w:rsidR="00895A07">
          <w:rPr>
            <w:webHidden/>
          </w:rPr>
          <w:fldChar w:fldCharType="begin"/>
        </w:r>
        <w:r w:rsidR="00895A07">
          <w:rPr>
            <w:webHidden/>
          </w:rPr>
          <w:instrText xml:space="preserve"> PAGEREF _Toc352837654 \h </w:instrText>
        </w:r>
        <w:r w:rsidR="00895A07">
          <w:rPr>
            <w:webHidden/>
          </w:rPr>
        </w:r>
        <w:r w:rsidR="00895A07">
          <w:rPr>
            <w:webHidden/>
          </w:rPr>
          <w:fldChar w:fldCharType="separate"/>
        </w:r>
        <w:r w:rsidR="00756DDF">
          <w:rPr>
            <w:webHidden/>
          </w:rPr>
          <w:t>3</w:t>
        </w:r>
        <w:r w:rsidR="00895A07">
          <w:rPr>
            <w:webHidden/>
          </w:rPr>
          <w:fldChar w:fldCharType="end"/>
        </w:r>
      </w:hyperlink>
    </w:p>
    <w:p w:rsidR="00895A07" w:rsidRDefault="001D35BE">
      <w:pPr>
        <w:pStyle w:val="Spistreci1"/>
        <w:rPr>
          <w:b w:val="0"/>
          <w:caps w:val="0"/>
        </w:rPr>
      </w:pPr>
      <w:hyperlink w:anchor="_Toc352837655" w:history="1">
        <w:r w:rsidR="00895A07" w:rsidRPr="0077307F">
          <w:rPr>
            <w:rStyle w:val="Hipercze"/>
            <w:rFonts w:ascii="Cambria" w:hAnsi="Cambria"/>
          </w:rPr>
          <w:t>2.</w:t>
        </w:r>
        <w:r w:rsidR="00895A07">
          <w:rPr>
            <w:b w:val="0"/>
            <w:caps w:val="0"/>
          </w:rPr>
          <w:tab/>
        </w:r>
        <w:r w:rsidR="00895A07" w:rsidRPr="0077307F">
          <w:rPr>
            <w:rStyle w:val="Hipercze"/>
            <w:rFonts w:ascii="Cambria" w:hAnsi="Cambria"/>
          </w:rPr>
          <w:t>list planistyczny</w:t>
        </w:r>
        <w:r w:rsidR="00895A07">
          <w:rPr>
            <w:webHidden/>
          </w:rPr>
          <w:tab/>
        </w:r>
        <w:r w:rsidR="00895A07">
          <w:rPr>
            <w:webHidden/>
          </w:rPr>
          <w:fldChar w:fldCharType="begin"/>
        </w:r>
        <w:r w:rsidR="00895A07">
          <w:rPr>
            <w:webHidden/>
          </w:rPr>
          <w:instrText xml:space="preserve"> PAGEREF _Toc352837655 \h </w:instrText>
        </w:r>
        <w:r w:rsidR="00895A07">
          <w:rPr>
            <w:webHidden/>
          </w:rPr>
        </w:r>
        <w:r w:rsidR="00895A07">
          <w:rPr>
            <w:webHidden/>
          </w:rPr>
          <w:fldChar w:fldCharType="separate"/>
        </w:r>
        <w:r w:rsidR="00756DDF">
          <w:rPr>
            <w:webHidden/>
          </w:rPr>
          <w:t>5</w:t>
        </w:r>
        <w:r w:rsidR="00895A07">
          <w:rPr>
            <w:webHidden/>
          </w:rPr>
          <w:fldChar w:fldCharType="end"/>
        </w:r>
      </w:hyperlink>
    </w:p>
    <w:p w:rsidR="00895A07" w:rsidRDefault="001D35BE">
      <w:pPr>
        <w:pStyle w:val="Spistreci1"/>
        <w:rPr>
          <w:b w:val="0"/>
          <w:caps w:val="0"/>
        </w:rPr>
      </w:pPr>
      <w:hyperlink w:anchor="_Toc352837656" w:history="1">
        <w:r w:rsidR="00895A07" w:rsidRPr="0077307F">
          <w:rPr>
            <w:rStyle w:val="Hipercze"/>
            <w:rFonts w:ascii="Cambria" w:hAnsi="Cambria"/>
          </w:rPr>
          <w:t>3.</w:t>
        </w:r>
        <w:r w:rsidR="00895A07">
          <w:rPr>
            <w:b w:val="0"/>
            <w:caps w:val="0"/>
          </w:rPr>
          <w:tab/>
        </w:r>
        <w:r w:rsidR="00895A07" w:rsidRPr="0077307F">
          <w:rPr>
            <w:rStyle w:val="Hipercze"/>
            <w:rFonts w:ascii="Cambria" w:hAnsi="Cambria"/>
          </w:rPr>
          <w:t>Podstawowe informacje o przedsiębiorstwie</w:t>
        </w:r>
        <w:r w:rsidR="00895A07">
          <w:rPr>
            <w:webHidden/>
          </w:rPr>
          <w:tab/>
        </w:r>
        <w:r w:rsidR="00895A07">
          <w:rPr>
            <w:webHidden/>
          </w:rPr>
          <w:fldChar w:fldCharType="begin"/>
        </w:r>
        <w:r w:rsidR="00895A07">
          <w:rPr>
            <w:webHidden/>
          </w:rPr>
          <w:instrText xml:space="preserve"> PAGEREF _Toc352837656 \h </w:instrText>
        </w:r>
        <w:r w:rsidR="00895A07">
          <w:rPr>
            <w:webHidden/>
          </w:rPr>
        </w:r>
        <w:r w:rsidR="00895A07">
          <w:rPr>
            <w:webHidden/>
          </w:rPr>
          <w:fldChar w:fldCharType="separate"/>
        </w:r>
        <w:r w:rsidR="00756DDF">
          <w:rPr>
            <w:webHidden/>
          </w:rPr>
          <w:t>6</w:t>
        </w:r>
        <w:r w:rsidR="00895A07">
          <w:rPr>
            <w:webHidden/>
          </w:rPr>
          <w:fldChar w:fldCharType="end"/>
        </w:r>
      </w:hyperlink>
    </w:p>
    <w:p w:rsidR="00895A07" w:rsidRDefault="001D35BE">
      <w:pPr>
        <w:pStyle w:val="Spistreci1"/>
        <w:rPr>
          <w:b w:val="0"/>
          <w:caps w:val="0"/>
        </w:rPr>
      </w:pPr>
      <w:hyperlink w:anchor="_Toc352837657" w:history="1">
        <w:r w:rsidR="00895A07" w:rsidRPr="0077307F">
          <w:rPr>
            <w:rStyle w:val="Hipercze"/>
            <w:rFonts w:ascii="Cambria" w:hAnsi="Cambria"/>
          </w:rPr>
          <w:t>4.</w:t>
        </w:r>
        <w:r w:rsidR="00895A07">
          <w:rPr>
            <w:b w:val="0"/>
            <w:caps w:val="0"/>
          </w:rPr>
          <w:tab/>
        </w:r>
        <w:r w:rsidR="00895A07" w:rsidRPr="0077307F">
          <w:rPr>
            <w:rStyle w:val="Hipercze"/>
            <w:rFonts w:ascii="Cambria" w:hAnsi="Cambria"/>
          </w:rPr>
          <w:t>Plan marketingowy</w:t>
        </w:r>
        <w:r w:rsidR="00895A07">
          <w:rPr>
            <w:webHidden/>
          </w:rPr>
          <w:tab/>
        </w:r>
        <w:r w:rsidR="00895A07">
          <w:rPr>
            <w:webHidden/>
          </w:rPr>
          <w:fldChar w:fldCharType="begin"/>
        </w:r>
        <w:r w:rsidR="00895A07">
          <w:rPr>
            <w:webHidden/>
          </w:rPr>
          <w:instrText xml:space="preserve"> PAGEREF _Toc352837657 \h </w:instrText>
        </w:r>
        <w:r w:rsidR="00895A07">
          <w:rPr>
            <w:webHidden/>
          </w:rPr>
        </w:r>
        <w:r w:rsidR="00895A07">
          <w:rPr>
            <w:webHidden/>
          </w:rPr>
          <w:fldChar w:fldCharType="separate"/>
        </w:r>
        <w:r w:rsidR="00756DDF">
          <w:rPr>
            <w:webHidden/>
          </w:rPr>
          <w:t>6</w:t>
        </w:r>
        <w:r w:rsidR="00895A07">
          <w:rPr>
            <w:webHidden/>
          </w:rPr>
          <w:fldChar w:fldCharType="end"/>
        </w:r>
      </w:hyperlink>
    </w:p>
    <w:p w:rsidR="00895A07" w:rsidRDefault="001D35BE">
      <w:pPr>
        <w:pStyle w:val="Spistreci1"/>
        <w:rPr>
          <w:b w:val="0"/>
          <w:caps w:val="0"/>
        </w:rPr>
      </w:pPr>
      <w:hyperlink w:anchor="_Toc352837658" w:history="1">
        <w:r w:rsidR="00895A07" w:rsidRPr="0077307F">
          <w:rPr>
            <w:rStyle w:val="Hipercze"/>
            <w:rFonts w:ascii="Cambria" w:hAnsi="Cambria"/>
          </w:rPr>
          <w:t>5.</w:t>
        </w:r>
        <w:r w:rsidR="00895A07">
          <w:rPr>
            <w:b w:val="0"/>
            <w:caps w:val="0"/>
          </w:rPr>
          <w:tab/>
        </w:r>
        <w:r w:rsidR="00895A07" w:rsidRPr="0077307F">
          <w:rPr>
            <w:rStyle w:val="Hipercze"/>
            <w:rFonts w:ascii="Cambria" w:hAnsi="Cambria"/>
          </w:rPr>
          <w:t>Zrównoważona karta wyników</w:t>
        </w:r>
        <w:r w:rsidR="00895A07">
          <w:rPr>
            <w:webHidden/>
          </w:rPr>
          <w:tab/>
        </w:r>
        <w:r w:rsidR="00895A07">
          <w:rPr>
            <w:webHidden/>
          </w:rPr>
          <w:fldChar w:fldCharType="begin"/>
        </w:r>
        <w:r w:rsidR="00895A07">
          <w:rPr>
            <w:webHidden/>
          </w:rPr>
          <w:instrText xml:space="preserve"> PAGEREF _Toc352837658 \h </w:instrText>
        </w:r>
        <w:r w:rsidR="00895A07">
          <w:rPr>
            <w:webHidden/>
          </w:rPr>
        </w:r>
        <w:r w:rsidR="00895A07">
          <w:rPr>
            <w:webHidden/>
          </w:rPr>
          <w:fldChar w:fldCharType="separate"/>
        </w:r>
        <w:r w:rsidR="00756DDF">
          <w:rPr>
            <w:webHidden/>
          </w:rPr>
          <w:t>8</w:t>
        </w:r>
        <w:r w:rsidR="00895A07">
          <w:rPr>
            <w:webHidden/>
          </w:rPr>
          <w:fldChar w:fldCharType="end"/>
        </w:r>
      </w:hyperlink>
    </w:p>
    <w:p w:rsidR="00895A07" w:rsidRDefault="001D35BE">
      <w:pPr>
        <w:pStyle w:val="Spistreci1"/>
        <w:rPr>
          <w:b w:val="0"/>
          <w:caps w:val="0"/>
        </w:rPr>
      </w:pPr>
      <w:hyperlink w:anchor="_Toc352837659" w:history="1">
        <w:r w:rsidR="00895A07" w:rsidRPr="0077307F">
          <w:rPr>
            <w:rStyle w:val="Hipercze"/>
            <w:rFonts w:ascii="Cambria" w:hAnsi="Cambria"/>
          </w:rPr>
          <w:t>6.</w:t>
        </w:r>
        <w:r w:rsidR="00895A07">
          <w:rPr>
            <w:b w:val="0"/>
            <w:caps w:val="0"/>
          </w:rPr>
          <w:tab/>
        </w:r>
        <w:r w:rsidR="00895A07" w:rsidRPr="0077307F">
          <w:rPr>
            <w:rStyle w:val="Hipercze"/>
            <w:rFonts w:ascii="Cambria" w:hAnsi="Cambria"/>
          </w:rPr>
          <w:t>Plan inwestycyjny</w:t>
        </w:r>
        <w:r w:rsidR="00895A07">
          <w:rPr>
            <w:webHidden/>
          </w:rPr>
          <w:tab/>
        </w:r>
        <w:r w:rsidR="00895A07">
          <w:rPr>
            <w:webHidden/>
          </w:rPr>
          <w:fldChar w:fldCharType="begin"/>
        </w:r>
        <w:r w:rsidR="00895A07">
          <w:rPr>
            <w:webHidden/>
          </w:rPr>
          <w:instrText xml:space="preserve"> PAGEREF _Toc352837659 \h </w:instrText>
        </w:r>
        <w:r w:rsidR="00895A07">
          <w:rPr>
            <w:webHidden/>
          </w:rPr>
        </w:r>
        <w:r w:rsidR="00895A07">
          <w:rPr>
            <w:webHidden/>
          </w:rPr>
          <w:fldChar w:fldCharType="separate"/>
        </w:r>
        <w:r w:rsidR="00756DDF">
          <w:rPr>
            <w:webHidden/>
          </w:rPr>
          <w:t>14</w:t>
        </w:r>
        <w:r w:rsidR="00895A07">
          <w:rPr>
            <w:webHidden/>
          </w:rPr>
          <w:fldChar w:fldCharType="end"/>
        </w:r>
      </w:hyperlink>
    </w:p>
    <w:p w:rsidR="00895A07" w:rsidRDefault="001D35BE">
      <w:pPr>
        <w:pStyle w:val="Spistreci2"/>
        <w:tabs>
          <w:tab w:val="left" w:pos="720"/>
        </w:tabs>
      </w:pPr>
      <w:hyperlink w:anchor="_Toc352837660" w:history="1">
        <w:r w:rsidR="00895A07" w:rsidRPr="0077307F">
          <w:rPr>
            <w:rStyle w:val="Hipercze"/>
            <w:rFonts w:ascii="Cambria" w:hAnsi="Cambria"/>
          </w:rPr>
          <w:t>6.1</w:t>
        </w:r>
        <w:r w:rsidR="00895A07">
          <w:tab/>
        </w:r>
        <w:r w:rsidR="00895A07" w:rsidRPr="0077307F">
          <w:rPr>
            <w:rStyle w:val="Hipercze"/>
            <w:rFonts w:ascii="Cambria" w:hAnsi="Cambria"/>
          </w:rPr>
          <w:t>Moduł planu inwestycyjnego</w:t>
        </w:r>
        <w:r w:rsidR="00895A07">
          <w:rPr>
            <w:webHidden/>
          </w:rPr>
          <w:tab/>
        </w:r>
        <w:r w:rsidR="00895A07">
          <w:rPr>
            <w:webHidden/>
          </w:rPr>
          <w:fldChar w:fldCharType="begin"/>
        </w:r>
        <w:r w:rsidR="00895A07">
          <w:rPr>
            <w:webHidden/>
          </w:rPr>
          <w:instrText xml:space="preserve"> PAGEREF _Toc352837660 \h </w:instrText>
        </w:r>
        <w:r w:rsidR="00895A07">
          <w:rPr>
            <w:webHidden/>
          </w:rPr>
        </w:r>
        <w:r w:rsidR="00895A07">
          <w:rPr>
            <w:webHidden/>
          </w:rPr>
          <w:fldChar w:fldCharType="separate"/>
        </w:r>
        <w:r w:rsidR="00756DDF">
          <w:rPr>
            <w:webHidden/>
          </w:rPr>
          <w:t>14</w:t>
        </w:r>
        <w:r w:rsidR="00895A07">
          <w:rPr>
            <w:webHidden/>
          </w:rPr>
          <w:fldChar w:fldCharType="end"/>
        </w:r>
      </w:hyperlink>
    </w:p>
    <w:p w:rsidR="00895A07" w:rsidRDefault="001D35BE">
      <w:pPr>
        <w:pStyle w:val="Spistreci2"/>
        <w:tabs>
          <w:tab w:val="left" w:pos="720"/>
        </w:tabs>
      </w:pPr>
      <w:hyperlink w:anchor="_Toc352837661" w:history="1">
        <w:r w:rsidR="00895A07" w:rsidRPr="0077307F">
          <w:rPr>
            <w:rStyle w:val="Hipercze"/>
            <w:rFonts w:ascii="Cambria" w:hAnsi="Cambria"/>
          </w:rPr>
          <w:t>6.2</w:t>
        </w:r>
        <w:r w:rsidR="00895A07">
          <w:tab/>
        </w:r>
        <w:r w:rsidR="00895A07" w:rsidRPr="0077307F">
          <w:rPr>
            <w:rStyle w:val="Hipercze"/>
            <w:rFonts w:ascii="Cambria" w:hAnsi="Cambria"/>
          </w:rPr>
          <w:t>Zasady wypełniania tabel</w:t>
        </w:r>
        <w:r w:rsidR="00895A07">
          <w:rPr>
            <w:webHidden/>
          </w:rPr>
          <w:tab/>
        </w:r>
        <w:r w:rsidR="00895A07">
          <w:rPr>
            <w:webHidden/>
          </w:rPr>
          <w:fldChar w:fldCharType="begin"/>
        </w:r>
        <w:r w:rsidR="00895A07">
          <w:rPr>
            <w:webHidden/>
          </w:rPr>
          <w:instrText xml:space="preserve"> PAGEREF _Toc352837661 \h </w:instrText>
        </w:r>
        <w:r w:rsidR="00895A07">
          <w:rPr>
            <w:webHidden/>
          </w:rPr>
        </w:r>
        <w:r w:rsidR="00895A07">
          <w:rPr>
            <w:webHidden/>
          </w:rPr>
          <w:fldChar w:fldCharType="separate"/>
        </w:r>
        <w:r w:rsidR="00756DDF">
          <w:rPr>
            <w:webHidden/>
          </w:rPr>
          <w:t>15</w:t>
        </w:r>
        <w:r w:rsidR="00895A07">
          <w:rPr>
            <w:webHidden/>
          </w:rPr>
          <w:fldChar w:fldCharType="end"/>
        </w:r>
      </w:hyperlink>
    </w:p>
    <w:p w:rsidR="00895A07" w:rsidRDefault="001D35BE">
      <w:pPr>
        <w:pStyle w:val="Spistreci2"/>
        <w:tabs>
          <w:tab w:val="left" w:pos="720"/>
        </w:tabs>
      </w:pPr>
      <w:hyperlink w:anchor="_Toc352837662" w:history="1">
        <w:r w:rsidR="00895A07" w:rsidRPr="0077307F">
          <w:rPr>
            <w:rStyle w:val="Hipercze"/>
            <w:rFonts w:ascii="Cambria" w:hAnsi="Cambria"/>
          </w:rPr>
          <w:t>6.3</w:t>
        </w:r>
        <w:r w:rsidR="00895A07">
          <w:tab/>
        </w:r>
        <w:r w:rsidR="00895A07" w:rsidRPr="0077307F">
          <w:rPr>
            <w:rStyle w:val="Hipercze"/>
            <w:rFonts w:ascii="Cambria" w:hAnsi="Cambria"/>
          </w:rPr>
          <w:t>Raport z wykonania planu inwestycyjnego</w:t>
        </w:r>
        <w:r w:rsidR="00895A07">
          <w:rPr>
            <w:webHidden/>
          </w:rPr>
          <w:tab/>
        </w:r>
        <w:r w:rsidR="00895A07">
          <w:rPr>
            <w:webHidden/>
          </w:rPr>
          <w:fldChar w:fldCharType="begin"/>
        </w:r>
        <w:r w:rsidR="00895A07">
          <w:rPr>
            <w:webHidden/>
          </w:rPr>
          <w:instrText xml:space="preserve"> PAGEREF _Toc352837662 \h </w:instrText>
        </w:r>
        <w:r w:rsidR="00895A07">
          <w:rPr>
            <w:webHidden/>
          </w:rPr>
        </w:r>
        <w:r w:rsidR="00895A07">
          <w:rPr>
            <w:webHidden/>
          </w:rPr>
          <w:fldChar w:fldCharType="separate"/>
        </w:r>
        <w:r w:rsidR="00756DDF">
          <w:rPr>
            <w:webHidden/>
          </w:rPr>
          <w:t>19</w:t>
        </w:r>
        <w:r w:rsidR="00895A07">
          <w:rPr>
            <w:webHidden/>
          </w:rPr>
          <w:fldChar w:fldCharType="end"/>
        </w:r>
      </w:hyperlink>
    </w:p>
    <w:p w:rsidR="00895A07" w:rsidRDefault="001D35BE">
      <w:pPr>
        <w:pStyle w:val="Spistreci1"/>
        <w:rPr>
          <w:b w:val="0"/>
          <w:caps w:val="0"/>
        </w:rPr>
      </w:pPr>
      <w:hyperlink w:anchor="_Toc352837663" w:history="1">
        <w:r w:rsidR="00895A07" w:rsidRPr="0077307F">
          <w:rPr>
            <w:rStyle w:val="Hipercze"/>
            <w:rFonts w:ascii="Cambria" w:hAnsi="Cambria"/>
          </w:rPr>
          <w:t>7.</w:t>
        </w:r>
        <w:r w:rsidR="00895A07">
          <w:rPr>
            <w:b w:val="0"/>
            <w:caps w:val="0"/>
          </w:rPr>
          <w:tab/>
        </w:r>
        <w:r w:rsidR="00895A07" w:rsidRPr="0077307F">
          <w:rPr>
            <w:rStyle w:val="Hipercze"/>
            <w:rFonts w:ascii="Cambria" w:hAnsi="Cambria"/>
          </w:rPr>
          <w:t>Plan finansowy</w:t>
        </w:r>
        <w:r w:rsidR="00895A07">
          <w:rPr>
            <w:webHidden/>
          </w:rPr>
          <w:tab/>
        </w:r>
        <w:r w:rsidR="00895A07">
          <w:rPr>
            <w:webHidden/>
          </w:rPr>
          <w:fldChar w:fldCharType="begin"/>
        </w:r>
        <w:r w:rsidR="00895A07">
          <w:rPr>
            <w:webHidden/>
          </w:rPr>
          <w:instrText xml:space="preserve"> PAGEREF _Toc352837663 \h </w:instrText>
        </w:r>
        <w:r w:rsidR="00895A07">
          <w:rPr>
            <w:webHidden/>
          </w:rPr>
        </w:r>
        <w:r w:rsidR="00895A07">
          <w:rPr>
            <w:webHidden/>
          </w:rPr>
          <w:fldChar w:fldCharType="separate"/>
        </w:r>
        <w:r w:rsidR="00756DDF">
          <w:rPr>
            <w:webHidden/>
          </w:rPr>
          <w:t>21</w:t>
        </w:r>
        <w:r w:rsidR="00895A07">
          <w:rPr>
            <w:webHidden/>
          </w:rPr>
          <w:fldChar w:fldCharType="end"/>
        </w:r>
      </w:hyperlink>
    </w:p>
    <w:p w:rsidR="00895A07" w:rsidRDefault="001D35BE">
      <w:pPr>
        <w:pStyle w:val="Spistreci2"/>
        <w:tabs>
          <w:tab w:val="left" w:pos="720"/>
        </w:tabs>
      </w:pPr>
      <w:hyperlink w:anchor="_Toc352837664" w:history="1">
        <w:r w:rsidR="00895A07" w:rsidRPr="0077307F">
          <w:rPr>
            <w:rStyle w:val="Hipercze"/>
            <w:rFonts w:ascii="Cambria" w:hAnsi="Cambria"/>
          </w:rPr>
          <w:t>7.1</w:t>
        </w:r>
        <w:r w:rsidR="00895A07">
          <w:tab/>
        </w:r>
        <w:r w:rsidR="00895A07" w:rsidRPr="0077307F">
          <w:rPr>
            <w:rStyle w:val="Hipercze"/>
            <w:rFonts w:ascii="Cambria" w:hAnsi="Cambria"/>
          </w:rPr>
          <w:t>Moduł planu finansowego</w:t>
        </w:r>
        <w:r w:rsidR="00895A07">
          <w:rPr>
            <w:webHidden/>
          </w:rPr>
          <w:tab/>
        </w:r>
        <w:r w:rsidR="00895A07">
          <w:rPr>
            <w:webHidden/>
          </w:rPr>
          <w:fldChar w:fldCharType="begin"/>
        </w:r>
        <w:r w:rsidR="00895A07">
          <w:rPr>
            <w:webHidden/>
          </w:rPr>
          <w:instrText xml:space="preserve"> PAGEREF _Toc352837664 \h </w:instrText>
        </w:r>
        <w:r w:rsidR="00895A07">
          <w:rPr>
            <w:webHidden/>
          </w:rPr>
        </w:r>
        <w:r w:rsidR="00895A07">
          <w:rPr>
            <w:webHidden/>
          </w:rPr>
          <w:fldChar w:fldCharType="separate"/>
        </w:r>
        <w:r w:rsidR="00756DDF">
          <w:rPr>
            <w:webHidden/>
          </w:rPr>
          <w:t>21</w:t>
        </w:r>
        <w:r w:rsidR="00895A07">
          <w:rPr>
            <w:webHidden/>
          </w:rPr>
          <w:fldChar w:fldCharType="end"/>
        </w:r>
      </w:hyperlink>
    </w:p>
    <w:p w:rsidR="00895A07" w:rsidRDefault="001D35BE">
      <w:pPr>
        <w:pStyle w:val="Spistreci2"/>
        <w:tabs>
          <w:tab w:val="left" w:pos="720"/>
        </w:tabs>
      </w:pPr>
      <w:hyperlink w:anchor="_Toc352837665" w:history="1">
        <w:r w:rsidR="00895A07" w:rsidRPr="0077307F">
          <w:rPr>
            <w:rStyle w:val="Hipercze"/>
            <w:rFonts w:ascii="Cambria" w:hAnsi="Cambria"/>
          </w:rPr>
          <w:t>7.2</w:t>
        </w:r>
        <w:r w:rsidR="00895A07">
          <w:tab/>
        </w:r>
        <w:r w:rsidR="00895A07" w:rsidRPr="0077307F">
          <w:rPr>
            <w:rStyle w:val="Hipercze"/>
            <w:rFonts w:ascii="Cambria" w:hAnsi="Cambria"/>
          </w:rPr>
          <w:t>Zakres czasowy planu</w:t>
        </w:r>
        <w:r w:rsidR="00895A07">
          <w:rPr>
            <w:webHidden/>
          </w:rPr>
          <w:tab/>
        </w:r>
        <w:r w:rsidR="00895A07">
          <w:rPr>
            <w:webHidden/>
          </w:rPr>
          <w:fldChar w:fldCharType="begin"/>
        </w:r>
        <w:r w:rsidR="00895A07">
          <w:rPr>
            <w:webHidden/>
          </w:rPr>
          <w:instrText xml:space="preserve"> PAGEREF _Toc352837665 \h </w:instrText>
        </w:r>
        <w:r w:rsidR="00895A07">
          <w:rPr>
            <w:webHidden/>
          </w:rPr>
        </w:r>
        <w:r w:rsidR="00895A07">
          <w:rPr>
            <w:webHidden/>
          </w:rPr>
          <w:fldChar w:fldCharType="separate"/>
        </w:r>
        <w:r w:rsidR="00756DDF">
          <w:rPr>
            <w:webHidden/>
          </w:rPr>
          <w:t>21</w:t>
        </w:r>
        <w:r w:rsidR="00895A07">
          <w:rPr>
            <w:webHidden/>
          </w:rPr>
          <w:fldChar w:fldCharType="end"/>
        </w:r>
      </w:hyperlink>
    </w:p>
    <w:p w:rsidR="00895A07" w:rsidRDefault="001D35BE">
      <w:pPr>
        <w:pStyle w:val="Spistreci2"/>
        <w:tabs>
          <w:tab w:val="left" w:pos="720"/>
        </w:tabs>
      </w:pPr>
      <w:hyperlink w:anchor="_Toc352837666" w:history="1">
        <w:r w:rsidR="00895A07" w:rsidRPr="0077307F">
          <w:rPr>
            <w:rStyle w:val="Hipercze"/>
            <w:rFonts w:ascii="Cambria" w:hAnsi="Cambria"/>
          </w:rPr>
          <w:t>7.3</w:t>
        </w:r>
        <w:r w:rsidR="00895A07">
          <w:tab/>
        </w:r>
        <w:r w:rsidR="00895A07" w:rsidRPr="0077307F">
          <w:rPr>
            <w:rStyle w:val="Hipercze"/>
            <w:rFonts w:ascii="Cambria" w:hAnsi="Cambria"/>
          </w:rPr>
          <w:t>Zasady wypełniania tabel</w:t>
        </w:r>
        <w:r w:rsidR="00895A07">
          <w:rPr>
            <w:webHidden/>
          </w:rPr>
          <w:tab/>
        </w:r>
        <w:r w:rsidR="00895A07">
          <w:rPr>
            <w:webHidden/>
          </w:rPr>
          <w:fldChar w:fldCharType="begin"/>
        </w:r>
        <w:r w:rsidR="00895A07">
          <w:rPr>
            <w:webHidden/>
          </w:rPr>
          <w:instrText xml:space="preserve"> PAGEREF _Toc352837666 \h </w:instrText>
        </w:r>
        <w:r w:rsidR="00895A07">
          <w:rPr>
            <w:webHidden/>
          </w:rPr>
        </w:r>
        <w:r w:rsidR="00895A07">
          <w:rPr>
            <w:webHidden/>
          </w:rPr>
          <w:fldChar w:fldCharType="separate"/>
        </w:r>
        <w:r w:rsidR="00756DDF">
          <w:rPr>
            <w:webHidden/>
          </w:rPr>
          <w:t>21</w:t>
        </w:r>
        <w:r w:rsidR="00895A07">
          <w:rPr>
            <w:webHidden/>
          </w:rPr>
          <w:fldChar w:fldCharType="end"/>
        </w:r>
      </w:hyperlink>
    </w:p>
    <w:p w:rsidR="00895A07" w:rsidRDefault="001D35BE">
      <w:pPr>
        <w:pStyle w:val="Spistreci1"/>
        <w:rPr>
          <w:b w:val="0"/>
          <w:caps w:val="0"/>
        </w:rPr>
      </w:pPr>
      <w:hyperlink w:anchor="_Toc352837667" w:history="1">
        <w:r w:rsidR="00895A07" w:rsidRPr="0077307F">
          <w:rPr>
            <w:rStyle w:val="Hipercze"/>
            <w:rFonts w:ascii="Cambria" w:hAnsi="Cambria"/>
          </w:rPr>
          <w:t>Załączniki tabelaryczne</w:t>
        </w:r>
        <w:r w:rsidR="00895A07">
          <w:rPr>
            <w:webHidden/>
          </w:rPr>
          <w:tab/>
        </w:r>
        <w:r w:rsidR="00895A07">
          <w:rPr>
            <w:webHidden/>
          </w:rPr>
          <w:fldChar w:fldCharType="begin"/>
        </w:r>
        <w:r w:rsidR="00895A07">
          <w:rPr>
            <w:webHidden/>
          </w:rPr>
          <w:instrText xml:space="preserve"> PAGEREF _Toc352837667 \h </w:instrText>
        </w:r>
        <w:r w:rsidR="00895A07">
          <w:rPr>
            <w:webHidden/>
          </w:rPr>
        </w:r>
        <w:r w:rsidR="00895A07">
          <w:rPr>
            <w:webHidden/>
          </w:rPr>
          <w:fldChar w:fldCharType="separate"/>
        </w:r>
        <w:r w:rsidR="00756DDF">
          <w:rPr>
            <w:webHidden/>
          </w:rPr>
          <w:t>25</w:t>
        </w:r>
        <w:r w:rsidR="00895A07">
          <w:rPr>
            <w:webHidden/>
          </w:rPr>
          <w:fldChar w:fldCharType="end"/>
        </w:r>
      </w:hyperlink>
    </w:p>
    <w:p w:rsidR="00F75700" w:rsidRPr="00DB534D" w:rsidRDefault="00F75700">
      <w:pPr>
        <w:pStyle w:val="Nagwek"/>
        <w:tabs>
          <w:tab w:val="clear" w:pos="4536"/>
          <w:tab w:val="clear" w:pos="9072"/>
        </w:tabs>
        <w:rPr>
          <w:rFonts w:ascii="Cambria" w:hAnsi="Cambria"/>
          <w:szCs w:val="24"/>
        </w:rPr>
        <w:sectPr w:rsidR="00F75700" w:rsidRPr="00DB534D">
          <w:headerReference w:type="default" r:id="rId9"/>
          <w:footerReference w:type="default" r:id="rId10"/>
          <w:pgSz w:w="11906" w:h="16838" w:code="9"/>
          <w:pgMar w:top="1418" w:right="1418" w:bottom="1418" w:left="1418" w:header="709" w:footer="709" w:gutter="0"/>
          <w:cols w:space="708"/>
          <w:docGrid w:linePitch="360"/>
        </w:sectPr>
      </w:pPr>
      <w:r w:rsidRPr="00DB534D">
        <w:rPr>
          <w:rFonts w:ascii="Cambria" w:hAnsi="Cambria"/>
          <w:szCs w:val="24"/>
        </w:rPr>
        <w:fldChar w:fldCharType="end"/>
      </w:r>
      <w:r w:rsidRPr="00DB534D">
        <w:rPr>
          <w:rFonts w:ascii="Cambria" w:hAnsi="Cambria"/>
          <w:szCs w:val="24"/>
        </w:rPr>
        <w:t xml:space="preserve"> </w:t>
      </w:r>
    </w:p>
    <w:p w:rsidR="00F75700" w:rsidRPr="00DB534D" w:rsidRDefault="00F75700">
      <w:pPr>
        <w:pStyle w:val="Nagwek1"/>
        <w:tabs>
          <w:tab w:val="clear" w:pos="1440"/>
        </w:tabs>
        <w:ind w:firstLine="180"/>
        <w:rPr>
          <w:rFonts w:ascii="Cambria" w:hAnsi="Cambria"/>
        </w:rPr>
      </w:pPr>
      <w:r w:rsidRPr="00DB534D">
        <w:rPr>
          <w:rFonts w:ascii="Cambria" w:hAnsi="Cambria"/>
        </w:rPr>
        <w:lastRenderedPageBreak/>
        <w:t xml:space="preserve"> </w:t>
      </w:r>
      <w:bookmarkStart w:id="2" w:name="_Toc352837654"/>
      <w:r w:rsidRPr="00DB534D">
        <w:rPr>
          <w:rFonts w:ascii="Cambria" w:hAnsi="Cambria"/>
        </w:rPr>
        <w:t>Wstęp</w:t>
      </w:r>
      <w:bookmarkEnd w:id="2"/>
      <w:r w:rsidRPr="00DB534D">
        <w:rPr>
          <w:rFonts w:ascii="Cambria" w:hAnsi="Cambria"/>
        </w:rPr>
        <w:t xml:space="preserve"> </w:t>
      </w:r>
    </w:p>
    <w:p w:rsidR="00771FEA" w:rsidRDefault="00F75700" w:rsidP="00331FB5">
      <w:pPr>
        <w:rPr>
          <w:rFonts w:ascii="Cambria" w:hAnsi="Cambria"/>
        </w:rPr>
      </w:pPr>
      <w:r w:rsidRPr="00DB534D">
        <w:rPr>
          <w:rFonts w:ascii="Cambria" w:hAnsi="Cambria"/>
        </w:rPr>
        <w:t>Niniejszy dokument</w:t>
      </w:r>
      <w:r w:rsidR="00F67F2C">
        <w:rPr>
          <w:rFonts w:ascii="Cambria" w:hAnsi="Cambria"/>
        </w:rPr>
        <w:t>,</w:t>
      </w:r>
      <w:r w:rsidRPr="00DB534D">
        <w:rPr>
          <w:rFonts w:ascii="Cambria" w:hAnsi="Cambria"/>
        </w:rPr>
        <w:t xml:space="preserve"> </w:t>
      </w:r>
      <w:r w:rsidR="00F67F2C" w:rsidRPr="00F67F2C">
        <w:rPr>
          <w:rFonts w:ascii="Cambria" w:hAnsi="Cambria"/>
        </w:rPr>
        <w:t>opracowany na podstawie art.</w:t>
      </w:r>
      <w:r w:rsidR="00F67F2C">
        <w:rPr>
          <w:rFonts w:ascii="Cambria" w:hAnsi="Cambria"/>
        </w:rPr>
        <w:t> </w:t>
      </w:r>
      <w:r w:rsidR="00F67F2C" w:rsidRPr="00F67F2C">
        <w:rPr>
          <w:rFonts w:ascii="Cambria" w:hAnsi="Cambria"/>
        </w:rPr>
        <w:t>23 ust.</w:t>
      </w:r>
      <w:r w:rsidR="00F67F2C">
        <w:rPr>
          <w:rFonts w:ascii="Cambria" w:hAnsi="Cambria"/>
        </w:rPr>
        <w:t> </w:t>
      </w:r>
      <w:r w:rsidR="00F67F2C" w:rsidRPr="00F67F2C">
        <w:rPr>
          <w:rFonts w:ascii="Cambria" w:hAnsi="Cambria"/>
        </w:rPr>
        <w:t>2 pkt</w:t>
      </w:r>
      <w:r w:rsidR="00F67F2C">
        <w:rPr>
          <w:rFonts w:ascii="Cambria" w:hAnsi="Cambria"/>
        </w:rPr>
        <w:t> </w:t>
      </w:r>
      <w:r w:rsidR="00F67F2C" w:rsidRPr="00F67F2C">
        <w:rPr>
          <w:rFonts w:ascii="Cambria" w:hAnsi="Cambria"/>
        </w:rPr>
        <w:t xml:space="preserve">3a ustawy z dnia </w:t>
      </w:r>
      <w:r w:rsidR="00F67F2C">
        <w:rPr>
          <w:rFonts w:ascii="Cambria" w:hAnsi="Cambria"/>
        </w:rPr>
        <w:br/>
      </w:r>
      <w:r w:rsidR="00F67F2C" w:rsidRPr="00F67F2C">
        <w:rPr>
          <w:rFonts w:ascii="Cambria" w:hAnsi="Cambria"/>
        </w:rPr>
        <w:t>10</w:t>
      </w:r>
      <w:r w:rsidR="00F67F2C">
        <w:rPr>
          <w:rFonts w:ascii="Cambria" w:hAnsi="Cambria"/>
        </w:rPr>
        <w:t xml:space="preserve"> </w:t>
      </w:r>
      <w:r w:rsidR="00F67F2C" w:rsidRPr="00F67F2C">
        <w:rPr>
          <w:rFonts w:ascii="Cambria" w:hAnsi="Cambria"/>
        </w:rPr>
        <w:t>kwietnia 1997</w:t>
      </w:r>
      <w:r w:rsidR="00F67F2C">
        <w:rPr>
          <w:rFonts w:ascii="Cambria" w:hAnsi="Cambria"/>
        </w:rPr>
        <w:t> </w:t>
      </w:r>
      <w:r w:rsidR="00F67F2C" w:rsidRPr="00F67F2C">
        <w:rPr>
          <w:rFonts w:ascii="Cambria" w:hAnsi="Cambria"/>
        </w:rPr>
        <w:t>r. – Prawo energetyczne (Dz.</w:t>
      </w:r>
      <w:r w:rsidR="00F67F2C">
        <w:rPr>
          <w:rFonts w:ascii="Cambria" w:hAnsi="Cambria"/>
        </w:rPr>
        <w:t> </w:t>
      </w:r>
      <w:r w:rsidR="00F67F2C" w:rsidRPr="00F67F2C">
        <w:rPr>
          <w:rFonts w:ascii="Cambria" w:hAnsi="Cambria"/>
        </w:rPr>
        <w:t>U. z 20</w:t>
      </w:r>
      <w:r w:rsidR="00AC6DF5">
        <w:rPr>
          <w:rFonts w:ascii="Cambria" w:hAnsi="Cambria"/>
        </w:rPr>
        <w:t>2</w:t>
      </w:r>
      <w:r w:rsidR="00771FEA">
        <w:rPr>
          <w:rFonts w:ascii="Cambria" w:hAnsi="Cambria"/>
        </w:rPr>
        <w:t>2</w:t>
      </w:r>
      <w:r w:rsidR="00F67F2C">
        <w:rPr>
          <w:rFonts w:ascii="Cambria" w:hAnsi="Cambria"/>
        </w:rPr>
        <w:t> </w:t>
      </w:r>
      <w:r w:rsidR="00F67F2C" w:rsidRPr="00F67F2C">
        <w:rPr>
          <w:rFonts w:ascii="Cambria" w:hAnsi="Cambria"/>
        </w:rPr>
        <w:t>r. poz.</w:t>
      </w:r>
      <w:r w:rsidR="00F67F2C">
        <w:rPr>
          <w:rFonts w:ascii="Cambria" w:hAnsi="Cambria"/>
        </w:rPr>
        <w:t> </w:t>
      </w:r>
      <w:r w:rsidR="00771FEA">
        <w:rPr>
          <w:rFonts w:ascii="Cambria" w:hAnsi="Cambria"/>
        </w:rPr>
        <w:t>1385</w:t>
      </w:r>
      <w:r w:rsidR="00F67F2C" w:rsidRPr="00F67F2C">
        <w:rPr>
          <w:rFonts w:ascii="Cambria" w:hAnsi="Cambria"/>
        </w:rPr>
        <w:t>, ze zm.)</w:t>
      </w:r>
      <w:r w:rsidR="00CA4BA5">
        <w:rPr>
          <w:rFonts w:ascii="Cambria" w:hAnsi="Cambria"/>
        </w:rPr>
        <w:t xml:space="preserve"> (</w:t>
      </w:r>
      <w:proofErr w:type="spellStart"/>
      <w:r w:rsidR="00CA4BA5">
        <w:rPr>
          <w:rFonts w:ascii="Cambria" w:hAnsi="Cambria"/>
        </w:rPr>
        <w:t>dalej:uPe</w:t>
      </w:r>
      <w:proofErr w:type="spellEnd"/>
      <w:r w:rsidR="00CA4BA5">
        <w:rPr>
          <w:rFonts w:ascii="Cambria" w:hAnsi="Cambria"/>
        </w:rPr>
        <w:t>)</w:t>
      </w:r>
      <w:r w:rsidR="00F67F2C">
        <w:rPr>
          <w:rFonts w:ascii="Cambria" w:hAnsi="Cambria"/>
        </w:rPr>
        <w:t>,</w:t>
      </w:r>
      <w:r w:rsidR="00F67F2C" w:rsidRPr="00F67F2C">
        <w:rPr>
          <w:rFonts w:ascii="Cambria" w:hAnsi="Cambria"/>
        </w:rPr>
        <w:t xml:space="preserve"> stanowi instrukcję </w:t>
      </w:r>
      <w:r w:rsidR="001D35BE">
        <w:rPr>
          <w:rFonts w:ascii="Cambria" w:hAnsi="Cambria"/>
        </w:rPr>
        <w:t>wypełnienia</w:t>
      </w:r>
      <w:r w:rsidR="00F67F2C" w:rsidRPr="00F67F2C">
        <w:rPr>
          <w:rFonts w:ascii="Cambria" w:hAnsi="Cambria"/>
        </w:rPr>
        <w:t xml:space="preserve"> przez </w:t>
      </w:r>
      <w:r w:rsidR="00771FEA">
        <w:rPr>
          <w:rFonts w:ascii="Cambria" w:hAnsi="Cambria"/>
          <w:b/>
        </w:rPr>
        <w:t>dużych</w:t>
      </w:r>
      <w:r w:rsidR="001C17CA" w:rsidRPr="00D704B2">
        <w:rPr>
          <w:rFonts w:ascii="Cambria" w:hAnsi="Cambria"/>
          <w:b/>
        </w:rPr>
        <w:t xml:space="preserve"> </w:t>
      </w:r>
      <w:r w:rsidRPr="00D704B2">
        <w:rPr>
          <w:rFonts w:ascii="Cambria" w:hAnsi="Cambria"/>
          <w:b/>
        </w:rPr>
        <w:t>Operatorów Systemów Dystrybucyjnych</w:t>
      </w:r>
      <w:r w:rsidRPr="00DB534D">
        <w:rPr>
          <w:rFonts w:ascii="Cambria" w:hAnsi="Cambria"/>
        </w:rPr>
        <w:t xml:space="preserve"> </w:t>
      </w:r>
      <w:r w:rsidR="00D704B2">
        <w:rPr>
          <w:rFonts w:ascii="Cambria" w:hAnsi="Cambria"/>
        </w:rPr>
        <w:t xml:space="preserve">(dalej: </w:t>
      </w:r>
      <w:r w:rsidR="00D704B2" w:rsidRPr="00EB6C53">
        <w:rPr>
          <w:rFonts w:ascii="Cambria" w:hAnsi="Cambria"/>
        </w:rPr>
        <w:t>OSD</w:t>
      </w:r>
      <w:r w:rsidR="00D704B2">
        <w:rPr>
          <w:rFonts w:ascii="Cambria" w:hAnsi="Cambria"/>
        </w:rPr>
        <w:t xml:space="preserve">) </w:t>
      </w:r>
      <w:r w:rsidR="001D35BE">
        <w:rPr>
          <w:rFonts w:ascii="Cambria" w:hAnsi="Cambria"/>
        </w:rPr>
        <w:t>formularzy</w:t>
      </w:r>
      <w:r w:rsidR="00331FB5">
        <w:rPr>
          <w:rFonts w:ascii="Cambria" w:hAnsi="Cambria"/>
        </w:rPr>
        <w:t xml:space="preserve"> </w:t>
      </w:r>
      <w:r w:rsidR="0032614D">
        <w:rPr>
          <w:rFonts w:ascii="Cambria" w:hAnsi="Cambria"/>
        </w:rPr>
        <w:t xml:space="preserve">części </w:t>
      </w:r>
      <w:r w:rsidR="00331FB5">
        <w:rPr>
          <w:rFonts w:ascii="Cambria" w:hAnsi="Cambria"/>
        </w:rPr>
        <w:t>tabelaryczn</w:t>
      </w:r>
      <w:r w:rsidR="0032614D">
        <w:rPr>
          <w:rFonts w:ascii="Cambria" w:hAnsi="Cambria"/>
        </w:rPr>
        <w:t>ej</w:t>
      </w:r>
      <w:r w:rsidR="001D35BE">
        <w:rPr>
          <w:rFonts w:ascii="Cambria" w:hAnsi="Cambria"/>
        </w:rPr>
        <w:t xml:space="preserve"> </w:t>
      </w:r>
      <w:r w:rsidRPr="00DB534D">
        <w:rPr>
          <w:rFonts w:ascii="Cambria" w:hAnsi="Cambria"/>
        </w:rPr>
        <w:t xml:space="preserve">Projektu Planu Rozwoju </w:t>
      </w:r>
      <w:r w:rsidR="001C17CA">
        <w:rPr>
          <w:rFonts w:ascii="Cambria" w:hAnsi="Cambria"/>
        </w:rPr>
        <w:t xml:space="preserve">w zakresie </w:t>
      </w:r>
      <w:r w:rsidR="001C17CA" w:rsidRPr="001C17CA">
        <w:rPr>
          <w:rFonts w:ascii="Cambria" w:hAnsi="Cambria"/>
        </w:rPr>
        <w:t xml:space="preserve">zaspokojenia obecnego i przyszłego zapotrzebowania na paliwa gazowe, </w:t>
      </w:r>
      <w:r w:rsidR="00331FB5">
        <w:rPr>
          <w:rFonts w:ascii="Cambria" w:hAnsi="Cambria"/>
        </w:rPr>
        <w:t>stanowiąc</w:t>
      </w:r>
      <w:r w:rsidR="0032614D">
        <w:rPr>
          <w:rFonts w:ascii="Cambria" w:hAnsi="Cambria"/>
        </w:rPr>
        <w:t>ej</w:t>
      </w:r>
      <w:r w:rsidR="00331FB5">
        <w:rPr>
          <w:rFonts w:ascii="Cambria" w:hAnsi="Cambria"/>
        </w:rPr>
        <w:t xml:space="preserve"> załącznik części opisowej ww. projektu planu. </w:t>
      </w:r>
      <w:r w:rsidR="00771FEA" w:rsidRPr="00771FEA">
        <w:rPr>
          <w:rFonts w:ascii="Cambria" w:hAnsi="Cambria"/>
        </w:rPr>
        <w:t>Zgodnie z podziałem przyjętym na potrzeby realizacji przedmiotowego obowiązku,</w:t>
      </w:r>
      <w:r w:rsidR="00771FEA" w:rsidRPr="00771FEA">
        <w:rPr>
          <w:rFonts w:ascii="Cambria" w:hAnsi="Cambria"/>
          <w:b/>
        </w:rPr>
        <w:t xml:space="preserve"> duży OSD</w:t>
      </w:r>
      <w:r w:rsidR="00771FEA" w:rsidRPr="00771FEA">
        <w:rPr>
          <w:rFonts w:ascii="Cambria" w:hAnsi="Cambria"/>
        </w:rPr>
        <w:t xml:space="preserve"> to operator syst</w:t>
      </w:r>
      <w:r w:rsidR="00331FB5">
        <w:rPr>
          <w:rFonts w:ascii="Cambria" w:hAnsi="Cambria"/>
        </w:rPr>
        <w:t xml:space="preserve">emu dystrybucyjnego obsługujący </w:t>
      </w:r>
      <w:r w:rsidR="00771FEA" w:rsidRPr="00331FB5">
        <w:rPr>
          <w:rFonts w:ascii="Cambria" w:hAnsi="Cambria"/>
        </w:rPr>
        <w:t>nie mniej niż 100 000 odbiorców przyłączonych do jego s</w:t>
      </w:r>
      <w:r w:rsidR="00331FB5">
        <w:rPr>
          <w:rFonts w:ascii="Cambria" w:hAnsi="Cambria"/>
        </w:rPr>
        <w:t>ystemu dystrybucyjnego gazowego.</w:t>
      </w:r>
    </w:p>
    <w:p w:rsidR="00331FB5" w:rsidRDefault="00331FB5" w:rsidP="0032614D">
      <w:pPr>
        <w:rPr>
          <w:rFonts w:ascii="Cambria" w:hAnsi="Cambria"/>
        </w:rPr>
      </w:pPr>
      <w:r w:rsidRPr="0032614D">
        <w:rPr>
          <w:rFonts w:ascii="Cambria" w:hAnsi="Cambria"/>
        </w:rPr>
        <w:t xml:space="preserve">Sporządzony przez OSD Projekt Planu Rozwoju na okres nie krótszy niż 5 lat winien: </w:t>
      </w:r>
    </w:p>
    <w:p w:rsidR="00331FB5" w:rsidRDefault="00331FB5" w:rsidP="00331FB5">
      <w:pPr>
        <w:pStyle w:val="Akapitzlist"/>
        <w:numPr>
          <w:ilvl w:val="0"/>
          <w:numId w:val="50"/>
        </w:numPr>
        <w:rPr>
          <w:rFonts w:ascii="Cambria" w:hAnsi="Cambria"/>
        </w:rPr>
      </w:pPr>
      <w:r w:rsidRPr="0032614D">
        <w:rPr>
          <w:rFonts w:ascii="Cambria" w:hAnsi="Cambria"/>
        </w:rPr>
        <w:t>być ustalany w układzie kroczącym oraz rozpoczynać się od kolejnego/następnego roku po roku przedłożenia tego Planu do uzgodnienia z Prezesem URE, tj. projekty planu rozwoju przedkładane w roku n powinny obejmować okres od roku n+1 do co najmniej roku n+5,</w:t>
      </w:r>
    </w:p>
    <w:p w:rsidR="00331FB5" w:rsidRPr="0032614D" w:rsidRDefault="00331FB5" w:rsidP="00331FB5">
      <w:pPr>
        <w:pStyle w:val="Akapitzlist"/>
        <w:numPr>
          <w:ilvl w:val="0"/>
          <w:numId w:val="50"/>
        </w:numPr>
        <w:rPr>
          <w:rFonts w:ascii="Cambria" w:hAnsi="Cambria"/>
        </w:rPr>
      </w:pPr>
      <w:r w:rsidRPr="0032614D">
        <w:rPr>
          <w:rFonts w:ascii="Cambria" w:hAnsi="Cambria"/>
        </w:rPr>
        <w:t>zostać poddany konsultacji,  z wyłączeniem informacji, o których mowa w art. 16 ust. 7 pkt 5 i 6</w:t>
      </w:r>
      <w:r w:rsidR="00CA4BA5">
        <w:rPr>
          <w:rFonts w:ascii="Cambria" w:hAnsi="Cambria"/>
        </w:rPr>
        <w:t xml:space="preserve"> </w:t>
      </w:r>
      <w:proofErr w:type="spellStart"/>
      <w:r w:rsidR="00CA4BA5">
        <w:rPr>
          <w:rFonts w:ascii="Cambria" w:hAnsi="Cambria"/>
        </w:rPr>
        <w:t>uPe</w:t>
      </w:r>
      <w:proofErr w:type="spellEnd"/>
      <w:r w:rsidRPr="0032614D">
        <w:rPr>
          <w:rFonts w:ascii="Cambria" w:hAnsi="Cambria"/>
        </w:rPr>
        <w:t>, oraz z zachowaniem przepisów o ochronie informacji niejawnych lub innych informacji prawnie chronionych, z zainteresowanymi stronami, zamieszczając projekt ten na swojej stronie internetowej i wyznaczając termin na zgłaszanie uwag, nie krótszy niż 21 dni</w:t>
      </w:r>
      <w:r w:rsidR="0032614D">
        <w:rPr>
          <w:rFonts w:ascii="Cambria" w:hAnsi="Cambria"/>
        </w:rPr>
        <w:t xml:space="preserve">, zgodnie z art. 16 ust. 15 </w:t>
      </w:r>
      <w:proofErr w:type="spellStart"/>
      <w:r w:rsidR="0032614D">
        <w:rPr>
          <w:rFonts w:ascii="Cambria" w:hAnsi="Cambria"/>
        </w:rPr>
        <w:t>uPe</w:t>
      </w:r>
      <w:proofErr w:type="spellEnd"/>
      <w:r w:rsidR="0032614D">
        <w:rPr>
          <w:rFonts w:ascii="Cambria" w:hAnsi="Cambria"/>
        </w:rPr>
        <w:t>.</w:t>
      </w:r>
    </w:p>
    <w:p w:rsidR="0032614D" w:rsidRDefault="0032614D">
      <w:pPr>
        <w:pStyle w:val="Nagwek"/>
        <w:tabs>
          <w:tab w:val="clear" w:pos="4536"/>
          <w:tab w:val="clear" w:pos="9072"/>
        </w:tabs>
        <w:rPr>
          <w:rFonts w:ascii="Cambria" w:hAnsi="Cambria"/>
        </w:rPr>
      </w:pPr>
      <w:r w:rsidRPr="0032614D">
        <w:rPr>
          <w:rFonts w:ascii="Cambria" w:hAnsi="Cambria"/>
        </w:rPr>
        <w:t>Na potrzeby opracowania Projektu Planu Rozwoju należy przyjąć definicje zawarte w obowiązujących przepisach prawa w szczególności dotyczących energetyki, rachunkowości i sprawozdawczości finansowej.</w:t>
      </w:r>
    </w:p>
    <w:p w:rsidR="00F75700" w:rsidRPr="00DB534D" w:rsidRDefault="00F75700">
      <w:pPr>
        <w:pStyle w:val="Nagwek"/>
        <w:tabs>
          <w:tab w:val="clear" w:pos="4536"/>
          <w:tab w:val="clear" w:pos="9072"/>
        </w:tabs>
        <w:rPr>
          <w:rFonts w:ascii="Cambria" w:hAnsi="Cambria"/>
          <w:szCs w:val="24"/>
        </w:rPr>
      </w:pPr>
      <w:r w:rsidRPr="00DB534D">
        <w:rPr>
          <w:rFonts w:ascii="Cambria" w:hAnsi="Cambria"/>
        </w:rPr>
        <w:t xml:space="preserve">Pojęcia niezdefiniowane w przepisach proszę interpretować zgodnie z ich </w:t>
      </w:r>
      <w:r w:rsidRPr="00DB534D">
        <w:rPr>
          <w:rFonts w:ascii="Cambria" w:hAnsi="Cambria"/>
          <w:szCs w:val="24"/>
        </w:rPr>
        <w:t xml:space="preserve">powszechnie obowiązującą definicją. Definicje niektórych pojęć zostały podane bezpośrednio </w:t>
      </w:r>
      <w:r w:rsidR="00475744">
        <w:rPr>
          <w:rFonts w:ascii="Cambria" w:hAnsi="Cambria"/>
          <w:szCs w:val="24"/>
        </w:rPr>
        <w:br/>
      </w:r>
      <w:r w:rsidRPr="00DB534D">
        <w:rPr>
          <w:rFonts w:ascii="Cambria" w:hAnsi="Cambria"/>
          <w:szCs w:val="24"/>
        </w:rPr>
        <w:t>w</w:t>
      </w:r>
      <w:r w:rsidR="00475744">
        <w:rPr>
          <w:rFonts w:ascii="Cambria" w:hAnsi="Cambria"/>
          <w:szCs w:val="24"/>
        </w:rPr>
        <w:t xml:space="preserve"> </w:t>
      </w:r>
      <w:r w:rsidRPr="00DB534D">
        <w:rPr>
          <w:rFonts w:ascii="Cambria" w:hAnsi="Cambria"/>
          <w:szCs w:val="24"/>
        </w:rPr>
        <w:t>formula</w:t>
      </w:r>
      <w:r w:rsidR="00EB6C53">
        <w:rPr>
          <w:rFonts w:ascii="Cambria" w:hAnsi="Cambria"/>
          <w:szCs w:val="24"/>
        </w:rPr>
        <w:t>rzach.</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Ilości niedostarczonych paliw gazowych w wyniku awarii należy oszacować na</w:t>
      </w:r>
      <w:r w:rsidR="00475744">
        <w:rPr>
          <w:rFonts w:ascii="Cambria" w:hAnsi="Cambria"/>
          <w:szCs w:val="24"/>
        </w:rPr>
        <w:t xml:space="preserve"> </w:t>
      </w:r>
      <w:r w:rsidRPr="00DB534D">
        <w:rPr>
          <w:rFonts w:ascii="Cambria" w:hAnsi="Cambria"/>
          <w:szCs w:val="24"/>
        </w:rPr>
        <w:t>podstawie profili zużycia lub charakterystyk poboru.</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Zgodnie z definicją zamieszczoną w taryfach OSD charakterystyka poboru paliwa gazowego to określone w umowie lub rzeczywiste wielkości określające w</w:t>
      </w:r>
      <w:r w:rsidR="00BC5406">
        <w:rPr>
          <w:rFonts w:ascii="Cambria" w:hAnsi="Cambria"/>
          <w:szCs w:val="24"/>
        </w:rPr>
        <w:t xml:space="preserve"> </w:t>
      </w:r>
      <w:r w:rsidRPr="00DB534D">
        <w:rPr>
          <w:rFonts w:ascii="Cambria" w:hAnsi="Cambria"/>
          <w:szCs w:val="24"/>
        </w:rPr>
        <w:t xml:space="preserve">szczególności: roczną ilość odbieranego paliwa gazowego i nierównomierność jego poboru w czasie, godzinową moc lub dobową ilość odbieranego paliwa gazowego oraz ciśnienie w miejscu dostarczania paliwa gazowego. </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 xml:space="preserve">Czas awarii – okres pomiędzy wystąpieniem awarii a usunięciem skutków </w:t>
      </w:r>
      <w:r w:rsidR="00BC5406">
        <w:rPr>
          <w:rFonts w:ascii="Cambria" w:hAnsi="Cambria"/>
          <w:szCs w:val="24"/>
        </w:rPr>
        <w:t>spowodowanych jej wystąpieniem.</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 xml:space="preserve">Modernizacje </w:t>
      </w:r>
      <w:r w:rsidR="00475744">
        <w:rPr>
          <w:rFonts w:ascii="Cambria" w:hAnsi="Cambria"/>
          <w:szCs w:val="24"/>
        </w:rPr>
        <w:t>elementów infrastruktury gazowej</w:t>
      </w:r>
      <w:r w:rsidRPr="00DB534D">
        <w:rPr>
          <w:rFonts w:ascii="Cambria" w:hAnsi="Cambria"/>
          <w:szCs w:val="24"/>
        </w:rPr>
        <w:t xml:space="preserve">, tam gdzie pozycje formularza </w:t>
      </w:r>
      <w:r w:rsidR="00475744">
        <w:rPr>
          <w:rFonts w:ascii="Cambria" w:hAnsi="Cambria"/>
          <w:szCs w:val="24"/>
        </w:rPr>
        <w:t xml:space="preserve">ujmują ich zakres rzeczowy (sztuki, kilometry) należy </w:t>
      </w:r>
      <w:r w:rsidR="00EE2D51">
        <w:rPr>
          <w:rFonts w:ascii="Cambria" w:hAnsi="Cambria"/>
          <w:szCs w:val="24"/>
        </w:rPr>
        <w:t xml:space="preserve">przedstawiać </w:t>
      </w:r>
      <w:r w:rsidR="00EE2D51" w:rsidRPr="00EE2D51">
        <w:rPr>
          <w:rFonts w:ascii="Cambria" w:hAnsi="Cambria"/>
          <w:i/>
          <w:szCs w:val="24"/>
        </w:rPr>
        <w:t xml:space="preserve">ekwiwalentny zakres </w:t>
      </w:r>
      <w:r w:rsidR="00EE2D51" w:rsidRPr="00EE2D51">
        <w:rPr>
          <w:rFonts w:ascii="Cambria" w:hAnsi="Cambria"/>
          <w:i/>
          <w:szCs w:val="24"/>
        </w:rPr>
        <w:lastRenderedPageBreak/>
        <w:t>rzeczowy</w:t>
      </w:r>
      <w:r w:rsidR="00EE2D51">
        <w:rPr>
          <w:rFonts w:ascii="Cambria" w:hAnsi="Cambria"/>
          <w:szCs w:val="24"/>
        </w:rPr>
        <w:t xml:space="preserve">, </w:t>
      </w:r>
      <w:r w:rsidR="00EE2D51" w:rsidRPr="00BC4223">
        <w:rPr>
          <w:rFonts w:ascii="Cambria" w:hAnsi="Cambria"/>
          <w:szCs w:val="24"/>
          <w:u w:val="single"/>
        </w:rPr>
        <w:t xml:space="preserve">tj. iloczyn zakresu rzeczowego i ułamka odzwierciedlającego </w:t>
      </w:r>
      <w:r w:rsidR="00475744" w:rsidRPr="00BC4223">
        <w:rPr>
          <w:rFonts w:ascii="Cambria" w:hAnsi="Cambria"/>
          <w:szCs w:val="24"/>
          <w:u w:val="single"/>
        </w:rPr>
        <w:t xml:space="preserve">udział wartości modernizacji do wartości początkowej danego elementu infrastruktury </w:t>
      </w:r>
      <w:r w:rsidR="00EE2D51" w:rsidRPr="00BC4223">
        <w:rPr>
          <w:rFonts w:ascii="Cambria" w:hAnsi="Cambria"/>
          <w:szCs w:val="24"/>
          <w:u w:val="single"/>
        </w:rPr>
        <w:t>gazowej.</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Nakłady na inwestycje nie powinny zawierać wydatków na odtworzenie elementów składowych majątku OSD, wliczanych w koszty l</w:t>
      </w:r>
      <w:r w:rsidR="00BC5406">
        <w:rPr>
          <w:rFonts w:ascii="Cambria" w:hAnsi="Cambria"/>
          <w:szCs w:val="24"/>
        </w:rPr>
        <w:t>ub jednorazowo amortyzowanych.</w:t>
      </w: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Zakres rzeczowy w Planie Inwestycyjnym należy przedstawić proporcjonalnie do</w:t>
      </w:r>
      <w:r w:rsidR="00BC5406">
        <w:rPr>
          <w:rFonts w:ascii="Cambria" w:hAnsi="Cambria"/>
          <w:szCs w:val="24"/>
        </w:rPr>
        <w:t xml:space="preserve"> </w:t>
      </w:r>
      <w:r w:rsidRPr="00DB534D">
        <w:rPr>
          <w:rFonts w:ascii="Cambria" w:hAnsi="Cambria"/>
          <w:szCs w:val="24"/>
        </w:rPr>
        <w:t xml:space="preserve">poniesionych nakładów. W przypadku braku możliwości powiązania nakładu </w:t>
      </w:r>
      <w:r w:rsidR="00BC5406">
        <w:rPr>
          <w:rFonts w:ascii="Cambria" w:hAnsi="Cambria"/>
          <w:szCs w:val="24"/>
        </w:rPr>
        <w:br/>
      </w:r>
      <w:r w:rsidRPr="00DB534D">
        <w:rPr>
          <w:rFonts w:ascii="Cambria" w:hAnsi="Cambria"/>
          <w:szCs w:val="24"/>
        </w:rPr>
        <w:t>z</w:t>
      </w:r>
      <w:r w:rsidR="00BC5406">
        <w:rPr>
          <w:rFonts w:ascii="Cambria" w:hAnsi="Cambria"/>
          <w:szCs w:val="24"/>
        </w:rPr>
        <w:t xml:space="preserve"> </w:t>
      </w:r>
      <w:r w:rsidRPr="00DB534D">
        <w:rPr>
          <w:rFonts w:ascii="Cambria" w:hAnsi="Cambria"/>
          <w:szCs w:val="24"/>
        </w:rPr>
        <w:t>konkretnym zadaniem nakład ten powinien zostać uwzględniony w pozycji „pozostałe”.</w:t>
      </w:r>
    </w:p>
    <w:p w:rsidR="00F75700" w:rsidRPr="00DB534D" w:rsidRDefault="00F75700">
      <w:pPr>
        <w:rPr>
          <w:rFonts w:ascii="Cambria" w:hAnsi="Cambria"/>
        </w:rPr>
      </w:pPr>
      <w:r w:rsidRPr="00DB534D">
        <w:rPr>
          <w:rFonts w:ascii="Cambria" w:hAnsi="Cambria"/>
        </w:rPr>
        <w:t>Projekt Plan Rozwoju należy wykonać zgodnie z niniejszą instrukcją, m.in. wypełniając tabele umieszczone w Załącznikach Tabelarycznych.</w:t>
      </w:r>
    </w:p>
    <w:p w:rsidR="00F75700" w:rsidRPr="00A202C9" w:rsidRDefault="00A202C9">
      <w:pPr>
        <w:rPr>
          <w:rFonts w:ascii="Cambria" w:hAnsi="Cambria"/>
          <w:u w:val="single"/>
        </w:rPr>
      </w:pPr>
      <w:r w:rsidRPr="00A202C9">
        <w:rPr>
          <w:rFonts w:ascii="Cambria" w:hAnsi="Cambria"/>
          <w:u w:val="single"/>
        </w:rPr>
        <w:t xml:space="preserve">Tabele, których numer kończy się literą „E”, przeznaczone są na dane dotyczące zadań inwestycyjnych Programu CNG/LCNG, o którym mowa w ustawie o </w:t>
      </w:r>
      <w:proofErr w:type="spellStart"/>
      <w:r w:rsidRPr="00A202C9">
        <w:rPr>
          <w:rFonts w:ascii="Cambria" w:hAnsi="Cambria"/>
          <w:u w:val="single"/>
        </w:rPr>
        <w:t>elektromobilności</w:t>
      </w:r>
      <w:proofErr w:type="spellEnd"/>
      <w:r w:rsidRPr="00A202C9">
        <w:rPr>
          <w:rFonts w:ascii="Cambria" w:hAnsi="Cambria"/>
          <w:u w:val="single"/>
        </w:rPr>
        <w:t>.</w:t>
      </w:r>
      <w:r w:rsidR="002862CF">
        <w:rPr>
          <w:rFonts w:ascii="Cambria" w:hAnsi="Cambria"/>
          <w:u w:val="single"/>
        </w:rPr>
        <w:t xml:space="preserve"> </w:t>
      </w:r>
      <w:r w:rsidR="002862CF">
        <w:rPr>
          <w:rFonts w:ascii="Cambria" w:hAnsi="Cambria"/>
          <w:u w:val="single"/>
        </w:rPr>
        <w:br/>
        <w:t xml:space="preserve">W aktualnych arkuszach dotyczy to </w:t>
      </w:r>
      <w:r w:rsidR="004E2310">
        <w:rPr>
          <w:rFonts w:ascii="Cambria" w:hAnsi="Cambria"/>
          <w:u w:val="single"/>
        </w:rPr>
        <w:t xml:space="preserve">tylko </w:t>
      </w:r>
      <w:r w:rsidR="002862CF">
        <w:rPr>
          <w:rFonts w:ascii="Cambria" w:hAnsi="Cambria"/>
          <w:u w:val="single"/>
        </w:rPr>
        <w:t>modułu wykonania (MWIG)</w:t>
      </w:r>
      <w:r w:rsidR="004E2310">
        <w:rPr>
          <w:rFonts w:ascii="Cambria" w:hAnsi="Cambria"/>
          <w:u w:val="single"/>
        </w:rPr>
        <w:t xml:space="preserve">, bowiem w związku z zawartymi w tej ustawie </w:t>
      </w:r>
      <w:r w:rsidR="004E2310" w:rsidRPr="004E2310">
        <w:rPr>
          <w:rFonts w:ascii="Cambria" w:hAnsi="Cambria"/>
          <w:u w:val="single"/>
        </w:rPr>
        <w:t>terminami</w:t>
      </w:r>
      <w:r w:rsidR="004E2310">
        <w:rPr>
          <w:rFonts w:ascii="Cambria" w:hAnsi="Cambria"/>
          <w:u w:val="single"/>
        </w:rPr>
        <w:t xml:space="preserve"> na realizację Programu w module planowania nie przewidziano tych arkuszy.</w:t>
      </w:r>
    </w:p>
    <w:p w:rsidR="00A202C9" w:rsidRDefault="00A202C9">
      <w:pPr>
        <w:rPr>
          <w:rFonts w:ascii="Cambria" w:hAnsi="Cambria"/>
        </w:rPr>
      </w:pPr>
    </w:p>
    <w:p w:rsidR="00F75700" w:rsidRPr="00DB534D" w:rsidRDefault="00F75700">
      <w:pPr>
        <w:rPr>
          <w:rFonts w:ascii="Cambria" w:hAnsi="Cambria"/>
        </w:rPr>
      </w:pPr>
      <w:r w:rsidRPr="00DB534D">
        <w:rPr>
          <w:rFonts w:ascii="Cambria" w:hAnsi="Cambria"/>
        </w:rPr>
        <w:t>Projekt Plan Rozwoju składa się z następujących elementów:</w:t>
      </w:r>
    </w:p>
    <w:p w:rsidR="00F75700" w:rsidRPr="00DB534D" w:rsidRDefault="00F75700">
      <w:pPr>
        <w:numPr>
          <w:ilvl w:val="0"/>
          <w:numId w:val="4"/>
        </w:numPr>
        <w:rPr>
          <w:rFonts w:ascii="Cambria" w:hAnsi="Cambria"/>
        </w:rPr>
      </w:pPr>
      <w:r w:rsidRPr="00DB534D">
        <w:rPr>
          <w:rFonts w:ascii="Cambria" w:hAnsi="Cambria"/>
        </w:rPr>
        <w:t>Podstawowe informacje o przedsiębiorstwie.</w:t>
      </w:r>
    </w:p>
    <w:p w:rsidR="00F75700" w:rsidRPr="00DB534D" w:rsidRDefault="00F75700">
      <w:pPr>
        <w:numPr>
          <w:ilvl w:val="0"/>
          <w:numId w:val="4"/>
        </w:numPr>
        <w:rPr>
          <w:rFonts w:ascii="Cambria" w:hAnsi="Cambria"/>
        </w:rPr>
      </w:pPr>
      <w:r w:rsidRPr="00DB534D">
        <w:rPr>
          <w:rFonts w:ascii="Cambria" w:hAnsi="Cambria"/>
        </w:rPr>
        <w:t>Plan marketingowy.</w:t>
      </w:r>
    </w:p>
    <w:p w:rsidR="00F75700" w:rsidRPr="00DB534D" w:rsidRDefault="00F75700">
      <w:pPr>
        <w:numPr>
          <w:ilvl w:val="0"/>
          <w:numId w:val="4"/>
        </w:numPr>
        <w:rPr>
          <w:rFonts w:ascii="Cambria" w:hAnsi="Cambria"/>
        </w:rPr>
      </w:pPr>
      <w:r w:rsidRPr="00DB534D">
        <w:rPr>
          <w:rFonts w:ascii="Cambria" w:hAnsi="Cambria"/>
        </w:rPr>
        <w:t>Dochód do dyspozycji.</w:t>
      </w:r>
    </w:p>
    <w:p w:rsidR="00F75700" w:rsidRPr="00DB534D" w:rsidRDefault="00F75700">
      <w:pPr>
        <w:numPr>
          <w:ilvl w:val="0"/>
          <w:numId w:val="4"/>
        </w:numPr>
        <w:rPr>
          <w:rFonts w:ascii="Cambria" w:hAnsi="Cambria"/>
        </w:rPr>
      </w:pPr>
      <w:r w:rsidRPr="00DB534D">
        <w:rPr>
          <w:rFonts w:ascii="Cambria" w:hAnsi="Cambria"/>
        </w:rPr>
        <w:t>Zrównoważona Karta Wyników (ZKW).</w:t>
      </w:r>
    </w:p>
    <w:p w:rsidR="00F75700" w:rsidRPr="00DB534D" w:rsidRDefault="00F75700">
      <w:pPr>
        <w:numPr>
          <w:ilvl w:val="0"/>
          <w:numId w:val="4"/>
        </w:numPr>
        <w:rPr>
          <w:rFonts w:ascii="Cambria" w:hAnsi="Cambria"/>
        </w:rPr>
      </w:pPr>
      <w:r w:rsidRPr="00DB534D">
        <w:rPr>
          <w:rFonts w:ascii="Cambria" w:hAnsi="Cambria"/>
        </w:rPr>
        <w:t>Plan inwestycyjny.</w:t>
      </w:r>
    </w:p>
    <w:p w:rsidR="00F75700" w:rsidRPr="00DB534D" w:rsidRDefault="00F75700">
      <w:pPr>
        <w:numPr>
          <w:ilvl w:val="0"/>
          <w:numId w:val="4"/>
        </w:numPr>
        <w:rPr>
          <w:rFonts w:ascii="Cambria" w:hAnsi="Cambria"/>
        </w:rPr>
      </w:pPr>
      <w:r w:rsidRPr="00DB534D">
        <w:rPr>
          <w:rFonts w:ascii="Cambria" w:hAnsi="Cambria"/>
        </w:rPr>
        <w:t>Plan finansowy.</w:t>
      </w:r>
    </w:p>
    <w:p w:rsidR="00F75700" w:rsidRPr="00DB534D" w:rsidRDefault="00F75700">
      <w:pPr>
        <w:rPr>
          <w:rFonts w:ascii="Cambria" w:hAnsi="Cambria"/>
        </w:rPr>
      </w:pP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 xml:space="preserve">Na potrzeby opracowania planu inwestycyjnego przyjęto następujące </w:t>
      </w:r>
      <w:r w:rsidRPr="00DB534D">
        <w:rPr>
          <w:rFonts w:ascii="Cambria" w:hAnsi="Cambria"/>
          <w:b/>
          <w:bCs/>
          <w:szCs w:val="24"/>
        </w:rPr>
        <w:t>założenia metodologiczne:</w:t>
      </w:r>
    </w:p>
    <w:p w:rsidR="00F75700" w:rsidRPr="00DB534D" w:rsidRDefault="0086747C">
      <w:pPr>
        <w:pStyle w:val="Nagwek"/>
        <w:numPr>
          <w:ilvl w:val="0"/>
          <w:numId w:val="32"/>
        </w:numPr>
        <w:tabs>
          <w:tab w:val="clear" w:pos="4536"/>
          <w:tab w:val="clear" w:pos="9072"/>
          <w:tab w:val="num" w:pos="2340"/>
        </w:tabs>
        <w:rPr>
          <w:rFonts w:ascii="Cambria" w:hAnsi="Cambria"/>
          <w:szCs w:val="24"/>
        </w:rPr>
      </w:pPr>
      <w:r w:rsidRPr="00DB534D">
        <w:rPr>
          <w:rFonts w:ascii="Cambria" w:hAnsi="Cambria"/>
          <w:szCs w:val="24"/>
        </w:rPr>
        <w:t>o</w:t>
      </w:r>
      <w:r w:rsidR="00F75700" w:rsidRPr="00DB534D">
        <w:rPr>
          <w:rFonts w:ascii="Cambria" w:hAnsi="Cambria"/>
          <w:szCs w:val="24"/>
        </w:rPr>
        <w:t xml:space="preserve">dbiorcy </w:t>
      </w:r>
      <w:r w:rsidR="00F75700" w:rsidRPr="00407CB1">
        <w:rPr>
          <w:rFonts w:ascii="Cambria" w:hAnsi="Cambria"/>
          <w:b/>
          <w:szCs w:val="24"/>
        </w:rPr>
        <w:t>indywidualni</w:t>
      </w:r>
      <w:r w:rsidR="00F75700" w:rsidRPr="00DB534D">
        <w:rPr>
          <w:rFonts w:ascii="Cambria" w:hAnsi="Cambria"/>
          <w:szCs w:val="24"/>
        </w:rPr>
        <w:t xml:space="preserve"> odpowiadają </w:t>
      </w:r>
      <w:r w:rsidR="00F5777C">
        <w:rPr>
          <w:rFonts w:ascii="Cambria" w:hAnsi="Cambria"/>
          <w:szCs w:val="24"/>
        </w:rPr>
        <w:t xml:space="preserve">odbiorcom z </w:t>
      </w:r>
      <w:r w:rsidR="00407CB1">
        <w:rPr>
          <w:rFonts w:ascii="Cambria" w:hAnsi="Cambria"/>
          <w:szCs w:val="24"/>
        </w:rPr>
        <w:t>wybrany</w:t>
      </w:r>
      <w:r w:rsidR="00F5777C">
        <w:rPr>
          <w:rFonts w:ascii="Cambria" w:hAnsi="Cambria"/>
          <w:szCs w:val="24"/>
        </w:rPr>
        <w:t>ch</w:t>
      </w:r>
      <w:r w:rsidR="00407CB1">
        <w:rPr>
          <w:rFonts w:ascii="Cambria" w:hAnsi="Cambria"/>
          <w:szCs w:val="24"/>
        </w:rPr>
        <w:t xml:space="preserve"> przez OSD grup taryfowy</w:t>
      </w:r>
      <w:r w:rsidR="00F5777C">
        <w:rPr>
          <w:rFonts w:ascii="Cambria" w:hAnsi="Cambria"/>
          <w:szCs w:val="24"/>
        </w:rPr>
        <w:t>ch</w:t>
      </w:r>
      <w:r w:rsidR="00407CB1">
        <w:rPr>
          <w:rFonts w:ascii="Cambria" w:hAnsi="Cambria"/>
          <w:szCs w:val="24"/>
        </w:rPr>
        <w:t xml:space="preserve"> o mocy nie większej niż 110 kWh/h</w:t>
      </w:r>
      <w:r w:rsidR="00AC6DF5">
        <w:rPr>
          <w:rFonts w:ascii="Cambria" w:hAnsi="Cambria"/>
          <w:szCs w:val="24"/>
        </w:rPr>
        <w:t>,</w:t>
      </w:r>
      <w:r w:rsidR="004E2310">
        <w:rPr>
          <w:rFonts w:ascii="Cambria" w:hAnsi="Cambria"/>
          <w:szCs w:val="24"/>
        </w:rPr>
        <w:t xml:space="preserve"> i należy podać ich liczbę odrębnie dla poszczególnych rodzajów paliw gazowych</w:t>
      </w:r>
      <w:r w:rsidR="00407CB1">
        <w:rPr>
          <w:rFonts w:ascii="Cambria" w:hAnsi="Cambria"/>
          <w:szCs w:val="24"/>
        </w:rPr>
        <w:t xml:space="preserve"> oraz </w:t>
      </w:r>
      <w:r w:rsidR="00407CB1" w:rsidRPr="00407CB1">
        <w:rPr>
          <w:rFonts w:ascii="Cambria" w:hAnsi="Cambria"/>
          <w:szCs w:val="24"/>
          <w:u w:val="single"/>
        </w:rPr>
        <w:t>w części opisowej PR wskazać te grupy taryfowe z parametrami kwalifikacji do nich odbiorców</w:t>
      </w:r>
      <w:r w:rsidR="004E2310">
        <w:rPr>
          <w:rFonts w:ascii="Cambria" w:hAnsi="Cambria"/>
          <w:szCs w:val="24"/>
        </w:rPr>
        <w:t>;</w:t>
      </w:r>
    </w:p>
    <w:p w:rsidR="00F75700" w:rsidRPr="00DB534D" w:rsidRDefault="0086747C">
      <w:pPr>
        <w:pStyle w:val="Nagwek"/>
        <w:numPr>
          <w:ilvl w:val="0"/>
          <w:numId w:val="32"/>
        </w:numPr>
        <w:tabs>
          <w:tab w:val="clear" w:pos="4536"/>
          <w:tab w:val="clear" w:pos="9072"/>
          <w:tab w:val="num" w:pos="2340"/>
        </w:tabs>
        <w:rPr>
          <w:rFonts w:ascii="Cambria" w:hAnsi="Cambria"/>
          <w:szCs w:val="24"/>
        </w:rPr>
      </w:pPr>
      <w:r w:rsidRPr="00DB534D">
        <w:rPr>
          <w:rFonts w:ascii="Cambria" w:hAnsi="Cambria"/>
          <w:szCs w:val="24"/>
        </w:rPr>
        <w:t>o</w:t>
      </w:r>
      <w:r w:rsidR="00F75700" w:rsidRPr="00DB534D">
        <w:rPr>
          <w:rFonts w:ascii="Cambria" w:hAnsi="Cambria"/>
          <w:szCs w:val="24"/>
        </w:rPr>
        <w:t xml:space="preserve">dbiorcy </w:t>
      </w:r>
      <w:r w:rsidR="00F75700" w:rsidRPr="00407CB1">
        <w:rPr>
          <w:rFonts w:ascii="Cambria" w:hAnsi="Cambria"/>
          <w:b/>
          <w:szCs w:val="24"/>
        </w:rPr>
        <w:t>instytucjonalni</w:t>
      </w:r>
      <w:r w:rsidR="00F75700" w:rsidRPr="00DB534D">
        <w:rPr>
          <w:rFonts w:ascii="Cambria" w:hAnsi="Cambria"/>
          <w:szCs w:val="24"/>
        </w:rPr>
        <w:t xml:space="preserve"> odpowiadają pozostałym grupom taryfowym</w:t>
      </w:r>
      <w:r w:rsidR="00407CB1">
        <w:rPr>
          <w:rFonts w:ascii="Cambria" w:hAnsi="Cambria"/>
          <w:szCs w:val="24"/>
        </w:rPr>
        <w:t xml:space="preserve"> OSD</w:t>
      </w:r>
      <w:r w:rsidR="00F75700" w:rsidRPr="00DB534D">
        <w:rPr>
          <w:rFonts w:ascii="Cambria" w:hAnsi="Cambria"/>
          <w:szCs w:val="24"/>
        </w:rPr>
        <w:t>,</w:t>
      </w:r>
      <w:r w:rsidR="004E2310">
        <w:rPr>
          <w:rFonts w:ascii="Cambria" w:hAnsi="Cambria"/>
          <w:szCs w:val="24"/>
        </w:rPr>
        <w:t xml:space="preserve"> i należy podać ich liczbę odrębnie dla poszczególnych rodzajów paliw gazowych</w:t>
      </w:r>
      <w:r w:rsidR="00407CB1">
        <w:rPr>
          <w:rFonts w:ascii="Cambria" w:hAnsi="Cambria"/>
          <w:szCs w:val="24"/>
        </w:rPr>
        <w:t xml:space="preserve"> oraz </w:t>
      </w:r>
      <w:r w:rsidR="00407CB1" w:rsidRPr="003A0F8B">
        <w:rPr>
          <w:rFonts w:ascii="Cambria" w:hAnsi="Cambria"/>
          <w:szCs w:val="24"/>
          <w:u w:val="single"/>
        </w:rPr>
        <w:t>w części opisowej PR wskazać te grupy taryfowe z parametrami kwalifikacji do nich odbiorców</w:t>
      </w:r>
      <w:r w:rsidR="004E2310">
        <w:rPr>
          <w:rFonts w:ascii="Cambria" w:hAnsi="Cambria"/>
          <w:szCs w:val="24"/>
        </w:rPr>
        <w:t>;</w:t>
      </w:r>
    </w:p>
    <w:p w:rsidR="00F75700" w:rsidRPr="00DB534D" w:rsidRDefault="004E2310">
      <w:pPr>
        <w:pStyle w:val="Nagwek"/>
        <w:numPr>
          <w:ilvl w:val="0"/>
          <w:numId w:val="32"/>
        </w:numPr>
        <w:tabs>
          <w:tab w:val="clear" w:pos="4536"/>
          <w:tab w:val="clear" w:pos="9072"/>
          <w:tab w:val="num" w:pos="2340"/>
        </w:tabs>
        <w:rPr>
          <w:rFonts w:ascii="Cambria" w:hAnsi="Cambria"/>
          <w:szCs w:val="24"/>
        </w:rPr>
      </w:pPr>
      <w:r w:rsidRPr="00DB534D">
        <w:rPr>
          <w:rFonts w:ascii="Cambria" w:hAnsi="Cambria"/>
          <w:szCs w:val="24"/>
        </w:rPr>
        <w:t xml:space="preserve">wolumen dystrybuowanych paliw gazowych </w:t>
      </w:r>
      <w:r>
        <w:rPr>
          <w:rFonts w:ascii="Cambria" w:hAnsi="Cambria"/>
          <w:szCs w:val="24"/>
        </w:rPr>
        <w:t>należy</w:t>
      </w:r>
      <w:r w:rsidRPr="00DB534D">
        <w:rPr>
          <w:rFonts w:ascii="Cambria" w:hAnsi="Cambria"/>
          <w:szCs w:val="24"/>
        </w:rPr>
        <w:t xml:space="preserve"> poda</w:t>
      </w:r>
      <w:r>
        <w:rPr>
          <w:rFonts w:ascii="Cambria" w:hAnsi="Cambria"/>
          <w:szCs w:val="24"/>
        </w:rPr>
        <w:t>ć</w:t>
      </w:r>
      <w:r w:rsidRPr="00DB534D">
        <w:rPr>
          <w:rFonts w:ascii="Cambria" w:hAnsi="Cambria"/>
          <w:szCs w:val="24"/>
        </w:rPr>
        <w:t xml:space="preserve"> </w:t>
      </w:r>
      <w:r>
        <w:rPr>
          <w:rFonts w:ascii="Cambria" w:hAnsi="Cambria"/>
          <w:szCs w:val="24"/>
        </w:rPr>
        <w:t>odrębnie</w:t>
      </w:r>
      <w:r w:rsidRPr="00DB534D">
        <w:rPr>
          <w:rFonts w:ascii="Cambria" w:hAnsi="Cambria"/>
          <w:szCs w:val="24"/>
        </w:rPr>
        <w:t xml:space="preserve"> dla </w:t>
      </w:r>
      <w:r>
        <w:rPr>
          <w:rFonts w:ascii="Cambria" w:hAnsi="Cambria"/>
          <w:szCs w:val="24"/>
        </w:rPr>
        <w:t>poszczególnych</w:t>
      </w:r>
      <w:r w:rsidRPr="00DB534D">
        <w:rPr>
          <w:rFonts w:ascii="Cambria" w:hAnsi="Cambria"/>
          <w:szCs w:val="24"/>
        </w:rPr>
        <w:t xml:space="preserve"> rodzajów </w:t>
      </w:r>
      <w:r>
        <w:rPr>
          <w:rFonts w:ascii="Cambria" w:hAnsi="Cambria"/>
          <w:szCs w:val="24"/>
        </w:rPr>
        <w:t>dystrybuowanych paliw gazowych</w:t>
      </w:r>
      <w:r w:rsidRPr="00DB534D">
        <w:rPr>
          <w:rFonts w:ascii="Cambria" w:hAnsi="Cambria"/>
          <w:szCs w:val="24"/>
        </w:rPr>
        <w:t>,</w:t>
      </w:r>
    </w:p>
    <w:p w:rsidR="00F75700" w:rsidRPr="00DB534D" w:rsidRDefault="004E2310">
      <w:pPr>
        <w:pStyle w:val="Nagwek"/>
        <w:numPr>
          <w:ilvl w:val="0"/>
          <w:numId w:val="32"/>
        </w:numPr>
        <w:tabs>
          <w:tab w:val="clear" w:pos="4536"/>
          <w:tab w:val="clear" w:pos="9072"/>
          <w:tab w:val="num" w:pos="2340"/>
        </w:tabs>
        <w:rPr>
          <w:rFonts w:ascii="Cambria" w:hAnsi="Cambria"/>
          <w:szCs w:val="24"/>
        </w:rPr>
      </w:pPr>
      <w:r w:rsidRPr="00DB534D">
        <w:rPr>
          <w:rFonts w:ascii="Cambria" w:hAnsi="Cambria"/>
        </w:rPr>
        <w:t>średnia stawka opłat sprzedaży usług dystrybucyjnych powinna być łączna dla wszystkich rodzajów dystrybuowanych paliw gazowych</w:t>
      </w:r>
      <w:r w:rsidR="00AE6F5E">
        <w:rPr>
          <w:rFonts w:ascii="Cambria" w:hAnsi="Cambria"/>
          <w:szCs w:val="24"/>
        </w:rPr>
        <w:t>.</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lastRenderedPageBreak/>
        <w:t>Proszę nie modyfikować struktury tabel - w szczególności poprzez dodawanie, usuwanie, dzielenie lub scalanie wierszy, kolumn lub komórek - o ile taka potrzeba nie wynika wprost ze struktury arkusza np. w związku z potrzebą uwzględnienia w tabeli kolejnych zadań inwestycyjnych.</w:t>
      </w:r>
    </w:p>
    <w:p w:rsidR="00F75700" w:rsidRPr="00DB534D" w:rsidRDefault="00F75700" w:rsidP="00116F5F">
      <w:pPr>
        <w:pStyle w:val="Nagwek1"/>
        <w:tabs>
          <w:tab w:val="clear" w:pos="1440"/>
        </w:tabs>
        <w:spacing w:before="360"/>
        <w:rPr>
          <w:rFonts w:ascii="Cambria" w:hAnsi="Cambria"/>
        </w:rPr>
      </w:pPr>
      <w:bookmarkStart w:id="3" w:name="_Toc240782262"/>
      <w:bookmarkStart w:id="4" w:name="_Toc352837655"/>
      <w:r w:rsidRPr="00DB534D">
        <w:rPr>
          <w:rFonts w:ascii="Cambria" w:hAnsi="Cambria"/>
        </w:rPr>
        <w:t>list planistyczny</w:t>
      </w:r>
      <w:bookmarkEnd w:id="3"/>
      <w:bookmarkEnd w:id="4"/>
    </w:p>
    <w:p w:rsidR="00F75700" w:rsidRPr="00DB534D" w:rsidRDefault="00F75700">
      <w:pPr>
        <w:rPr>
          <w:rFonts w:ascii="Cambria" w:hAnsi="Cambria"/>
          <w:bCs/>
        </w:rPr>
      </w:pPr>
      <w:r w:rsidRPr="00DB534D">
        <w:rPr>
          <w:rFonts w:ascii="Cambria" w:hAnsi="Cambria"/>
        </w:rPr>
        <w:t xml:space="preserve">List planistyczny stanowi </w:t>
      </w:r>
      <w:r w:rsidRPr="00DB534D">
        <w:rPr>
          <w:rFonts w:ascii="Cambria" w:hAnsi="Cambria"/>
          <w:bCs/>
        </w:rPr>
        <w:t>podstawę do tworzenia przez OSD Projektów Planu Rozwoju (zawiera kluczowe warunki brzegowe). Składa się on z następujących elementów:</w:t>
      </w:r>
    </w:p>
    <w:p w:rsidR="00F75700" w:rsidRPr="00DB534D" w:rsidRDefault="00F75700">
      <w:pPr>
        <w:pStyle w:val="Tekstpodstawowywcity3"/>
        <w:numPr>
          <w:ilvl w:val="0"/>
          <w:numId w:val="31"/>
        </w:numPr>
        <w:tabs>
          <w:tab w:val="clear" w:pos="720"/>
        </w:tabs>
        <w:spacing w:line="360" w:lineRule="atLeast"/>
        <w:ind w:left="360"/>
        <w:rPr>
          <w:rFonts w:ascii="Cambria" w:hAnsi="Cambria"/>
          <w:sz w:val="24"/>
        </w:rPr>
      </w:pPr>
      <w:r w:rsidRPr="00DB534D">
        <w:rPr>
          <w:rFonts w:ascii="Cambria" w:hAnsi="Cambria"/>
          <w:sz w:val="24"/>
        </w:rPr>
        <w:t>zalecane cele, zgodne, z zawartymi w ZKW,</w:t>
      </w:r>
    </w:p>
    <w:p w:rsidR="00F75700" w:rsidRPr="00DB534D" w:rsidRDefault="00F75700">
      <w:pPr>
        <w:pStyle w:val="Tekstpodstawowywcity3"/>
        <w:numPr>
          <w:ilvl w:val="0"/>
          <w:numId w:val="31"/>
        </w:numPr>
        <w:tabs>
          <w:tab w:val="clear" w:pos="720"/>
        </w:tabs>
        <w:spacing w:line="360" w:lineRule="atLeast"/>
        <w:ind w:left="360"/>
        <w:rPr>
          <w:rFonts w:ascii="Cambria" w:hAnsi="Cambria"/>
          <w:sz w:val="24"/>
        </w:rPr>
      </w:pPr>
      <w:r w:rsidRPr="00DB534D">
        <w:rPr>
          <w:rFonts w:ascii="Cambria" w:hAnsi="Cambria"/>
          <w:sz w:val="24"/>
        </w:rPr>
        <w:t>zalecane mierniki realizacji celów, zgodne z zawartymi w ZKW,</w:t>
      </w:r>
    </w:p>
    <w:p w:rsidR="00F75700" w:rsidRPr="00AE6F5E" w:rsidRDefault="00F75700">
      <w:pPr>
        <w:pStyle w:val="Tekstpodstawowywcity3"/>
        <w:numPr>
          <w:ilvl w:val="0"/>
          <w:numId w:val="31"/>
        </w:numPr>
        <w:tabs>
          <w:tab w:val="clear" w:pos="720"/>
          <w:tab w:val="left" w:pos="360"/>
          <w:tab w:val="num" w:pos="540"/>
        </w:tabs>
        <w:spacing w:line="360" w:lineRule="atLeast"/>
        <w:ind w:left="360"/>
        <w:rPr>
          <w:rFonts w:ascii="Cambria" w:hAnsi="Cambria"/>
          <w:sz w:val="24"/>
        </w:rPr>
      </w:pPr>
      <w:r w:rsidRPr="00DB534D">
        <w:rPr>
          <w:rFonts w:ascii="Cambria" w:hAnsi="Cambria"/>
          <w:sz w:val="24"/>
        </w:rPr>
        <w:t>zalecany do przyjęcia w planie finansowym i dochodzie do dyspozycji poziom wskaźników makroekonomicznych</w:t>
      </w:r>
      <w:r w:rsidR="00EB5CEE">
        <w:rPr>
          <w:rFonts w:ascii="Cambria" w:hAnsi="Cambria"/>
          <w:sz w:val="24"/>
        </w:rPr>
        <w:t xml:space="preserve"> został podany w liście planistycznym</w:t>
      </w:r>
      <w:r w:rsidR="000B4E4A">
        <w:rPr>
          <w:rFonts w:ascii="Cambria" w:hAnsi="Cambria"/>
          <w:sz w:val="24"/>
        </w:rPr>
        <w:t>,</w:t>
      </w:r>
      <w:r w:rsidRPr="00DB534D">
        <w:rPr>
          <w:rFonts w:ascii="Cambria" w:hAnsi="Cambria"/>
          <w:sz w:val="24"/>
        </w:rPr>
        <w:t xml:space="preserve"> </w:t>
      </w:r>
    </w:p>
    <w:p w:rsidR="00F75700" w:rsidRPr="00DB534D" w:rsidRDefault="00F75700">
      <w:pPr>
        <w:pStyle w:val="Tekstpodstawowywcity3"/>
        <w:numPr>
          <w:ilvl w:val="0"/>
          <w:numId w:val="31"/>
        </w:numPr>
        <w:tabs>
          <w:tab w:val="clear" w:pos="720"/>
        </w:tabs>
        <w:spacing w:line="360" w:lineRule="atLeast"/>
        <w:ind w:left="360"/>
        <w:rPr>
          <w:rFonts w:ascii="Cambria" w:hAnsi="Cambria"/>
          <w:bCs/>
          <w:sz w:val="24"/>
        </w:rPr>
      </w:pPr>
      <w:r w:rsidRPr="00DB534D">
        <w:rPr>
          <w:rFonts w:ascii="Cambria" w:hAnsi="Cambria"/>
          <w:sz w:val="24"/>
        </w:rPr>
        <w:t>wnioski i zalecenia wynikające z analizy uwarunkowań strategicznych,</w:t>
      </w:r>
    </w:p>
    <w:p w:rsidR="00F75700" w:rsidRPr="00DB534D" w:rsidRDefault="00F75700">
      <w:pPr>
        <w:pStyle w:val="Tekstpodstawowywcity3"/>
        <w:numPr>
          <w:ilvl w:val="0"/>
          <w:numId w:val="31"/>
        </w:numPr>
        <w:tabs>
          <w:tab w:val="clear" w:pos="720"/>
        </w:tabs>
        <w:spacing w:line="360" w:lineRule="atLeast"/>
        <w:ind w:left="360"/>
        <w:rPr>
          <w:rFonts w:ascii="Cambria" w:hAnsi="Cambria"/>
          <w:bCs/>
          <w:sz w:val="24"/>
        </w:rPr>
      </w:pPr>
      <w:r w:rsidRPr="00DB534D">
        <w:rPr>
          <w:rFonts w:ascii="Cambria" w:hAnsi="Cambria"/>
          <w:sz w:val="24"/>
        </w:rPr>
        <w:t>wnioski i zalecenia wynikające z analizy odchyleń.</w:t>
      </w:r>
    </w:p>
    <w:p w:rsidR="00F75700" w:rsidRPr="00DB534D" w:rsidRDefault="00F75700">
      <w:pPr>
        <w:rPr>
          <w:rFonts w:ascii="Cambria" w:hAnsi="Cambria"/>
          <w:bCs/>
        </w:rPr>
      </w:pPr>
    </w:p>
    <w:p w:rsidR="00F75700" w:rsidRPr="00DB534D" w:rsidRDefault="00F75700">
      <w:pPr>
        <w:rPr>
          <w:rFonts w:ascii="Cambria" w:hAnsi="Cambria"/>
        </w:rPr>
      </w:pPr>
      <w:r w:rsidRPr="00DB534D">
        <w:rPr>
          <w:rFonts w:ascii="Cambria" w:hAnsi="Cambria"/>
        </w:rPr>
        <w:t>Zalecane cele i mierniki realizacji celów oraz zalecany do przyjęcia poziom wskaźników makroekonomicznych jest wspólny dla wszystkich OSD. URE publikuje źródło wskaźników makroekonomicznych, albo wskazuje własny ich zestaw. Zalecenia wynikające z analizy uwarunkowań strategicznych i analizy odchyleń będą opracowywane indywidualnie, na potrzeby każdego przedsiębiorstwa oddzielnie.</w:t>
      </w:r>
    </w:p>
    <w:p w:rsidR="00F75700" w:rsidRPr="00DB534D" w:rsidRDefault="00F75700">
      <w:pPr>
        <w:rPr>
          <w:rFonts w:ascii="Cambria" w:hAnsi="Cambria"/>
        </w:rPr>
      </w:pPr>
    </w:p>
    <w:p w:rsidR="00F75700" w:rsidRPr="00DB534D" w:rsidRDefault="00F75700">
      <w:pPr>
        <w:rPr>
          <w:rFonts w:ascii="Cambria" w:hAnsi="Cambria"/>
        </w:rPr>
      </w:pPr>
    </w:p>
    <w:p w:rsidR="00F75700" w:rsidRPr="00DB534D" w:rsidRDefault="00F75700">
      <w:pPr>
        <w:pStyle w:val="Nagwek1"/>
        <w:tabs>
          <w:tab w:val="clear" w:pos="1440"/>
        </w:tabs>
        <w:rPr>
          <w:rFonts w:ascii="Cambria" w:hAnsi="Cambria"/>
        </w:rPr>
        <w:sectPr w:rsidR="00F75700" w:rsidRPr="00DB534D">
          <w:pgSz w:w="11906" w:h="16838" w:code="9"/>
          <w:pgMar w:top="1418" w:right="1418" w:bottom="1418" w:left="1418" w:header="709" w:footer="709" w:gutter="0"/>
          <w:cols w:space="708"/>
          <w:docGrid w:linePitch="360"/>
        </w:sectPr>
      </w:pPr>
    </w:p>
    <w:p w:rsidR="00F75700" w:rsidRPr="00DB534D" w:rsidRDefault="00F75700">
      <w:pPr>
        <w:pStyle w:val="Nagwek1"/>
        <w:tabs>
          <w:tab w:val="clear" w:pos="1440"/>
        </w:tabs>
        <w:rPr>
          <w:rFonts w:ascii="Cambria" w:hAnsi="Cambria"/>
        </w:rPr>
      </w:pPr>
      <w:bookmarkStart w:id="5" w:name="_Toc240782263"/>
      <w:bookmarkStart w:id="6" w:name="_Toc352837656"/>
      <w:r w:rsidRPr="00DB534D">
        <w:rPr>
          <w:rFonts w:ascii="Cambria" w:hAnsi="Cambria"/>
        </w:rPr>
        <w:lastRenderedPageBreak/>
        <w:t>Podstawowe informacje o przedsiębiorstwie</w:t>
      </w:r>
      <w:bookmarkEnd w:id="5"/>
      <w:bookmarkEnd w:id="6"/>
    </w:p>
    <w:p w:rsidR="00F75700" w:rsidRPr="00DB534D" w:rsidRDefault="00F75700">
      <w:pPr>
        <w:rPr>
          <w:rFonts w:ascii="Cambria" w:hAnsi="Cambria"/>
        </w:rPr>
      </w:pPr>
      <w:r w:rsidRPr="00DB534D">
        <w:rPr>
          <w:rFonts w:ascii="Cambria" w:hAnsi="Cambria"/>
        </w:rPr>
        <w:t>W rozdziale tym należy przedstawić następujące informacje:</w:t>
      </w:r>
    </w:p>
    <w:p w:rsidR="00F75700" w:rsidRPr="00DB534D" w:rsidRDefault="00F75700">
      <w:pPr>
        <w:rPr>
          <w:rFonts w:ascii="Cambria" w:hAnsi="Cambria"/>
        </w:rPr>
      </w:pPr>
    </w:p>
    <w:p w:rsidR="00F75700" w:rsidRPr="00DB534D" w:rsidRDefault="00F75700">
      <w:pPr>
        <w:numPr>
          <w:ilvl w:val="0"/>
          <w:numId w:val="5"/>
        </w:numPr>
        <w:rPr>
          <w:rFonts w:ascii="Cambria" w:hAnsi="Cambria"/>
        </w:rPr>
      </w:pPr>
      <w:r w:rsidRPr="00DB534D">
        <w:rPr>
          <w:rFonts w:ascii="Cambria" w:hAnsi="Cambria"/>
        </w:rPr>
        <w:t>nazwa spółki,</w:t>
      </w:r>
    </w:p>
    <w:p w:rsidR="00F75700" w:rsidRPr="00DB534D" w:rsidRDefault="00F75700">
      <w:pPr>
        <w:numPr>
          <w:ilvl w:val="0"/>
          <w:numId w:val="5"/>
        </w:numPr>
        <w:rPr>
          <w:rFonts w:ascii="Cambria" w:hAnsi="Cambria"/>
        </w:rPr>
      </w:pPr>
      <w:r w:rsidRPr="00DB534D">
        <w:rPr>
          <w:rFonts w:ascii="Cambria" w:hAnsi="Cambria"/>
        </w:rPr>
        <w:t>schemat organizacyjny spółki,</w:t>
      </w:r>
    </w:p>
    <w:p w:rsidR="00F75700" w:rsidRPr="00DB534D" w:rsidRDefault="00F75700">
      <w:pPr>
        <w:numPr>
          <w:ilvl w:val="0"/>
          <w:numId w:val="5"/>
        </w:numPr>
        <w:rPr>
          <w:rFonts w:ascii="Cambria" w:hAnsi="Cambria"/>
        </w:rPr>
      </w:pPr>
      <w:r w:rsidRPr="00DB534D">
        <w:rPr>
          <w:rFonts w:ascii="Cambria" w:hAnsi="Cambria"/>
        </w:rPr>
        <w:t>planowane zmiany organizacyjne (schemat i opis),</w:t>
      </w:r>
    </w:p>
    <w:p w:rsidR="00F75700" w:rsidRPr="00DB534D" w:rsidRDefault="00F75700">
      <w:pPr>
        <w:numPr>
          <w:ilvl w:val="0"/>
          <w:numId w:val="5"/>
        </w:numPr>
        <w:rPr>
          <w:rFonts w:ascii="Cambria" w:hAnsi="Cambria"/>
        </w:rPr>
      </w:pPr>
      <w:r w:rsidRPr="00DB534D">
        <w:rPr>
          <w:rFonts w:ascii="Cambria" w:hAnsi="Cambria"/>
        </w:rPr>
        <w:t>mapa obszaru działania z podstawowym schematem sieci,</w:t>
      </w:r>
    </w:p>
    <w:p w:rsidR="00F75700" w:rsidRPr="00DB534D" w:rsidRDefault="00F75700" w:rsidP="000C0CED">
      <w:pPr>
        <w:numPr>
          <w:ilvl w:val="0"/>
          <w:numId w:val="5"/>
        </w:numPr>
        <w:spacing w:after="1200"/>
        <w:rPr>
          <w:rFonts w:ascii="Cambria" w:hAnsi="Cambria"/>
        </w:rPr>
      </w:pPr>
      <w:r w:rsidRPr="00DB534D">
        <w:rPr>
          <w:rFonts w:ascii="Cambria" w:hAnsi="Cambria"/>
        </w:rPr>
        <w:t>uwarunkowania prawne, mające wpływ na Projekt Planu Rozwoju (zmiany przepisów prawa, zmiany sytuacji własnościowej spółki).</w:t>
      </w:r>
    </w:p>
    <w:p w:rsidR="00F75700" w:rsidRPr="00DB534D" w:rsidRDefault="00F75700">
      <w:pPr>
        <w:pStyle w:val="Nagwek1"/>
        <w:tabs>
          <w:tab w:val="clear" w:pos="1440"/>
        </w:tabs>
        <w:rPr>
          <w:rFonts w:ascii="Cambria" w:hAnsi="Cambria"/>
        </w:rPr>
      </w:pPr>
      <w:bookmarkStart w:id="7" w:name="_Toc240782264"/>
      <w:bookmarkStart w:id="8" w:name="_Toc352837657"/>
      <w:r w:rsidRPr="00DB534D">
        <w:rPr>
          <w:rFonts w:ascii="Cambria" w:hAnsi="Cambria"/>
        </w:rPr>
        <w:t>Plan marketingowy</w:t>
      </w:r>
      <w:bookmarkEnd w:id="7"/>
      <w:bookmarkEnd w:id="8"/>
    </w:p>
    <w:p w:rsidR="00F75700" w:rsidRPr="00DB534D" w:rsidRDefault="00F75700">
      <w:pPr>
        <w:rPr>
          <w:rFonts w:ascii="Cambria" w:hAnsi="Cambria"/>
        </w:rPr>
      </w:pPr>
      <w:r w:rsidRPr="00DB534D">
        <w:rPr>
          <w:rFonts w:ascii="Cambria" w:hAnsi="Cambria"/>
        </w:rPr>
        <w:t>Dane marketingowe służą uzasadnianiu przyjętego w Projekcie Planu Rozwoju poziomu nakładów inwestycyjnych. W przypadku występowania na terenie działania Spółki uwarunkowań, związanych z charakterystyką nawierzchni, ukształtowaniem terenu oraz istniejącej już infrastruktury, mających wpływ na przyjmowane w Projekcie Planu Rozwoju nakłady inwestycyjne, należy wskazać te uwarunkowania.</w:t>
      </w:r>
    </w:p>
    <w:p w:rsidR="00F75700" w:rsidRPr="00DB534D" w:rsidRDefault="00F75700">
      <w:pPr>
        <w:tabs>
          <w:tab w:val="num" w:pos="1800"/>
        </w:tabs>
        <w:rPr>
          <w:rFonts w:ascii="Cambria" w:hAnsi="Cambria"/>
        </w:rPr>
      </w:pPr>
      <w:r w:rsidRPr="00DB534D">
        <w:rPr>
          <w:rFonts w:ascii="Cambria" w:hAnsi="Cambria"/>
        </w:rPr>
        <w:t>Uwarunkowania marketingowe stanowią podstawę do prognozowania poziomu sprzedaży (ujęcie ilościowe) i poziomu cen oraz przychodów.</w:t>
      </w:r>
    </w:p>
    <w:p w:rsidR="00F75700" w:rsidRPr="00DB534D" w:rsidRDefault="00F75700">
      <w:pPr>
        <w:rPr>
          <w:rFonts w:ascii="Cambria" w:hAnsi="Cambria"/>
        </w:rPr>
      </w:pPr>
      <w:r w:rsidRPr="00DB534D">
        <w:rPr>
          <w:rFonts w:ascii="Cambria" w:hAnsi="Cambria"/>
        </w:rPr>
        <w:t>Informacje marketingowe są podzielone na te gromadzone jednorazowo wraz z przygotowaniem Projektu Planu Rozwoju i te gromadzone corocznie wraz z przygotowaniem raportu z wykonania planu inwestycyjnego.</w:t>
      </w:r>
    </w:p>
    <w:p w:rsidR="00F75700" w:rsidRPr="00DB534D" w:rsidRDefault="00F75700">
      <w:pPr>
        <w:rPr>
          <w:rFonts w:ascii="Cambria" w:hAnsi="Cambria"/>
        </w:rPr>
      </w:pPr>
      <w:r w:rsidRPr="00DB534D">
        <w:rPr>
          <w:rFonts w:ascii="Cambria" w:hAnsi="Cambria"/>
        </w:rPr>
        <w:t>Informacje marketingowe gromadzone wraz z przygotowaniem Projektu Planu Rozwoju (</w:t>
      </w:r>
      <w:r w:rsidRPr="00DB534D">
        <w:rPr>
          <w:rFonts w:ascii="Cambria" w:hAnsi="Cambria"/>
          <w:b/>
          <w:bCs/>
        </w:rPr>
        <w:t>jednorazowo</w:t>
      </w:r>
      <w:r w:rsidRPr="00DB534D">
        <w:rPr>
          <w:rFonts w:ascii="Cambria" w:hAnsi="Cambria"/>
        </w:rPr>
        <w:t xml:space="preserve">), należy umieścić w </w:t>
      </w:r>
      <w:r w:rsidR="00072C8D">
        <w:rPr>
          <w:rFonts w:ascii="Cambria" w:hAnsi="Cambria"/>
          <w:b/>
          <w:bCs/>
        </w:rPr>
        <w:t>tabeli G2</w:t>
      </w:r>
      <w:r w:rsidR="00F5777C">
        <w:rPr>
          <w:rFonts w:ascii="Cambria" w:hAnsi="Cambria"/>
          <w:b/>
          <w:bCs/>
        </w:rPr>
        <w:t>1</w:t>
      </w:r>
      <w:r w:rsidRPr="00DB534D">
        <w:rPr>
          <w:rFonts w:ascii="Cambria" w:hAnsi="Cambria"/>
          <w:b/>
          <w:bCs/>
        </w:rPr>
        <w:t xml:space="preserve"> </w:t>
      </w:r>
      <w:r w:rsidR="00F5777C">
        <w:rPr>
          <w:rFonts w:ascii="Cambria" w:hAnsi="Cambria"/>
        </w:rPr>
        <w:t>modułu wykonania</w:t>
      </w:r>
      <w:r w:rsidRPr="00DB534D">
        <w:rPr>
          <w:rFonts w:ascii="Cambria" w:hAnsi="Cambria"/>
        </w:rPr>
        <w:t>. Dotyczą one:</w:t>
      </w:r>
    </w:p>
    <w:p w:rsidR="00F75700" w:rsidRPr="00DB534D" w:rsidRDefault="00F75700">
      <w:pPr>
        <w:numPr>
          <w:ilvl w:val="1"/>
          <w:numId w:val="5"/>
        </w:numPr>
        <w:tabs>
          <w:tab w:val="clear" w:pos="1440"/>
          <w:tab w:val="num" w:pos="540"/>
        </w:tabs>
        <w:ind w:left="540"/>
        <w:rPr>
          <w:rFonts w:ascii="Cambria" w:hAnsi="Cambria"/>
          <w:color w:val="000000"/>
        </w:rPr>
      </w:pPr>
      <w:r w:rsidRPr="00DB534D">
        <w:rPr>
          <w:rFonts w:ascii="Cambria" w:hAnsi="Cambria"/>
          <w:color w:val="000000"/>
        </w:rPr>
        <w:t>liczby planowanych do wykonania przyłączy, na które zawarto już umowy o przyłączenie,</w:t>
      </w:r>
    </w:p>
    <w:p w:rsidR="00F75700" w:rsidRPr="00DB534D" w:rsidRDefault="00F75700">
      <w:pPr>
        <w:numPr>
          <w:ilvl w:val="1"/>
          <w:numId w:val="5"/>
        </w:numPr>
        <w:tabs>
          <w:tab w:val="clear" w:pos="1440"/>
          <w:tab w:val="num" w:pos="540"/>
        </w:tabs>
        <w:ind w:left="540"/>
        <w:rPr>
          <w:rFonts w:ascii="Cambria" w:hAnsi="Cambria"/>
        </w:rPr>
      </w:pPr>
      <w:r w:rsidRPr="00DB534D">
        <w:rPr>
          <w:rFonts w:ascii="Cambria" w:hAnsi="Cambria"/>
        </w:rPr>
        <w:t>liczby planowanych do wykonania przyłączy, na które wydano warunki przyłączenia, ale nie zawarto jeszcze umów o przyłączenie</w:t>
      </w:r>
    </w:p>
    <w:p w:rsidR="00F75700" w:rsidRPr="00DB534D" w:rsidRDefault="00F75700">
      <w:pPr>
        <w:numPr>
          <w:ilvl w:val="1"/>
          <w:numId w:val="5"/>
        </w:numPr>
        <w:tabs>
          <w:tab w:val="clear" w:pos="1440"/>
          <w:tab w:val="num" w:pos="540"/>
        </w:tabs>
        <w:ind w:left="540"/>
        <w:rPr>
          <w:rFonts w:ascii="Cambria" w:hAnsi="Cambria"/>
        </w:rPr>
      </w:pPr>
      <w:r w:rsidRPr="00DB534D">
        <w:rPr>
          <w:rFonts w:ascii="Cambria" w:hAnsi="Cambria"/>
        </w:rPr>
        <w:t>liczby planowanych do wykonania przyłączy, na które złożono wnioski o</w:t>
      </w:r>
      <w:r w:rsidR="00976880">
        <w:rPr>
          <w:rFonts w:ascii="Cambria" w:hAnsi="Cambria"/>
        </w:rPr>
        <w:t> </w:t>
      </w:r>
      <w:r w:rsidRPr="00DB534D">
        <w:rPr>
          <w:rFonts w:ascii="Cambria" w:hAnsi="Cambria"/>
        </w:rPr>
        <w:t>przyłączenie, ale nie wydano jeszcze warunków przyłączenia</w:t>
      </w:r>
    </w:p>
    <w:p w:rsidR="00F75700" w:rsidRPr="00DB534D" w:rsidRDefault="00F75700">
      <w:pPr>
        <w:rPr>
          <w:rFonts w:ascii="Cambria" w:hAnsi="Cambria"/>
        </w:rPr>
      </w:pPr>
    </w:p>
    <w:p w:rsidR="00F75700" w:rsidRPr="00DB534D" w:rsidRDefault="00F75700">
      <w:pPr>
        <w:rPr>
          <w:rFonts w:ascii="Cambria" w:hAnsi="Cambria"/>
          <w:b/>
        </w:rPr>
      </w:pPr>
      <w:r w:rsidRPr="00DB534D">
        <w:rPr>
          <w:rFonts w:ascii="Cambria" w:hAnsi="Cambria"/>
          <w:b/>
        </w:rPr>
        <w:t>Dane dotyczące przyłączy należy podać na dzień przygotowania Projektu Planu Rozwoju.</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lastRenderedPageBreak/>
        <w:t xml:space="preserve">Informacje marketingowe uzupełniane </w:t>
      </w:r>
      <w:r w:rsidRPr="00DB534D">
        <w:rPr>
          <w:rFonts w:ascii="Cambria" w:hAnsi="Cambria"/>
          <w:b/>
          <w:bCs/>
        </w:rPr>
        <w:t>corocznie</w:t>
      </w:r>
      <w:r w:rsidRPr="00DB534D">
        <w:rPr>
          <w:rFonts w:ascii="Cambria" w:hAnsi="Cambria"/>
        </w:rPr>
        <w:t xml:space="preserve"> wraz z przygotowaniem raportu z wykonania planu inwestycyjnego należy wypełniać w Tabelach G</w:t>
      </w:r>
      <w:r w:rsidR="00A202C9">
        <w:rPr>
          <w:rFonts w:ascii="Cambria" w:hAnsi="Cambria"/>
        </w:rPr>
        <w:t>17</w:t>
      </w:r>
      <w:r w:rsidR="00F5777C">
        <w:rPr>
          <w:rFonts w:ascii="Cambria" w:hAnsi="Cambria"/>
        </w:rPr>
        <w:t>÷G17.7</w:t>
      </w:r>
      <w:r w:rsidRPr="00DB534D">
        <w:rPr>
          <w:rFonts w:ascii="Cambria" w:hAnsi="Cambria"/>
        </w:rPr>
        <w:t>, G</w:t>
      </w:r>
      <w:r w:rsidR="00A202C9">
        <w:rPr>
          <w:rFonts w:ascii="Cambria" w:hAnsi="Cambria"/>
        </w:rPr>
        <w:t>18</w:t>
      </w:r>
      <w:r w:rsidRPr="00DB534D">
        <w:rPr>
          <w:rFonts w:ascii="Cambria" w:hAnsi="Cambria"/>
        </w:rPr>
        <w:t xml:space="preserve">, </w:t>
      </w:r>
      <w:r w:rsidR="00F5777C">
        <w:rPr>
          <w:rFonts w:ascii="Cambria" w:hAnsi="Cambria"/>
        </w:rPr>
        <w:t xml:space="preserve">G19, </w:t>
      </w:r>
      <w:r w:rsidRPr="00DB534D">
        <w:rPr>
          <w:rFonts w:ascii="Cambria" w:hAnsi="Cambria"/>
        </w:rPr>
        <w:t>G</w:t>
      </w:r>
      <w:r w:rsidR="00A202C9">
        <w:rPr>
          <w:rFonts w:ascii="Cambria" w:hAnsi="Cambria"/>
        </w:rPr>
        <w:t>19.1, G19.2</w:t>
      </w:r>
      <w:r w:rsidRPr="00DB534D">
        <w:rPr>
          <w:rFonts w:ascii="Cambria" w:hAnsi="Cambria"/>
        </w:rPr>
        <w:t>, G2</w:t>
      </w:r>
      <w:r w:rsidR="00A202C9">
        <w:rPr>
          <w:rFonts w:ascii="Cambria" w:hAnsi="Cambria"/>
        </w:rPr>
        <w:t>0</w:t>
      </w:r>
      <w:r w:rsidRPr="00DB534D">
        <w:rPr>
          <w:rFonts w:ascii="Cambria" w:hAnsi="Cambria"/>
        </w:rPr>
        <w:t xml:space="preserve"> </w:t>
      </w:r>
      <w:r w:rsidR="00F5777C">
        <w:rPr>
          <w:rFonts w:ascii="Cambria" w:hAnsi="Cambria"/>
        </w:rPr>
        <w:t xml:space="preserve">i G21 </w:t>
      </w:r>
      <w:r w:rsidRPr="00DB534D">
        <w:rPr>
          <w:rFonts w:ascii="Cambria" w:hAnsi="Cambria"/>
        </w:rPr>
        <w:t>oraz w Zintegrowanej Karcie Wyników. W szczególności informacje te dotyczą:</w:t>
      </w:r>
    </w:p>
    <w:p w:rsidR="00F75700" w:rsidRPr="00DB534D" w:rsidRDefault="00F75700">
      <w:pPr>
        <w:numPr>
          <w:ilvl w:val="0"/>
          <w:numId w:val="23"/>
        </w:numPr>
        <w:rPr>
          <w:rFonts w:ascii="Cambria" w:hAnsi="Cambria"/>
        </w:rPr>
      </w:pPr>
      <w:r w:rsidRPr="00DB534D">
        <w:rPr>
          <w:rFonts w:ascii="Cambria" w:hAnsi="Cambria"/>
        </w:rPr>
        <w:t xml:space="preserve">struktury i wieku majątku, </w:t>
      </w:r>
    </w:p>
    <w:p w:rsidR="00F75700" w:rsidRPr="00DB534D" w:rsidRDefault="00F75700">
      <w:pPr>
        <w:numPr>
          <w:ilvl w:val="0"/>
          <w:numId w:val="23"/>
        </w:numPr>
        <w:rPr>
          <w:rFonts w:ascii="Cambria" w:hAnsi="Cambria"/>
        </w:rPr>
      </w:pPr>
      <w:r w:rsidRPr="00DB534D">
        <w:rPr>
          <w:rFonts w:ascii="Cambria" w:hAnsi="Cambria"/>
        </w:rPr>
        <w:t xml:space="preserve">charakterystyki ekonomicznej majątku, </w:t>
      </w:r>
    </w:p>
    <w:p w:rsidR="00F75700" w:rsidRPr="00DB534D" w:rsidRDefault="00F75700">
      <w:pPr>
        <w:numPr>
          <w:ilvl w:val="0"/>
          <w:numId w:val="23"/>
        </w:numPr>
        <w:rPr>
          <w:rFonts w:ascii="Cambria" w:hAnsi="Cambria"/>
        </w:rPr>
      </w:pPr>
      <w:r w:rsidRPr="00DB534D">
        <w:rPr>
          <w:rFonts w:ascii="Cambria" w:hAnsi="Cambria"/>
        </w:rPr>
        <w:t>awaryjności sieci gazowych: liczba awarii, liczba nieszczelności, wskaźnik awarii, wskaźnik nieszczelności,</w:t>
      </w:r>
    </w:p>
    <w:p w:rsidR="00F75700" w:rsidRPr="00DB534D" w:rsidRDefault="00F75700">
      <w:pPr>
        <w:numPr>
          <w:ilvl w:val="0"/>
          <w:numId w:val="23"/>
        </w:numPr>
        <w:rPr>
          <w:rFonts w:ascii="Cambria" w:hAnsi="Cambria"/>
        </w:rPr>
      </w:pPr>
      <w:r w:rsidRPr="00DB534D">
        <w:rPr>
          <w:rFonts w:ascii="Cambria" w:hAnsi="Cambria"/>
        </w:rPr>
        <w:t>liczby ludności na obsługiwanym obszarze,</w:t>
      </w:r>
    </w:p>
    <w:p w:rsidR="00F75700" w:rsidRPr="00DB534D" w:rsidRDefault="00F75700">
      <w:pPr>
        <w:numPr>
          <w:ilvl w:val="0"/>
          <w:numId w:val="23"/>
        </w:numPr>
        <w:rPr>
          <w:rFonts w:ascii="Cambria" w:hAnsi="Cambria"/>
        </w:rPr>
      </w:pPr>
      <w:r w:rsidRPr="00DB534D">
        <w:rPr>
          <w:rFonts w:ascii="Cambria" w:hAnsi="Cambria"/>
        </w:rPr>
        <w:t>liczby odbiorców indywidualny</w:t>
      </w:r>
      <w:r w:rsidR="00F5777C">
        <w:rPr>
          <w:rFonts w:ascii="Cambria" w:hAnsi="Cambria"/>
        </w:rPr>
        <w:t>ch</w:t>
      </w:r>
      <w:r w:rsidRPr="00DB534D">
        <w:rPr>
          <w:rFonts w:ascii="Cambria" w:hAnsi="Cambria"/>
        </w:rPr>
        <w:t xml:space="preserve"> i</w:t>
      </w:r>
      <w:r w:rsidR="000435C3">
        <w:rPr>
          <w:rFonts w:ascii="Cambria" w:hAnsi="Cambria"/>
        </w:rPr>
        <w:t xml:space="preserve"> </w:t>
      </w:r>
      <w:r w:rsidRPr="00DB534D">
        <w:rPr>
          <w:rFonts w:ascii="Cambria" w:hAnsi="Cambria"/>
        </w:rPr>
        <w:t>instytucjonalnych,</w:t>
      </w:r>
    </w:p>
    <w:p w:rsidR="00F75700" w:rsidRPr="00DB534D" w:rsidRDefault="00F75700">
      <w:pPr>
        <w:numPr>
          <w:ilvl w:val="0"/>
          <w:numId w:val="23"/>
        </w:numPr>
        <w:rPr>
          <w:rFonts w:ascii="Cambria" w:hAnsi="Cambria"/>
        </w:rPr>
      </w:pPr>
      <w:r w:rsidRPr="00DB534D">
        <w:rPr>
          <w:rFonts w:ascii="Cambria" w:hAnsi="Cambria"/>
        </w:rPr>
        <w:t xml:space="preserve">zużycia paliwa gazowego przez </w:t>
      </w:r>
      <w:r w:rsidR="00377E74">
        <w:rPr>
          <w:rFonts w:ascii="Cambria" w:hAnsi="Cambria"/>
        </w:rPr>
        <w:t>odbiorców indywidualnych</w:t>
      </w:r>
      <w:r w:rsidRPr="00DB534D">
        <w:rPr>
          <w:rFonts w:ascii="Cambria" w:hAnsi="Cambria"/>
        </w:rPr>
        <w:t xml:space="preserve"> [m</w:t>
      </w:r>
      <w:r w:rsidR="00377E74">
        <w:rPr>
          <w:rFonts w:ascii="Cambria" w:hAnsi="Cambria"/>
        </w:rPr>
        <w:t>³</w:t>
      </w:r>
      <w:r w:rsidRPr="00DB534D">
        <w:rPr>
          <w:rFonts w:ascii="Cambria" w:hAnsi="Cambria"/>
        </w:rPr>
        <w:t xml:space="preserve">], </w:t>
      </w:r>
    </w:p>
    <w:p w:rsidR="00F75700" w:rsidRPr="00DB534D" w:rsidRDefault="00F75700">
      <w:pPr>
        <w:numPr>
          <w:ilvl w:val="0"/>
          <w:numId w:val="23"/>
        </w:numPr>
        <w:rPr>
          <w:rFonts w:ascii="Cambria" w:hAnsi="Cambria"/>
        </w:rPr>
      </w:pPr>
      <w:r w:rsidRPr="00DB534D">
        <w:rPr>
          <w:rFonts w:ascii="Cambria" w:hAnsi="Cambria"/>
        </w:rPr>
        <w:t>długości wykonanych w danym roku przyłączy [km],</w:t>
      </w:r>
    </w:p>
    <w:p w:rsidR="00F75700" w:rsidRPr="00DB534D" w:rsidRDefault="00F75700">
      <w:pPr>
        <w:numPr>
          <w:ilvl w:val="0"/>
          <w:numId w:val="23"/>
        </w:numPr>
        <w:rPr>
          <w:rFonts w:ascii="Cambria" w:hAnsi="Cambria"/>
        </w:rPr>
      </w:pPr>
      <w:r w:rsidRPr="00DB534D">
        <w:rPr>
          <w:rFonts w:ascii="Cambria" w:hAnsi="Cambria"/>
        </w:rPr>
        <w:t>liczby wykonanych w danym roku przyłączy, zgodnie z umowami [szt.],</w:t>
      </w:r>
    </w:p>
    <w:p w:rsidR="00F75700" w:rsidRPr="00DB534D" w:rsidRDefault="00F75700">
      <w:pPr>
        <w:numPr>
          <w:ilvl w:val="0"/>
          <w:numId w:val="23"/>
        </w:numPr>
        <w:rPr>
          <w:rFonts w:ascii="Cambria" w:hAnsi="Cambria"/>
        </w:rPr>
      </w:pPr>
      <w:r w:rsidRPr="00DB534D">
        <w:rPr>
          <w:rFonts w:ascii="Cambria" w:hAnsi="Cambria"/>
        </w:rPr>
        <w:t>liczby podpisanych w danym roku umów o przyłączenie [szt.],</w:t>
      </w:r>
    </w:p>
    <w:p w:rsidR="00F75700" w:rsidRPr="00DB534D" w:rsidRDefault="00F75700">
      <w:pPr>
        <w:numPr>
          <w:ilvl w:val="0"/>
          <w:numId w:val="23"/>
        </w:numPr>
        <w:rPr>
          <w:rFonts w:ascii="Cambria" w:hAnsi="Cambria"/>
        </w:rPr>
      </w:pPr>
      <w:r w:rsidRPr="00DB534D">
        <w:rPr>
          <w:rFonts w:ascii="Cambria" w:hAnsi="Cambria"/>
        </w:rPr>
        <w:t>liczby wydanych w danym roku warunków przyłączeniowych [szt.],</w:t>
      </w:r>
    </w:p>
    <w:p w:rsidR="00F75700" w:rsidRPr="00DB534D" w:rsidRDefault="00F75700">
      <w:pPr>
        <w:numPr>
          <w:ilvl w:val="0"/>
          <w:numId w:val="23"/>
        </w:numPr>
        <w:rPr>
          <w:rFonts w:ascii="Cambria" w:hAnsi="Cambria"/>
        </w:rPr>
      </w:pPr>
      <w:r w:rsidRPr="00DB534D">
        <w:rPr>
          <w:rFonts w:ascii="Cambria" w:hAnsi="Cambria"/>
        </w:rPr>
        <w:t>liczby złożonych w danym roku wniosków o przyłączenie [szt.],</w:t>
      </w:r>
    </w:p>
    <w:p w:rsidR="00F75700" w:rsidRPr="00DB534D" w:rsidRDefault="00F75700">
      <w:pPr>
        <w:numPr>
          <w:ilvl w:val="0"/>
          <w:numId w:val="23"/>
        </w:numPr>
        <w:rPr>
          <w:rFonts w:ascii="Cambria" w:hAnsi="Cambria"/>
        </w:rPr>
      </w:pPr>
      <w:r w:rsidRPr="00DB534D">
        <w:rPr>
          <w:rFonts w:ascii="Cambria" w:hAnsi="Cambria"/>
          <w:color w:val="000000"/>
          <w:szCs w:val="22"/>
        </w:rPr>
        <w:t>liczby w</w:t>
      </w:r>
      <w:r w:rsidRPr="00DB534D">
        <w:rPr>
          <w:rFonts w:ascii="Cambria" w:hAnsi="Cambria"/>
        </w:rPr>
        <w:t>niosków o przyłączenia nowych źródeł do sieci gazowej [szt.].</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Informacje marketingowe uzupełniane </w:t>
      </w:r>
      <w:r w:rsidRPr="00DB534D">
        <w:rPr>
          <w:rFonts w:ascii="Cambria" w:hAnsi="Cambria"/>
          <w:b/>
          <w:bCs/>
        </w:rPr>
        <w:t>corocznie</w:t>
      </w:r>
      <w:r w:rsidRPr="00DB534D">
        <w:rPr>
          <w:rFonts w:ascii="Cambria" w:hAnsi="Cambria"/>
        </w:rPr>
        <w:t xml:space="preserve"> w Zrównoważonej Karcie Wyników to:</w:t>
      </w:r>
    </w:p>
    <w:p w:rsidR="00F75700" w:rsidRPr="00DB534D" w:rsidRDefault="00F75700">
      <w:pPr>
        <w:rPr>
          <w:rFonts w:ascii="Cambria" w:hAnsi="Cambria"/>
        </w:rPr>
      </w:pPr>
    </w:p>
    <w:p w:rsidR="00F75700" w:rsidRPr="00DB534D" w:rsidRDefault="00F75700">
      <w:pPr>
        <w:numPr>
          <w:ilvl w:val="0"/>
          <w:numId w:val="24"/>
        </w:numPr>
        <w:rPr>
          <w:rFonts w:ascii="Cambria" w:hAnsi="Cambria"/>
        </w:rPr>
      </w:pPr>
      <w:r w:rsidRPr="00DB534D">
        <w:rPr>
          <w:rFonts w:ascii="Cambria" w:hAnsi="Cambria"/>
        </w:rPr>
        <w:t>wolumen dystrybuowanych paliw gazowych - odbiorcy indywidualni [m</w:t>
      </w:r>
      <w:r w:rsidR="00F5777C">
        <w:rPr>
          <w:rFonts w:ascii="Cambria" w:hAnsi="Cambria"/>
        </w:rPr>
        <w:t>³</w:t>
      </w:r>
      <w:r w:rsidRPr="00DB534D">
        <w:rPr>
          <w:rFonts w:ascii="Cambria" w:hAnsi="Cambria"/>
        </w:rPr>
        <w:t>],</w:t>
      </w:r>
    </w:p>
    <w:p w:rsidR="00F75700" w:rsidRPr="00DB534D" w:rsidRDefault="00F75700">
      <w:pPr>
        <w:numPr>
          <w:ilvl w:val="0"/>
          <w:numId w:val="24"/>
        </w:numPr>
        <w:rPr>
          <w:rFonts w:ascii="Cambria" w:hAnsi="Cambria"/>
        </w:rPr>
      </w:pPr>
      <w:r w:rsidRPr="00DB534D">
        <w:rPr>
          <w:rFonts w:ascii="Cambria" w:hAnsi="Cambria"/>
        </w:rPr>
        <w:t>wolumen dystrybuowanych paliw gazowych - odbiorcy instytucjonalni [m</w:t>
      </w:r>
      <w:r w:rsidR="00F5777C">
        <w:rPr>
          <w:rFonts w:ascii="Cambria" w:hAnsi="Cambria"/>
        </w:rPr>
        <w:t>³</w:t>
      </w:r>
      <w:r w:rsidRPr="00DB534D">
        <w:rPr>
          <w:rFonts w:ascii="Cambria" w:hAnsi="Cambria"/>
        </w:rPr>
        <w:t>],</w:t>
      </w:r>
    </w:p>
    <w:p w:rsidR="00F75700" w:rsidRPr="00DB534D" w:rsidRDefault="00F75700">
      <w:pPr>
        <w:numPr>
          <w:ilvl w:val="0"/>
          <w:numId w:val="24"/>
        </w:numPr>
        <w:rPr>
          <w:rFonts w:ascii="Cambria" w:hAnsi="Cambria"/>
        </w:rPr>
      </w:pPr>
      <w:r w:rsidRPr="00DB534D">
        <w:rPr>
          <w:rFonts w:ascii="Cambria" w:hAnsi="Cambria"/>
        </w:rPr>
        <w:t>poziom średniej stawki opłat za usługę dystrybucji paliw gazowych (przychody/wolumen) - odbiorcy indywidualni [zł/m</w:t>
      </w:r>
      <w:r w:rsidR="00F5777C">
        <w:rPr>
          <w:rFonts w:ascii="Cambria" w:hAnsi="Cambria"/>
        </w:rPr>
        <w:t>³</w:t>
      </w:r>
      <w:r w:rsidRPr="00DB534D">
        <w:rPr>
          <w:rFonts w:ascii="Cambria" w:hAnsi="Cambria"/>
        </w:rPr>
        <w:t>],</w:t>
      </w:r>
    </w:p>
    <w:p w:rsidR="00F75700" w:rsidRPr="00DB534D" w:rsidRDefault="00F75700">
      <w:pPr>
        <w:numPr>
          <w:ilvl w:val="0"/>
          <w:numId w:val="24"/>
        </w:numPr>
        <w:rPr>
          <w:rFonts w:ascii="Cambria" w:hAnsi="Cambria"/>
        </w:rPr>
      </w:pPr>
      <w:r w:rsidRPr="00DB534D">
        <w:rPr>
          <w:rFonts w:ascii="Cambria" w:hAnsi="Cambria"/>
        </w:rPr>
        <w:t>poziom średniej stawki opłat za usługę dystrybucji paliw gazowych (przychody/wolumen) - odbiorcy instytucjonalni [zł/m</w:t>
      </w:r>
      <w:r w:rsidR="00F5777C">
        <w:rPr>
          <w:rFonts w:ascii="Cambria" w:hAnsi="Cambria"/>
        </w:rPr>
        <w:t>³</w:t>
      </w:r>
      <w:r w:rsidRPr="00DB534D">
        <w:rPr>
          <w:rFonts w:ascii="Cambria" w:hAnsi="Cambria"/>
        </w:rPr>
        <w:t>],</w:t>
      </w:r>
    </w:p>
    <w:p w:rsidR="00F75700" w:rsidRPr="00DB534D" w:rsidRDefault="00F75700">
      <w:pPr>
        <w:numPr>
          <w:ilvl w:val="0"/>
          <w:numId w:val="24"/>
        </w:numPr>
        <w:rPr>
          <w:rFonts w:ascii="Cambria" w:hAnsi="Cambria"/>
        </w:rPr>
      </w:pPr>
      <w:r w:rsidRPr="00DB534D">
        <w:rPr>
          <w:rFonts w:ascii="Cambria" w:hAnsi="Cambria"/>
        </w:rPr>
        <w:t>realny wzrost średniej stawki opłat za usługę dystrybucji paliw gazowych - odbiorcy indywidualni [%],</w:t>
      </w:r>
    </w:p>
    <w:p w:rsidR="00F75700" w:rsidRPr="00DB534D" w:rsidRDefault="00F75700">
      <w:pPr>
        <w:numPr>
          <w:ilvl w:val="0"/>
          <w:numId w:val="24"/>
        </w:numPr>
        <w:rPr>
          <w:rFonts w:ascii="Cambria" w:hAnsi="Cambria"/>
        </w:rPr>
      </w:pPr>
      <w:r w:rsidRPr="00DB534D">
        <w:rPr>
          <w:rFonts w:ascii="Cambria" w:hAnsi="Cambria"/>
        </w:rPr>
        <w:t xml:space="preserve">realny wzrost średniej stawki opłat za usługę dystrybucji paliw gazowych - odbiorcy instytucjonalni [%], </w:t>
      </w:r>
    </w:p>
    <w:p w:rsidR="00F75700" w:rsidRPr="00DB534D" w:rsidRDefault="00F75700">
      <w:pPr>
        <w:numPr>
          <w:ilvl w:val="0"/>
          <w:numId w:val="24"/>
        </w:numPr>
        <w:rPr>
          <w:rFonts w:ascii="Cambria" w:hAnsi="Cambria"/>
        </w:rPr>
      </w:pPr>
      <w:r w:rsidRPr="00DB534D">
        <w:rPr>
          <w:rFonts w:ascii="Cambria" w:hAnsi="Cambria"/>
        </w:rPr>
        <w:t>średnie dochody do dyspozycji w gospodarstwach domowych miesięcznie na osobę na terenie działania przedsiębiorstwa [zł],</w:t>
      </w:r>
    </w:p>
    <w:p w:rsidR="00F75700" w:rsidRPr="00DB534D" w:rsidRDefault="00F75700" w:rsidP="000C0CED">
      <w:pPr>
        <w:numPr>
          <w:ilvl w:val="0"/>
          <w:numId w:val="24"/>
        </w:numPr>
        <w:spacing w:after="480"/>
        <w:ind w:left="402"/>
        <w:rPr>
          <w:rFonts w:ascii="Cambria" w:hAnsi="Cambria"/>
        </w:rPr>
      </w:pPr>
      <w:r w:rsidRPr="00DB534D">
        <w:rPr>
          <w:rFonts w:ascii="Cambria" w:hAnsi="Cambria"/>
        </w:rPr>
        <w:t>procentowy udział opłat za dostawę paliwa gazowego (obejmujących opłatę za</w:t>
      </w:r>
      <w:r w:rsidR="00976880">
        <w:rPr>
          <w:rFonts w:ascii="Cambria" w:hAnsi="Cambria"/>
        </w:rPr>
        <w:t> </w:t>
      </w:r>
      <w:r w:rsidRPr="00DB534D">
        <w:rPr>
          <w:rFonts w:ascii="Cambria" w:hAnsi="Cambria"/>
        </w:rPr>
        <w:t>paliwo gazowe i usługę jego transportu do odbiorcy) w średnim poziomie dochodów do dyspozycji w gospodarstwach domowych na osobę [%].</w:t>
      </w:r>
    </w:p>
    <w:p w:rsidR="00F75700" w:rsidRPr="00DB534D" w:rsidRDefault="00F75700">
      <w:pPr>
        <w:pStyle w:val="Nagwek1"/>
        <w:tabs>
          <w:tab w:val="clear" w:pos="1440"/>
        </w:tabs>
        <w:rPr>
          <w:rFonts w:ascii="Cambria" w:hAnsi="Cambria"/>
        </w:rPr>
      </w:pPr>
      <w:bookmarkStart w:id="9" w:name="_Toc240782265"/>
      <w:bookmarkStart w:id="10" w:name="_Toc352837658"/>
      <w:r w:rsidRPr="00DB534D">
        <w:rPr>
          <w:rFonts w:ascii="Cambria" w:hAnsi="Cambria"/>
        </w:rPr>
        <w:lastRenderedPageBreak/>
        <w:t>Zrównoważona karta wyników</w:t>
      </w:r>
      <w:bookmarkEnd w:id="9"/>
      <w:bookmarkEnd w:id="10"/>
    </w:p>
    <w:p w:rsidR="00F75700" w:rsidRPr="00DB534D" w:rsidRDefault="00F75700">
      <w:pPr>
        <w:rPr>
          <w:rFonts w:ascii="Cambria" w:hAnsi="Cambria"/>
        </w:rPr>
      </w:pPr>
      <w:r w:rsidRPr="00DB534D">
        <w:rPr>
          <w:rFonts w:ascii="Cambria" w:hAnsi="Cambria"/>
        </w:rPr>
        <w:t>W rozdziale tym należy przedstawić Zrównoważoną Kartę Wyników składającą się z następujących tabel:</w:t>
      </w:r>
    </w:p>
    <w:p w:rsidR="00F75700" w:rsidRPr="00DB534D" w:rsidRDefault="00F75700">
      <w:pPr>
        <w:rPr>
          <w:rFonts w:ascii="Cambria" w:hAnsi="Cambria"/>
        </w:rPr>
      </w:pPr>
    </w:p>
    <w:tbl>
      <w:tblPr>
        <w:tblW w:w="7583" w:type="dxa"/>
        <w:jc w:val="center"/>
        <w:tblLayout w:type="fixed"/>
        <w:tblCellMar>
          <w:left w:w="0" w:type="dxa"/>
          <w:right w:w="0" w:type="dxa"/>
        </w:tblCellMar>
        <w:tblLook w:val="0000" w:firstRow="0" w:lastRow="0" w:firstColumn="0" w:lastColumn="0" w:noHBand="0" w:noVBand="0"/>
      </w:tblPr>
      <w:tblGrid>
        <w:gridCol w:w="337"/>
        <w:gridCol w:w="7246"/>
      </w:tblGrid>
      <w:tr w:rsidR="00F75700" w:rsidRPr="00DB534D">
        <w:trPr>
          <w:trHeight w:val="360"/>
          <w:jc w:val="center"/>
        </w:trPr>
        <w:tc>
          <w:tcPr>
            <w:tcW w:w="7583" w:type="dxa"/>
            <w:gridSpan w:val="2"/>
            <w:tcBorders>
              <w:top w:val="double" w:sz="6" w:space="0" w:color="auto"/>
              <w:left w:val="double" w:sz="6" w:space="0" w:color="auto"/>
              <w:bottom w:val="double" w:sz="6" w:space="0" w:color="auto"/>
              <w:right w:val="double" w:sz="6" w:space="0" w:color="auto"/>
            </w:tcBorders>
            <w:shd w:val="clear" w:color="auto" w:fill="99CCFF"/>
            <w:tcMar>
              <w:top w:w="15" w:type="dxa"/>
              <w:left w:w="15" w:type="dxa"/>
              <w:bottom w:w="0" w:type="dxa"/>
              <w:right w:w="15" w:type="dxa"/>
            </w:tcMar>
          </w:tcPr>
          <w:p w:rsidR="00F75700" w:rsidRPr="00DB534D" w:rsidRDefault="00F75700">
            <w:pPr>
              <w:rPr>
                <w:rFonts w:ascii="Cambria" w:eastAsia="Arial Unicode MS" w:hAnsi="Cambria"/>
                <w:b/>
                <w:bCs/>
                <w:szCs w:val="22"/>
              </w:rPr>
            </w:pPr>
            <w:r w:rsidRPr="00DB534D">
              <w:rPr>
                <w:rFonts w:ascii="Cambria" w:hAnsi="Cambria"/>
                <w:b/>
                <w:bCs/>
                <w:szCs w:val="22"/>
              </w:rPr>
              <w:t>Zrównoważona Karta Wyników</w:t>
            </w:r>
          </w:p>
        </w:tc>
      </w:tr>
      <w:tr w:rsidR="00F75700" w:rsidRPr="00DB534D">
        <w:trPr>
          <w:trHeight w:val="390"/>
          <w:jc w:val="center"/>
        </w:trPr>
        <w:tc>
          <w:tcPr>
            <w:tcW w:w="337" w:type="dxa"/>
            <w:tcBorders>
              <w:top w:val="single" w:sz="4" w:space="0" w:color="auto"/>
              <w:left w:val="double" w:sz="6" w:space="0" w:color="auto"/>
              <w:bottom w:val="single" w:sz="4" w:space="0" w:color="auto"/>
              <w:right w:val="single" w:sz="8" w:space="0" w:color="auto"/>
            </w:tcBorders>
            <w:noWrap/>
            <w:tcMar>
              <w:top w:w="15" w:type="dxa"/>
              <w:left w:w="15" w:type="dxa"/>
              <w:bottom w:w="0" w:type="dxa"/>
              <w:right w:w="15" w:type="dxa"/>
            </w:tcMar>
            <w:vAlign w:val="center"/>
          </w:tcPr>
          <w:p w:rsidR="00F75700" w:rsidRPr="00DB534D" w:rsidRDefault="00F75700">
            <w:pPr>
              <w:jc w:val="center"/>
              <w:rPr>
                <w:rFonts w:ascii="Cambria" w:eastAsia="Arial Unicode MS" w:hAnsi="Cambria"/>
                <w:szCs w:val="22"/>
              </w:rPr>
            </w:pPr>
            <w:r w:rsidRPr="00DB534D">
              <w:rPr>
                <w:rFonts w:ascii="Cambria" w:hAnsi="Cambria"/>
                <w:szCs w:val="22"/>
              </w:rPr>
              <w:t>1</w:t>
            </w:r>
          </w:p>
        </w:tc>
        <w:tc>
          <w:tcPr>
            <w:tcW w:w="7246" w:type="dxa"/>
            <w:tcBorders>
              <w:top w:val="single" w:sz="4" w:space="0" w:color="auto"/>
              <w:left w:val="nil"/>
              <w:bottom w:val="single" w:sz="4" w:space="0" w:color="auto"/>
              <w:right w:val="double" w:sz="6" w:space="0" w:color="auto"/>
            </w:tcBorders>
            <w:tcMar>
              <w:top w:w="15" w:type="dxa"/>
              <w:left w:w="15" w:type="dxa"/>
              <w:bottom w:w="0" w:type="dxa"/>
              <w:right w:w="15" w:type="dxa"/>
            </w:tcMar>
            <w:vAlign w:val="center"/>
          </w:tcPr>
          <w:p w:rsidR="00F75700" w:rsidRPr="00DB534D" w:rsidRDefault="00F75700">
            <w:pPr>
              <w:rPr>
                <w:rFonts w:ascii="Cambria" w:eastAsia="Arial Unicode MS" w:hAnsi="Cambria"/>
                <w:szCs w:val="22"/>
              </w:rPr>
            </w:pPr>
            <w:r w:rsidRPr="00DB534D">
              <w:rPr>
                <w:rFonts w:ascii="Cambria" w:hAnsi="Cambria"/>
                <w:szCs w:val="22"/>
              </w:rPr>
              <w:t>Perspektywa finansowa</w:t>
            </w:r>
          </w:p>
        </w:tc>
      </w:tr>
      <w:tr w:rsidR="00F75700" w:rsidRPr="00DB534D">
        <w:trPr>
          <w:trHeight w:val="390"/>
          <w:jc w:val="center"/>
        </w:trPr>
        <w:tc>
          <w:tcPr>
            <w:tcW w:w="337"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center"/>
          </w:tcPr>
          <w:p w:rsidR="00F75700" w:rsidRPr="00DB534D" w:rsidRDefault="00F75700">
            <w:pPr>
              <w:jc w:val="center"/>
              <w:rPr>
                <w:rFonts w:ascii="Cambria" w:eastAsia="Arial Unicode MS" w:hAnsi="Cambria"/>
                <w:szCs w:val="22"/>
              </w:rPr>
            </w:pPr>
            <w:r w:rsidRPr="00DB534D">
              <w:rPr>
                <w:rFonts w:ascii="Cambria" w:hAnsi="Cambria"/>
                <w:szCs w:val="22"/>
              </w:rPr>
              <w:t>2</w:t>
            </w:r>
          </w:p>
        </w:tc>
        <w:tc>
          <w:tcPr>
            <w:tcW w:w="7246" w:type="dxa"/>
            <w:tcBorders>
              <w:top w:val="nil"/>
              <w:left w:val="nil"/>
              <w:bottom w:val="single" w:sz="4" w:space="0" w:color="auto"/>
              <w:right w:val="double" w:sz="6" w:space="0" w:color="auto"/>
            </w:tcBorders>
            <w:tcMar>
              <w:top w:w="15" w:type="dxa"/>
              <w:left w:w="15" w:type="dxa"/>
              <w:bottom w:w="0" w:type="dxa"/>
              <w:right w:w="15" w:type="dxa"/>
            </w:tcMar>
            <w:vAlign w:val="center"/>
          </w:tcPr>
          <w:p w:rsidR="00F75700" w:rsidRPr="00DB534D" w:rsidRDefault="00F75700">
            <w:pPr>
              <w:rPr>
                <w:rFonts w:ascii="Cambria" w:eastAsia="Arial Unicode MS" w:hAnsi="Cambria"/>
                <w:szCs w:val="22"/>
              </w:rPr>
            </w:pPr>
            <w:r w:rsidRPr="00DB534D">
              <w:rPr>
                <w:rFonts w:ascii="Cambria" w:hAnsi="Cambria"/>
                <w:szCs w:val="22"/>
              </w:rPr>
              <w:t>Perspektywa odbiorcy</w:t>
            </w:r>
          </w:p>
        </w:tc>
      </w:tr>
      <w:tr w:rsidR="00F75700" w:rsidRPr="00DB534D">
        <w:trPr>
          <w:trHeight w:val="390"/>
          <w:jc w:val="center"/>
        </w:trPr>
        <w:tc>
          <w:tcPr>
            <w:tcW w:w="337"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center"/>
          </w:tcPr>
          <w:p w:rsidR="00F75700" w:rsidRPr="00DB534D" w:rsidRDefault="00F75700">
            <w:pPr>
              <w:jc w:val="center"/>
              <w:rPr>
                <w:rFonts w:ascii="Cambria" w:eastAsia="Arial Unicode MS" w:hAnsi="Cambria"/>
                <w:szCs w:val="22"/>
              </w:rPr>
            </w:pPr>
            <w:r w:rsidRPr="00DB534D">
              <w:rPr>
                <w:rFonts w:ascii="Cambria" w:hAnsi="Cambria"/>
                <w:szCs w:val="22"/>
              </w:rPr>
              <w:t>3</w:t>
            </w:r>
          </w:p>
        </w:tc>
        <w:tc>
          <w:tcPr>
            <w:tcW w:w="7246" w:type="dxa"/>
            <w:tcBorders>
              <w:top w:val="nil"/>
              <w:left w:val="nil"/>
              <w:bottom w:val="single" w:sz="4" w:space="0" w:color="auto"/>
              <w:right w:val="double" w:sz="6" w:space="0" w:color="auto"/>
            </w:tcBorders>
            <w:tcMar>
              <w:top w:w="15" w:type="dxa"/>
              <w:left w:w="15" w:type="dxa"/>
              <w:bottom w:w="0" w:type="dxa"/>
              <w:right w:w="15" w:type="dxa"/>
            </w:tcMar>
            <w:vAlign w:val="center"/>
          </w:tcPr>
          <w:p w:rsidR="00F75700" w:rsidRPr="00DB534D" w:rsidRDefault="00F75700">
            <w:pPr>
              <w:rPr>
                <w:rFonts w:ascii="Cambria" w:eastAsia="Arial Unicode MS" w:hAnsi="Cambria"/>
                <w:szCs w:val="22"/>
              </w:rPr>
            </w:pPr>
            <w:r w:rsidRPr="00DB534D">
              <w:rPr>
                <w:rFonts w:ascii="Cambria" w:hAnsi="Cambria"/>
                <w:szCs w:val="22"/>
              </w:rPr>
              <w:t>Perspektywa procesów</w:t>
            </w:r>
          </w:p>
        </w:tc>
      </w:tr>
      <w:tr w:rsidR="00F75700" w:rsidRPr="00DB534D">
        <w:trPr>
          <w:trHeight w:val="390"/>
          <w:jc w:val="center"/>
        </w:trPr>
        <w:tc>
          <w:tcPr>
            <w:tcW w:w="337" w:type="dxa"/>
            <w:tcBorders>
              <w:top w:val="nil"/>
              <w:left w:val="double" w:sz="6" w:space="0" w:color="auto"/>
              <w:bottom w:val="double" w:sz="6" w:space="0" w:color="auto"/>
              <w:right w:val="single" w:sz="8" w:space="0" w:color="auto"/>
            </w:tcBorders>
            <w:noWrap/>
            <w:tcMar>
              <w:top w:w="15" w:type="dxa"/>
              <w:left w:w="15" w:type="dxa"/>
              <w:bottom w:w="0" w:type="dxa"/>
              <w:right w:w="15" w:type="dxa"/>
            </w:tcMar>
            <w:vAlign w:val="center"/>
          </w:tcPr>
          <w:p w:rsidR="00F75700" w:rsidRPr="00DB534D" w:rsidRDefault="00F75700">
            <w:pPr>
              <w:jc w:val="center"/>
              <w:rPr>
                <w:rFonts w:ascii="Cambria" w:eastAsia="Arial Unicode MS" w:hAnsi="Cambria"/>
                <w:szCs w:val="22"/>
              </w:rPr>
            </w:pPr>
            <w:r w:rsidRPr="00DB534D">
              <w:rPr>
                <w:rFonts w:ascii="Cambria" w:hAnsi="Cambria"/>
                <w:szCs w:val="22"/>
              </w:rPr>
              <w:t>4</w:t>
            </w:r>
          </w:p>
        </w:tc>
        <w:tc>
          <w:tcPr>
            <w:tcW w:w="7246" w:type="dxa"/>
            <w:tcBorders>
              <w:top w:val="nil"/>
              <w:left w:val="nil"/>
              <w:bottom w:val="double" w:sz="6" w:space="0" w:color="auto"/>
              <w:right w:val="double" w:sz="6" w:space="0" w:color="auto"/>
            </w:tcBorders>
            <w:tcMar>
              <w:top w:w="15" w:type="dxa"/>
              <w:left w:w="15" w:type="dxa"/>
              <w:bottom w:w="0" w:type="dxa"/>
              <w:right w:w="15" w:type="dxa"/>
            </w:tcMar>
            <w:vAlign w:val="center"/>
          </w:tcPr>
          <w:p w:rsidR="00F75700" w:rsidRPr="00DB534D" w:rsidRDefault="00F75700">
            <w:pPr>
              <w:rPr>
                <w:rFonts w:ascii="Cambria" w:eastAsia="Arial Unicode MS" w:hAnsi="Cambria"/>
                <w:szCs w:val="22"/>
              </w:rPr>
            </w:pPr>
            <w:r w:rsidRPr="00DB534D">
              <w:rPr>
                <w:rFonts w:ascii="Cambria" w:hAnsi="Cambria"/>
                <w:szCs w:val="22"/>
              </w:rPr>
              <w:t>Perspektywa rozwoju</w:t>
            </w:r>
          </w:p>
        </w:tc>
      </w:tr>
    </w:tbl>
    <w:p w:rsidR="00F75700" w:rsidRPr="00DB534D" w:rsidRDefault="00F75700">
      <w:pPr>
        <w:rPr>
          <w:rFonts w:ascii="Cambria" w:hAnsi="Cambria"/>
        </w:rPr>
      </w:pPr>
    </w:p>
    <w:p w:rsidR="00F75700" w:rsidRPr="00DB534D" w:rsidRDefault="00F75700">
      <w:pPr>
        <w:pStyle w:val="Tekstpodstawowy3"/>
        <w:rPr>
          <w:rFonts w:ascii="Cambria" w:hAnsi="Cambria"/>
          <w:i w:val="0"/>
          <w:iCs w:val="0"/>
          <w:szCs w:val="24"/>
        </w:rPr>
      </w:pPr>
      <w:r w:rsidRPr="00DB534D">
        <w:rPr>
          <w:rFonts w:ascii="Cambria" w:hAnsi="Cambria"/>
          <w:i w:val="0"/>
          <w:iCs w:val="0"/>
          <w:szCs w:val="24"/>
        </w:rPr>
        <w:t xml:space="preserve">Opracowując Zrównoważoną Kartę Wyników (ZKW) należy przedstawić plan przedsiębiorstwa w postaci zestawu informacji wymienionych w zalecanym module ZKW, w celu uzasadnienia przez OSD Projektu Planu Rozwoju. Dla potrzeb uzasadnienia Projektu Planu Rozwoju można dodawać inne cele i mierniki, niż podane we wzorze ZKW. Należy w ZKW uwzględniać informacje przyjęte i obowiązujące w OSD </w:t>
      </w:r>
      <w:r w:rsidRPr="00DB534D">
        <w:rPr>
          <w:rFonts w:ascii="Cambria" w:hAnsi="Cambria"/>
          <w:b/>
          <w:bCs/>
          <w:i w:val="0"/>
          <w:iCs w:val="0"/>
          <w:szCs w:val="24"/>
        </w:rPr>
        <w:t>w</w:t>
      </w:r>
      <w:r w:rsidR="00F5777C">
        <w:rPr>
          <w:rFonts w:ascii="Cambria" w:hAnsi="Cambria"/>
          <w:b/>
          <w:bCs/>
          <w:i w:val="0"/>
          <w:iCs w:val="0"/>
          <w:szCs w:val="24"/>
        </w:rPr>
        <w:t xml:space="preserve"> </w:t>
      </w:r>
      <w:r w:rsidRPr="00DB534D">
        <w:rPr>
          <w:rFonts w:ascii="Cambria" w:hAnsi="Cambria"/>
          <w:b/>
          <w:bCs/>
          <w:i w:val="0"/>
          <w:iCs w:val="0"/>
          <w:szCs w:val="24"/>
        </w:rPr>
        <w:t>istniejących strategiach</w:t>
      </w:r>
      <w:r w:rsidRPr="00DB534D">
        <w:rPr>
          <w:rFonts w:ascii="Cambria" w:hAnsi="Cambria"/>
          <w:i w:val="0"/>
          <w:iCs w:val="0"/>
          <w:szCs w:val="24"/>
        </w:rPr>
        <w:t>.</w:t>
      </w:r>
    </w:p>
    <w:p w:rsidR="00F75700" w:rsidRPr="00DB534D" w:rsidRDefault="00F75700">
      <w:pPr>
        <w:autoSpaceDE w:val="0"/>
        <w:autoSpaceDN w:val="0"/>
        <w:adjustRightInd w:val="0"/>
        <w:spacing w:line="240" w:lineRule="auto"/>
        <w:rPr>
          <w:rFonts w:ascii="Cambria" w:hAnsi="Cambria"/>
        </w:rPr>
      </w:pPr>
    </w:p>
    <w:p w:rsidR="00F75700" w:rsidRPr="00DB534D" w:rsidRDefault="00F75700">
      <w:pPr>
        <w:rPr>
          <w:rFonts w:ascii="Cambria" w:hAnsi="Cambria"/>
        </w:rPr>
      </w:pPr>
      <w:r w:rsidRPr="00DB534D">
        <w:rPr>
          <w:rFonts w:ascii="Cambria" w:hAnsi="Cambria"/>
        </w:rPr>
        <w:t xml:space="preserve">ZKW zawiera m.in. zestaw celów i mierników określanych w </w:t>
      </w:r>
      <w:r w:rsidRPr="00DB534D">
        <w:rPr>
          <w:rFonts w:ascii="Cambria" w:hAnsi="Cambria"/>
          <w:b/>
          <w:bCs/>
        </w:rPr>
        <w:t>czterech perspektywach</w:t>
      </w:r>
      <w:r w:rsidRPr="00DB534D">
        <w:rPr>
          <w:rFonts w:ascii="Cambria" w:hAnsi="Cambria"/>
        </w:rPr>
        <w:t xml:space="preserve">: finansowej, odbiorcy, procesów wewnętrznych i rozwoju, które to cele i mierniki należy uwzględnić w opracowywanych ZKW. Można </w:t>
      </w:r>
      <w:r w:rsidRPr="00DB534D">
        <w:rPr>
          <w:rFonts w:ascii="Cambria" w:hAnsi="Cambria"/>
          <w:b/>
          <w:bCs/>
        </w:rPr>
        <w:t>uzupełnić</w:t>
      </w:r>
      <w:r w:rsidRPr="00DB534D">
        <w:rPr>
          <w:rFonts w:ascii="Cambria" w:hAnsi="Cambria"/>
        </w:rPr>
        <w:t xml:space="preserve"> ZKW o dodatkowe cele i</w:t>
      </w:r>
      <w:r w:rsidR="00976880">
        <w:rPr>
          <w:rFonts w:ascii="Cambria" w:hAnsi="Cambria"/>
        </w:rPr>
        <w:t> </w:t>
      </w:r>
      <w:r w:rsidRPr="00DB534D">
        <w:rPr>
          <w:rFonts w:ascii="Cambria" w:hAnsi="Cambria"/>
        </w:rPr>
        <w:t>mierniki, które odpowiadają planom (strategii) przedsiębiorstwa.</w:t>
      </w:r>
    </w:p>
    <w:p w:rsidR="00F75700" w:rsidRPr="00DB534D" w:rsidRDefault="00F75700">
      <w:pPr>
        <w:rPr>
          <w:rFonts w:ascii="Cambria" w:hAnsi="Cambria"/>
        </w:rPr>
      </w:pPr>
    </w:p>
    <w:p w:rsidR="00F75700" w:rsidRPr="00DB534D" w:rsidRDefault="00F75700">
      <w:pPr>
        <w:pStyle w:val="NormalnyWeb"/>
        <w:spacing w:before="0" w:beforeAutospacing="0" w:after="0" w:afterAutospacing="0" w:line="360" w:lineRule="atLeast"/>
        <w:jc w:val="both"/>
        <w:rPr>
          <w:rFonts w:ascii="Cambria" w:hAnsi="Cambria" w:cs="Times New Roman"/>
        </w:rPr>
      </w:pPr>
      <w:r w:rsidRPr="00DB534D">
        <w:rPr>
          <w:rFonts w:ascii="Cambria" w:hAnsi="Cambria" w:cs="Times New Roman"/>
          <w:b/>
          <w:bCs/>
        </w:rPr>
        <w:t xml:space="preserve">Perspektywa finansowa </w:t>
      </w:r>
      <w:r w:rsidRPr="00DB534D">
        <w:rPr>
          <w:rFonts w:ascii="Cambria" w:hAnsi="Cambria" w:cs="Times New Roman"/>
        </w:rPr>
        <w:t>jest przedstawiana za pomocą mierników finansowych, które umożliwiają ocenę efektów finansowych wdrażanej strategii. Powinna ona określać, w</w:t>
      </w:r>
      <w:r w:rsidR="00976880">
        <w:rPr>
          <w:rFonts w:ascii="Cambria" w:hAnsi="Cambria" w:cs="Times New Roman"/>
        </w:rPr>
        <w:t> </w:t>
      </w:r>
      <w:r w:rsidRPr="00DB534D">
        <w:rPr>
          <w:rFonts w:ascii="Cambria" w:hAnsi="Cambria" w:cs="Times New Roman"/>
        </w:rPr>
        <w:t>jaki sposób realizowana strategia wpływa na kondycję finansową przedsiębiorstwa.</w:t>
      </w:r>
    </w:p>
    <w:p w:rsidR="00F75700" w:rsidRPr="00DB534D" w:rsidRDefault="00F75700">
      <w:pPr>
        <w:pStyle w:val="NormalnyWeb"/>
        <w:spacing w:before="0" w:beforeAutospacing="0" w:after="0" w:afterAutospacing="0" w:line="360" w:lineRule="atLeast"/>
        <w:jc w:val="both"/>
        <w:rPr>
          <w:rFonts w:ascii="Cambria" w:hAnsi="Cambria" w:cs="Times New Roman"/>
          <w:b/>
          <w:bCs/>
        </w:rPr>
      </w:pPr>
    </w:p>
    <w:p w:rsidR="00F75700" w:rsidRPr="00DB534D" w:rsidRDefault="00F75700">
      <w:pPr>
        <w:pStyle w:val="NormalnyWeb"/>
        <w:spacing w:before="0" w:beforeAutospacing="0" w:after="0" w:afterAutospacing="0" w:line="360" w:lineRule="atLeast"/>
        <w:jc w:val="both"/>
        <w:rPr>
          <w:rFonts w:ascii="Cambria" w:hAnsi="Cambria" w:cs="Times New Roman"/>
        </w:rPr>
      </w:pPr>
      <w:r w:rsidRPr="00DB534D">
        <w:rPr>
          <w:rFonts w:ascii="Cambria" w:hAnsi="Cambria" w:cs="Times New Roman"/>
          <w:b/>
          <w:bCs/>
        </w:rPr>
        <w:t xml:space="preserve">Perspektywa </w:t>
      </w:r>
      <w:r w:rsidR="00007269">
        <w:rPr>
          <w:rFonts w:ascii="Cambria" w:hAnsi="Cambria" w:cs="Times New Roman"/>
          <w:b/>
          <w:bCs/>
        </w:rPr>
        <w:t>odbiorcy</w:t>
      </w:r>
      <w:r w:rsidRPr="00DB534D">
        <w:rPr>
          <w:rFonts w:ascii="Cambria" w:hAnsi="Cambria" w:cs="Times New Roman"/>
          <w:b/>
          <w:bCs/>
        </w:rPr>
        <w:t xml:space="preserve"> </w:t>
      </w:r>
      <w:r w:rsidRPr="00DB534D">
        <w:rPr>
          <w:rFonts w:ascii="Cambria" w:hAnsi="Cambria" w:cs="Times New Roman"/>
        </w:rPr>
        <w:t>przedstawia m.in. segmenty rynku, w których przedsiębiorstwo zamierza konkurować. Powinno się w tej perspektywie stosować mierniki, które odzwierciedlają udział przedsiębiorstwa w obsłudze odbiorców oraz poziom jakości tych usług.</w:t>
      </w:r>
    </w:p>
    <w:p w:rsidR="00F75700" w:rsidRPr="00DB534D" w:rsidRDefault="00F75700">
      <w:pPr>
        <w:pStyle w:val="NormalnyWeb"/>
        <w:spacing w:line="360" w:lineRule="atLeast"/>
        <w:jc w:val="both"/>
        <w:rPr>
          <w:rFonts w:ascii="Cambria" w:hAnsi="Cambria" w:cs="Times New Roman"/>
        </w:rPr>
      </w:pPr>
      <w:r w:rsidRPr="00DB534D">
        <w:rPr>
          <w:rFonts w:ascii="Cambria" w:hAnsi="Cambria" w:cs="Times New Roman"/>
          <w:b/>
          <w:bCs/>
        </w:rPr>
        <w:t>Perspektywa procesów wewnętrznych</w:t>
      </w:r>
      <w:r w:rsidRPr="00DB534D">
        <w:rPr>
          <w:rFonts w:ascii="Cambria" w:hAnsi="Cambria" w:cs="Times New Roman"/>
        </w:rPr>
        <w:t xml:space="preserve"> przedstawiana jest za pomocą mierników odnoszących się do przebiegu procesów świadczenia usług, od którego zależy tworzenie wartości dla</w:t>
      </w:r>
      <w:r w:rsidR="00007269">
        <w:rPr>
          <w:rFonts w:ascii="Cambria" w:hAnsi="Cambria" w:cs="Times New Roman"/>
        </w:rPr>
        <w:t xml:space="preserve"> </w:t>
      </w:r>
      <w:r w:rsidRPr="00DB534D">
        <w:rPr>
          <w:rFonts w:ascii="Cambria" w:hAnsi="Cambria" w:cs="Times New Roman"/>
        </w:rPr>
        <w:t>odbiorcy.</w:t>
      </w:r>
    </w:p>
    <w:p w:rsidR="00F75700" w:rsidRPr="00DB534D" w:rsidRDefault="00F75700">
      <w:pPr>
        <w:pStyle w:val="NormalnyWeb"/>
        <w:spacing w:line="360" w:lineRule="atLeast"/>
        <w:jc w:val="both"/>
        <w:rPr>
          <w:rFonts w:ascii="Cambria" w:hAnsi="Cambria" w:cs="Times New Roman"/>
        </w:rPr>
      </w:pPr>
      <w:r w:rsidRPr="00DB534D">
        <w:rPr>
          <w:rFonts w:ascii="Cambria" w:hAnsi="Cambria" w:cs="Times New Roman"/>
          <w:b/>
          <w:bCs/>
        </w:rPr>
        <w:t>Perspektywa rozwoju</w:t>
      </w:r>
      <w:r w:rsidRPr="00DB534D">
        <w:rPr>
          <w:rFonts w:ascii="Cambria" w:hAnsi="Cambria" w:cs="Times New Roman"/>
        </w:rPr>
        <w:t xml:space="preserve"> przedstawiana jest za pomocą mierników, które pokazują podstawy długoterminowego rozwoju i doskonalenia przede wszystkim zasobów </w:t>
      </w:r>
      <w:r w:rsidRPr="00DB534D">
        <w:rPr>
          <w:rFonts w:ascii="Cambria" w:hAnsi="Cambria" w:cs="Times New Roman"/>
        </w:rPr>
        <w:lastRenderedPageBreak/>
        <w:t>ludzkich organizacji, których doskonalenie decyduje o jakości procesów świadczenia usług.</w:t>
      </w:r>
    </w:p>
    <w:p w:rsidR="00F75700" w:rsidRPr="00DB534D" w:rsidRDefault="00F75700">
      <w:pPr>
        <w:rPr>
          <w:rFonts w:ascii="Cambria" w:hAnsi="Cambria"/>
        </w:rPr>
      </w:pPr>
      <w:r w:rsidRPr="00DB534D">
        <w:rPr>
          <w:rFonts w:ascii="Cambria" w:hAnsi="Cambria"/>
        </w:rPr>
        <w:t xml:space="preserve">Zaleca się więc, by przedsiębiorstwo wdrożyło system ZKW jako narzędzie zarządzania, ułatwiające realizowanie polityki energetycznej. ZKW powinna zawierać </w:t>
      </w:r>
      <w:r w:rsidRPr="00DB534D">
        <w:rPr>
          <w:rFonts w:ascii="Cambria" w:hAnsi="Cambria"/>
          <w:b/>
          <w:bCs/>
        </w:rPr>
        <w:t>informacje</w:t>
      </w:r>
      <w:r w:rsidRPr="00DB534D">
        <w:rPr>
          <w:rFonts w:ascii="Cambria" w:hAnsi="Cambria"/>
        </w:rPr>
        <w:t xml:space="preserve"> o:</w:t>
      </w:r>
    </w:p>
    <w:p w:rsidR="00F75700" w:rsidRPr="00DB534D" w:rsidRDefault="00F75700">
      <w:pPr>
        <w:rPr>
          <w:rFonts w:ascii="Cambria" w:hAnsi="Cambria"/>
        </w:rPr>
      </w:pPr>
    </w:p>
    <w:p w:rsidR="00F75700" w:rsidRPr="00DB534D" w:rsidRDefault="00F75700">
      <w:pPr>
        <w:numPr>
          <w:ilvl w:val="0"/>
          <w:numId w:val="14"/>
        </w:numPr>
        <w:rPr>
          <w:rFonts w:ascii="Cambria" w:hAnsi="Cambria"/>
        </w:rPr>
      </w:pPr>
      <w:r w:rsidRPr="00DB534D">
        <w:rPr>
          <w:rFonts w:ascii="Cambria" w:hAnsi="Cambria"/>
          <w:b/>
          <w:bCs/>
        </w:rPr>
        <w:t>celach</w:t>
      </w:r>
      <w:r w:rsidRPr="00DB534D">
        <w:rPr>
          <w:rFonts w:ascii="Cambria" w:hAnsi="Cambria"/>
        </w:rPr>
        <w:t xml:space="preserve"> przyjętych w zatwierdzonych dokumentach (strategiach i politykach),</w:t>
      </w:r>
    </w:p>
    <w:p w:rsidR="00F75700" w:rsidRPr="00DB534D" w:rsidRDefault="00F75700">
      <w:pPr>
        <w:numPr>
          <w:ilvl w:val="0"/>
          <w:numId w:val="14"/>
        </w:numPr>
        <w:rPr>
          <w:rFonts w:ascii="Cambria" w:hAnsi="Cambria"/>
        </w:rPr>
      </w:pPr>
      <w:r w:rsidRPr="00DB534D">
        <w:rPr>
          <w:rFonts w:ascii="Cambria" w:hAnsi="Cambria"/>
          <w:b/>
          <w:bCs/>
        </w:rPr>
        <w:t>miernikach</w:t>
      </w:r>
      <w:r w:rsidRPr="00DB534D">
        <w:rPr>
          <w:rFonts w:ascii="Cambria" w:hAnsi="Cambria"/>
        </w:rPr>
        <w:t xml:space="preserve"> stopnia osiągania tych celów,</w:t>
      </w:r>
    </w:p>
    <w:p w:rsidR="00F75700" w:rsidRPr="00DB534D" w:rsidRDefault="00F75700">
      <w:pPr>
        <w:numPr>
          <w:ilvl w:val="0"/>
          <w:numId w:val="14"/>
        </w:numPr>
        <w:rPr>
          <w:rFonts w:ascii="Cambria" w:hAnsi="Cambria"/>
        </w:rPr>
      </w:pPr>
      <w:r w:rsidRPr="00DB534D">
        <w:rPr>
          <w:rFonts w:ascii="Cambria" w:hAnsi="Cambria"/>
          <w:b/>
          <w:bCs/>
        </w:rPr>
        <w:t>wskaźnikach, czyli wielkościach</w:t>
      </w:r>
      <w:r w:rsidRPr="00DB534D">
        <w:rPr>
          <w:rFonts w:ascii="Cambria" w:hAnsi="Cambria"/>
        </w:rPr>
        <w:t xml:space="preserve"> planowanych i wykonywanych dotyczących przyjętych mierników oraz odchyleniach od wskaźników </w:t>
      </w:r>
      <w:r w:rsidRPr="00DB534D">
        <w:rPr>
          <w:rFonts w:ascii="Cambria" w:hAnsi="Cambria"/>
          <w:b/>
          <w:bCs/>
        </w:rPr>
        <w:t>planowanych</w:t>
      </w:r>
      <w:r w:rsidRPr="00DB534D">
        <w:rPr>
          <w:rFonts w:ascii="Cambria" w:hAnsi="Cambria"/>
        </w:rPr>
        <w:t xml:space="preserve">, </w:t>
      </w:r>
    </w:p>
    <w:p w:rsidR="00F75700" w:rsidRPr="00DB534D" w:rsidRDefault="00F75700">
      <w:pPr>
        <w:numPr>
          <w:ilvl w:val="0"/>
          <w:numId w:val="14"/>
        </w:numPr>
        <w:rPr>
          <w:rFonts w:ascii="Cambria" w:hAnsi="Cambria"/>
        </w:rPr>
      </w:pPr>
      <w:r w:rsidRPr="00DB534D">
        <w:rPr>
          <w:rFonts w:ascii="Cambria" w:hAnsi="Cambria"/>
          <w:b/>
          <w:bCs/>
        </w:rPr>
        <w:t>inicjatywach</w:t>
      </w:r>
      <w:r w:rsidRPr="00DB534D">
        <w:rPr>
          <w:rFonts w:ascii="Cambria" w:hAnsi="Cambria"/>
        </w:rPr>
        <w:t xml:space="preserve"> (w tym działaniach) zgłoszonych przez poszczególne centra odpowiedzialności przedsiębiorstwa, w ramach określania sposobów osiągania przyjętych celów.</w:t>
      </w:r>
    </w:p>
    <w:p w:rsidR="00F75700" w:rsidRPr="00DB534D" w:rsidRDefault="00F75700">
      <w:pPr>
        <w:pStyle w:val="Styl1"/>
        <w:rPr>
          <w:rFonts w:ascii="Cambria" w:hAnsi="Cambria"/>
          <w:sz w:val="24"/>
        </w:rPr>
      </w:pPr>
    </w:p>
    <w:p w:rsidR="00F75700" w:rsidRPr="00DB534D" w:rsidRDefault="00F75700">
      <w:pPr>
        <w:rPr>
          <w:rFonts w:ascii="Cambria" w:hAnsi="Cambria"/>
        </w:rPr>
      </w:pPr>
      <w:r w:rsidRPr="00DB534D">
        <w:rPr>
          <w:rFonts w:ascii="Cambria" w:hAnsi="Cambria"/>
          <w:b/>
          <w:bCs/>
        </w:rPr>
        <w:t>ZKW powinna być wypełniane w następujący sposób</w:t>
      </w:r>
      <w:r w:rsidRPr="00DB534D">
        <w:rPr>
          <w:rFonts w:ascii="Cambria" w:hAnsi="Cambria"/>
        </w:rPr>
        <w:t>:</w:t>
      </w:r>
    </w:p>
    <w:p w:rsidR="00F75700" w:rsidRPr="00DB534D" w:rsidRDefault="00F75700">
      <w:pPr>
        <w:rPr>
          <w:rFonts w:ascii="Cambria" w:hAnsi="Cambria"/>
        </w:rPr>
      </w:pPr>
    </w:p>
    <w:p w:rsidR="00F75700" w:rsidRPr="00DB534D" w:rsidRDefault="00F75700" w:rsidP="0086747C">
      <w:pPr>
        <w:ind w:left="360" w:hanging="360"/>
        <w:rPr>
          <w:rFonts w:ascii="Cambria" w:hAnsi="Cambria"/>
        </w:rPr>
      </w:pPr>
      <w:r w:rsidRPr="00DB534D">
        <w:rPr>
          <w:rFonts w:ascii="Cambria" w:hAnsi="Cambria"/>
        </w:rPr>
        <w:t>1.</w:t>
      </w:r>
      <w:r w:rsidRPr="00DB534D">
        <w:rPr>
          <w:rFonts w:ascii="Cambria" w:hAnsi="Cambria"/>
        </w:rPr>
        <w:tab/>
        <w:t xml:space="preserve">Zrównoważona Karta Wyników powinny być opracowywane w 4 </w:t>
      </w:r>
      <w:r w:rsidRPr="00DB534D">
        <w:rPr>
          <w:rFonts w:ascii="Cambria" w:hAnsi="Cambria"/>
          <w:b/>
          <w:bCs/>
        </w:rPr>
        <w:t>perspektywach</w:t>
      </w:r>
      <w:r w:rsidRPr="00DB534D">
        <w:rPr>
          <w:rFonts w:ascii="Cambria" w:hAnsi="Cambria"/>
        </w:rPr>
        <w:t>:</w:t>
      </w:r>
    </w:p>
    <w:p w:rsidR="00F75700" w:rsidRPr="00DB534D" w:rsidRDefault="00F75700">
      <w:pPr>
        <w:numPr>
          <w:ilvl w:val="1"/>
          <w:numId w:val="7"/>
        </w:numPr>
        <w:tabs>
          <w:tab w:val="num" w:pos="1080"/>
        </w:tabs>
        <w:ind w:left="900"/>
        <w:rPr>
          <w:rFonts w:ascii="Cambria" w:hAnsi="Cambria"/>
        </w:rPr>
      </w:pPr>
      <w:r w:rsidRPr="00DB534D">
        <w:rPr>
          <w:rFonts w:ascii="Cambria" w:hAnsi="Cambria"/>
        </w:rPr>
        <w:t>finansowej,</w:t>
      </w:r>
    </w:p>
    <w:p w:rsidR="00F75700" w:rsidRPr="00DB534D" w:rsidRDefault="00F75700">
      <w:pPr>
        <w:numPr>
          <w:ilvl w:val="1"/>
          <w:numId w:val="7"/>
        </w:numPr>
        <w:tabs>
          <w:tab w:val="num" w:pos="1080"/>
        </w:tabs>
        <w:ind w:left="900"/>
        <w:rPr>
          <w:rFonts w:ascii="Cambria" w:hAnsi="Cambria"/>
        </w:rPr>
      </w:pPr>
      <w:r w:rsidRPr="00DB534D">
        <w:rPr>
          <w:rFonts w:ascii="Cambria" w:hAnsi="Cambria"/>
        </w:rPr>
        <w:t>odbiorcy,</w:t>
      </w:r>
    </w:p>
    <w:p w:rsidR="00F75700" w:rsidRPr="00DB534D" w:rsidRDefault="00F75700">
      <w:pPr>
        <w:numPr>
          <w:ilvl w:val="1"/>
          <w:numId w:val="7"/>
        </w:numPr>
        <w:tabs>
          <w:tab w:val="num" w:pos="1080"/>
        </w:tabs>
        <w:ind w:left="900"/>
        <w:rPr>
          <w:rFonts w:ascii="Cambria" w:hAnsi="Cambria"/>
        </w:rPr>
      </w:pPr>
      <w:r w:rsidRPr="00DB534D">
        <w:rPr>
          <w:rFonts w:ascii="Cambria" w:hAnsi="Cambria"/>
        </w:rPr>
        <w:t>procesów,</w:t>
      </w:r>
    </w:p>
    <w:p w:rsidR="00F75700" w:rsidRPr="00DB534D" w:rsidRDefault="00F75700">
      <w:pPr>
        <w:numPr>
          <w:ilvl w:val="1"/>
          <w:numId w:val="7"/>
        </w:numPr>
        <w:tabs>
          <w:tab w:val="num" w:pos="1080"/>
        </w:tabs>
        <w:ind w:left="900"/>
        <w:rPr>
          <w:rFonts w:ascii="Cambria" w:hAnsi="Cambria"/>
        </w:rPr>
      </w:pPr>
      <w:r w:rsidRPr="00DB534D">
        <w:rPr>
          <w:rFonts w:ascii="Cambria" w:hAnsi="Cambria"/>
        </w:rPr>
        <w:t>rozwoju.</w:t>
      </w:r>
    </w:p>
    <w:p w:rsidR="00F75700" w:rsidRPr="00DB534D" w:rsidRDefault="00F75700">
      <w:pPr>
        <w:ind w:left="540"/>
        <w:rPr>
          <w:rFonts w:ascii="Cambria" w:hAnsi="Cambria"/>
        </w:rPr>
      </w:pPr>
    </w:p>
    <w:p w:rsidR="00F75700" w:rsidRPr="00DB534D" w:rsidRDefault="00F75700" w:rsidP="0086747C">
      <w:pPr>
        <w:ind w:left="360"/>
        <w:rPr>
          <w:rFonts w:ascii="Cambria" w:hAnsi="Cambria"/>
        </w:rPr>
      </w:pPr>
      <w:r w:rsidRPr="00DB534D">
        <w:rPr>
          <w:rFonts w:ascii="Cambria" w:hAnsi="Cambria"/>
        </w:rPr>
        <w:t>2.</w:t>
      </w:r>
      <w:r w:rsidRPr="00DB534D">
        <w:rPr>
          <w:rFonts w:ascii="Cambria" w:hAnsi="Cambria"/>
        </w:rPr>
        <w:tab/>
        <w:t xml:space="preserve">W ZKW powinny być następujące </w:t>
      </w:r>
      <w:r w:rsidRPr="00DB534D">
        <w:rPr>
          <w:rFonts w:ascii="Cambria" w:hAnsi="Cambria"/>
          <w:b/>
          <w:bCs/>
        </w:rPr>
        <w:t>kolumny</w:t>
      </w:r>
      <w:r w:rsidRPr="00DB534D">
        <w:rPr>
          <w:rFonts w:ascii="Cambria" w:hAnsi="Cambria"/>
        </w:rPr>
        <w:t>:</w:t>
      </w:r>
    </w:p>
    <w:p w:rsidR="00F75700" w:rsidRPr="00DB534D" w:rsidRDefault="00F75700">
      <w:pPr>
        <w:numPr>
          <w:ilvl w:val="1"/>
          <w:numId w:val="7"/>
        </w:numPr>
        <w:tabs>
          <w:tab w:val="num" w:pos="1080"/>
        </w:tabs>
        <w:ind w:left="900"/>
        <w:rPr>
          <w:rFonts w:ascii="Cambria" w:hAnsi="Cambria"/>
        </w:rPr>
      </w:pPr>
      <w:r w:rsidRPr="00DB534D">
        <w:rPr>
          <w:rFonts w:ascii="Cambria" w:hAnsi="Cambria"/>
        </w:rPr>
        <w:t>liczba porządkowa,</w:t>
      </w:r>
    </w:p>
    <w:p w:rsidR="00F75700" w:rsidRPr="00DB534D" w:rsidRDefault="00F75700">
      <w:pPr>
        <w:numPr>
          <w:ilvl w:val="1"/>
          <w:numId w:val="7"/>
        </w:numPr>
        <w:tabs>
          <w:tab w:val="num" w:pos="1080"/>
        </w:tabs>
        <w:ind w:left="900"/>
        <w:rPr>
          <w:rFonts w:ascii="Cambria" w:hAnsi="Cambria"/>
        </w:rPr>
      </w:pPr>
      <w:r w:rsidRPr="00DB534D">
        <w:rPr>
          <w:rFonts w:ascii="Cambria" w:hAnsi="Cambria"/>
        </w:rPr>
        <w:t>cele,</w:t>
      </w:r>
    </w:p>
    <w:p w:rsidR="00F75700" w:rsidRPr="00DB534D" w:rsidRDefault="00F75700">
      <w:pPr>
        <w:numPr>
          <w:ilvl w:val="1"/>
          <w:numId w:val="7"/>
        </w:numPr>
        <w:tabs>
          <w:tab w:val="num" w:pos="1080"/>
        </w:tabs>
        <w:ind w:left="900"/>
        <w:rPr>
          <w:rFonts w:ascii="Cambria" w:hAnsi="Cambria"/>
        </w:rPr>
      </w:pPr>
      <w:r w:rsidRPr="00DB534D">
        <w:rPr>
          <w:rFonts w:ascii="Cambria" w:hAnsi="Cambria"/>
        </w:rPr>
        <w:t>mierniki realizacji celów,</w:t>
      </w:r>
    </w:p>
    <w:p w:rsidR="00F75700" w:rsidRPr="00DB534D" w:rsidRDefault="00F75700">
      <w:pPr>
        <w:numPr>
          <w:ilvl w:val="1"/>
          <w:numId w:val="7"/>
        </w:numPr>
        <w:tabs>
          <w:tab w:val="num" w:pos="1080"/>
        </w:tabs>
        <w:ind w:left="900"/>
        <w:rPr>
          <w:rFonts w:ascii="Cambria" w:hAnsi="Cambria"/>
        </w:rPr>
      </w:pPr>
      <w:r w:rsidRPr="00DB534D">
        <w:rPr>
          <w:rFonts w:ascii="Cambria" w:hAnsi="Cambria"/>
        </w:rPr>
        <w:t>lata,</w:t>
      </w:r>
    </w:p>
    <w:p w:rsidR="00F75700" w:rsidRPr="00DB534D" w:rsidRDefault="00F75700">
      <w:pPr>
        <w:numPr>
          <w:ilvl w:val="1"/>
          <w:numId w:val="7"/>
        </w:numPr>
        <w:tabs>
          <w:tab w:val="num" w:pos="1080"/>
        </w:tabs>
        <w:ind w:left="900"/>
        <w:rPr>
          <w:rFonts w:ascii="Cambria" w:hAnsi="Cambria"/>
        </w:rPr>
      </w:pPr>
      <w:r w:rsidRPr="00DB534D">
        <w:rPr>
          <w:rFonts w:ascii="Cambria" w:hAnsi="Cambria"/>
        </w:rPr>
        <w:t>wskaźniki planowane,</w:t>
      </w:r>
    </w:p>
    <w:p w:rsidR="00F75700" w:rsidRPr="00DB534D" w:rsidRDefault="00F75700">
      <w:pPr>
        <w:numPr>
          <w:ilvl w:val="1"/>
          <w:numId w:val="7"/>
        </w:numPr>
        <w:tabs>
          <w:tab w:val="num" w:pos="1080"/>
        </w:tabs>
        <w:ind w:left="900"/>
        <w:rPr>
          <w:rFonts w:ascii="Cambria" w:hAnsi="Cambria"/>
        </w:rPr>
      </w:pPr>
      <w:r w:rsidRPr="00DB534D">
        <w:rPr>
          <w:rFonts w:ascii="Cambria" w:hAnsi="Cambria"/>
        </w:rPr>
        <w:t>wskaźniki zrealizowane,</w:t>
      </w:r>
    </w:p>
    <w:p w:rsidR="00F75700" w:rsidRPr="00DB534D" w:rsidRDefault="00F75700">
      <w:pPr>
        <w:numPr>
          <w:ilvl w:val="1"/>
          <w:numId w:val="7"/>
        </w:numPr>
        <w:tabs>
          <w:tab w:val="num" w:pos="1080"/>
        </w:tabs>
        <w:ind w:left="900"/>
        <w:rPr>
          <w:rFonts w:ascii="Cambria" w:hAnsi="Cambria"/>
        </w:rPr>
      </w:pPr>
      <w:r w:rsidRPr="00DB534D">
        <w:rPr>
          <w:rFonts w:ascii="Cambria" w:hAnsi="Cambria"/>
        </w:rPr>
        <w:t>odchylenia,</w:t>
      </w:r>
    </w:p>
    <w:p w:rsidR="00F75700" w:rsidRPr="00DB534D" w:rsidRDefault="00F75700">
      <w:pPr>
        <w:numPr>
          <w:ilvl w:val="1"/>
          <w:numId w:val="7"/>
        </w:numPr>
        <w:tabs>
          <w:tab w:val="num" w:pos="1080"/>
        </w:tabs>
        <w:ind w:left="900"/>
        <w:rPr>
          <w:rFonts w:ascii="Cambria" w:hAnsi="Cambria"/>
        </w:rPr>
      </w:pPr>
      <w:r w:rsidRPr="00DB534D">
        <w:rPr>
          <w:rFonts w:ascii="Cambria" w:hAnsi="Cambria"/>
        </w:rPr>
        <w:t>inicjatywy.</w:t>
      </w:r>
    </w:p>
    <w:p w:rsidR="00F75700" w:rsidRPr="00DB534D" w:rsidRDefault="00F75700">
      <w:pPr>
        <w:ind w:left="540"/>
        <w:rPr>
          <w:rFonts w:ascii="Cambria" w:hAnsi="Cambria"/>
        </w:rPr>
      </w:pPr>
    </w:p>
    <w:p w:rsidR="00F75700" w:rsidRPr="00DB534D" w:rsidRDefault="00F75700" w:rsidP="0086747C">
      <w:pPr>
        <w:ind w:left="360" w:hanging="360"/>
        <w:rPr>
          <w:rFonts w:ascii="Cambria" w:hAnsi="Cambria"/>
        </w:rPr>
      </w:pPr>
      <w:r w:rsidRPr="00DB534D">
        <w:rPr>
          <w:rFonts w:ascii="Cambria" w:hAnsi="Cambria"/>
        </w:rPr>
        <w:t>3.</w:t>
      </w:r>
      <w:r w:rsidRPr="00DB534D">
        <w:rPr>
          <w:rFonts w:ascii="Cambria" w:hAnsi="Cambria"/>
        </w:rPr>
        <w:tab/>
        <w:t xml:space="preserve">W trakcie opracowywania dodatkowych celów zawieranych w ZKW należy stosować kryteria </w:t>
      </w:r>
      <w:r w:rsidRPr="00DB534D">
        <w:rPr>
          <w:rFonts w:ascii="Cambria" w:hAnsi="Cambria"/>
          <w:b/>
          <w:bCs/>
        </w:rPr>
        <w:t>SMART</w:t>
      </w:r>
      <w:r w:rsidRPr="00DB534D">
        <w:rPr>
          <w:rFonts w:ascii="Cambria" w:hAnsi="Cambria"/>
        </w:rPr>
        <w:t>:</w:t>
      </w:r>
    </w:p>
    <w:p w:rsidR="00F75700" w:rsidRPr="00DB534D" w:rsidRDefault="00F75700">
      <w:pPr>
        <w:numPr>
          <w:ilvl w:val="1"/>
          <w:numId w:val="7"/>
        </w:numPr>
        <w:tabs>
          <w:tab w:val="num" w:pos="1080"/>
        </w:tabs>
        <w:ind w:left="900"/>
        <w:rPr>
          <w:rFonts w:ascii="Cambria" w:hAnsi="Cambria"/>
        </w:rPr>
      </w:pPr>
      <w:r w:rsidRPr="00DB534D">
        <w:rPr>
          <w:rFonts w:ascii="Cambria" w:hAnsi="Cambria"/>
          <w:b/>
          <w:bCs/>
        </w:rPr>
        <w:t>S</w:t>
      </w:r>
      <w:r w:rsidRPr="00DB534D">
        <w:rPr>
          <w:rFonts w:ascii="Cambria" w:hAnsi="Cambria"/>
        </w:rPr>
        <w:t xml:space="preserve"> – </w:t>
      </w:r>
      <w:proofErr w:type="spellStart"/>
      <w:r w:rsidRPr="00DB534D">
        <w:rPr>
          <w:rFonts w:ascii="Cambria" w:hAnsi="Cambria"/>
        </w:rPr>
        <w:t>specific</w:t>
      </w:r>
      <w:proofErr w:type="spellEnd"/>
      <w:r w:rsidRPr="00DB534D">
        <w:rPr>
          <w:rFonts w:ascii="Cambria" w:hAnsi="Cambria"/>
        </w:rPr>
        <w:t xml:space="preserve"> </w:t>
      </w:r>
      <w:proofErr w:type="spellStart"/>
      <w:r w:rsidRPr="00DB534D">
        <w:rPr>
          <w:rFonts w:ascii="Cambria" w:hAnsi="Cambria"/>
        </w:rPr>
        <w:t>area</w:t>
      </w:r>
      <w:proofErr w:type="spellEnd"/>
      <w:r w:rsidRPr="00DB534D">
        <w:rPr>
          <w:rFonts w:ascii="Cambria" w:hAnsi="Cambria"/>
        </w:rPr>
        <w:tab/>
        <w:t>– konkretny,</w:t>
      </w:r>
    </w:p>
    <w:p w:rsidR="00F75700" w:rsidRPr="00DB534D" w:rsidRDefault="00F75700">
      <w:pPr>
        <w:numPr>
          <w:ilvl w:val="1"/>
          <w:numId w:val="7"/>
        </w:numPr>
        <w:tabs>
          <w:tab w:val="num" w:pos="1080"/>
        </w:tabs>
        <w:ind w:left="900"/>
        <w:rPr>
          <w:rFonts w:ascii="Cambria" w:hAnsi="Cambria"/>
          <w:lang w:val="en-US"/>
        </w:rPr>
      </w:pPr>
      <w:r w:rsidRPr="00DB534D">
        <w:rPr>
          <w:rFonts w:ascii="Cambria" w:hAnsi="Cambria"/>
          <w:b/>
          <w:bCs/>
          <w:lang w:val="en-US"/>
        </w:rPr>
        <w:t>M</w:t>
      </w:r>
      <w:r w:rsidRPr="00DB534D">
        <w:rPr>
          <w:rFonts w:ascii="Cambria" w:hAnsi="Cambria"/>
          <w:lang w:val="en-US"/>
        </w:rPr>
        <w:t xml:space="preserve"> – measurable</w:t>
      </w:r>
      <w:r w:rsidRPr="00DB534D">
        <w:rPr>
          <w:rFonts w:ascii="Cambria" w:hAnsi="Cambria"/>
          <w:lang w:val="en-US"/>
        </w:rPr>
        <w:tab/>
        <w:t xml:space="preserve">– </w:t>
      </w:r>
      <w:proofErr w:type="spellStart"/>
      <w:r w:rsidRPr="00DB534D">
        <w:rPr>
          <w:rFonts w:ascii="Cambria" w:hAnsi="Cambria"/>
          <w:lang w:val="en-US"/>
        </w:rPr>
        <w:t>mierzalny</w:t>
      </w:r>
      <w:proofErr w:type="spellEnd"/>
      <w:r w:rsidRPr="00DB534D">
        <w:rPr>
          <w:rFonts w:ascii="Cambria" w:hAnsi="Cambria"/>
          <w:lang w:val="en-US"/>
        </w:rPr>
        <w:t>,</w:t>
      </w:r>
    </w:p>
    <w:p w:rsidR="00F75700" w:rsidRPr="00DB534D" w:rsidRDefault="00F75700">
      <w:pPr>
        <w:numPr>
          <w:ilvl w:val="1"/>
          <w:numId w:val="7"/>
        </w:numPr>
        <w:tabs>
          <w:tab w:val="num" w:pos="1080"/>
        </w:tabs>
        <w:ind w:left="900"/>
        <w:rPr>
          <w:rFonts w:ascii="Cambria" w:hAnsi="Cambria"/>
          <w:lang w:val="en-US"/>
        </w:rPr>
      </w:pPr>
      <w:r w:rsidRPr="00DB534D">
        <w:rPr>
          <w:rFonts w:ascii="Cambria" w:hAnsi="Cambria"/>
          <w:b/>
          <w:bCs/>
          <w:lang w:val="en-US"/>
        </w:rPr>
        <w:t>A</w:t>
      </w:r>
      <w:r w:rsidRPr="00DB534D">
        <w:rPr>
          <w:rFonts w:ascii="Cambria" w:hAnsi="Cambria"/>
          <w:lang w:val="en-US"/>
        </w:rPr>
        <w:t xml:space="preserve"> – ambitious</w:t>
      </w:r>
      <w:r w:rsidRPr="00DB534D">
        <w:rPr>
          <w:rFonts w:ascii="Cambria" w:hAnsi="Cambria"/>
          <w:lang w:val="en-US"/>
        </w:rPr>
        <w:tab/>
        <w:t xml:space="preserve">– </w:t>
      </w:r>
      <w:proofErr w:type="spellStart"/>
      <w:r w:rsidRPr="00DB534D">
        <w:rPr>
          <w:rFonts w:ascii="Cambria" w:hAnsi="Cambria"/>
          <w:lang w:val="en-US"/>
        </w:rPr>
        <w:t>ambitny</w:t>
      </w:r>
      <w:proofErr w:type="spellEnd"/>
      <w:r w:rsidRPr="00DB534D">
        <w:rPr>
          <w:rFonts w:ascii="Cambria" w:hAnsi="Cambria"/>
          <w:lang w:val="en-US"/>
        </w:rPr>
        <w:t>,</w:t>
      </w:r>
    </w:p>
    <w:p w:rsidR="00F75700" w:rsidRPr="00DB534D" w:rsidRDefault="00F75700">
      <w:pPr>
        <w:numPr>
          <w:ilvl w:val="1"/>
          <w:numId w:val="7"/>
        </w:numPr>
        <w:tabs>
          <w:tab w:val="num" w:pos="1080"/>
        </w:tabs>
        <w:ind w:left="900"/>
        <w:rPr>
          <w:rFonts w:ascii="Cambria" w:hAnsi="Cambria"/>
          <w:lang w:val="en-US"/>
        </w:rPr>
      </w:pPr>
      <w:r w:rsidRPr="00DB534D">
        <w:rPr>
          <w:rFonts w:ascii="Cambria" w:hAnsi="Cambria"/>
          <w:b/>
          <w:bCs/>
          <w:lang w:val="en-US"/>
        </w:rPr>
        <w:t>R</w:t>
      </w:r>
      <w:r w:rsidRPr="00DB534D">
        <w:rPr>
          <w:rFonts w:ascii="Cambria" w:hAnsi="Cambria"/>
          <w:lang w:val="en-US"/>
        </w:rPr>
        <w:t xml:space="preserve"> – realistic</w:t>
      </w:r>
      <w:r w:rsidRPr="00DB534D">
        <w:rPr>
          <w:rFonts w:ascii="Cambria" w:hAnsi="Cambria"/>
          <w:lang w:val="en-US"/>
        </w:rPr>
        <w:tab/>
        <w:t xml:space="preserve">– </w:t>
      </w:r>
      <w:proofErr w:type="spellStart"/>
      <w:r w:rsidRPr="00DB534D">
        <w:rPr>
          <w:rFonts w:ascii="Cambria" w:hAnsi="Cambria"/>
          <w:lang w:val="en-US"/>
        </w:rPr>
        <w:t>realny</w:t>
      </w:r>
      <w:proofErr w:type="spellEnd"/>
      <w:r w:rsidRPr="00DB534D">
        <w:rPr>
          <w:rFonts w:ascii="Cambria" w:hAnsi="Cambria"/>
          <w:lang w:val="en-US"/>
        </w:rPr>
        <w:t>,</w:t>
      </w:r>
    </w:p>
    <w:p w:rsidR="00F75700" w:rsidRPr="00DB534D" w:rsidRDefault="00F75700">
      <w:pPr>
        <w:numPr>
          <w:ilvl w:val="1"/>
          <w:numId w:val="7"/>
        </w:numPr>
        <w:tabs>
          <w:tab w:val="num" w:pos="1080"/>
        </w:tabs>
        <w:ind w:left="900"/>
        <w:rPr>
          <w:rFonts w:ascii="Cambria" w:hAnsi="Cambria"/>
        </w:rPr>
      </w:pPr>
      <w:r w:rsidRPr="00DB534D">
        <w:rPr>
          <w:rFonts w:ascii="Cambria" w:hAnsi="Cambria"/>
          <w:b/>
          <w:bCs/>
        </w:rPr>
        <w:lastRenderedPageBreak/>
        <w:t>T</w:t>
      </w:r>
      <w:r w:rsidRPr="00DB534D">
        <w:rPr>
          <w:rFonts w:ascii="Cambria" w:hAnsi="Cambria"/>
        </w:rPr>
        <w:t xml:space="preserve"> – </w:t>
      </w:r>
      <w:proofErr w:type="spellStart"/>
      <w:r w:rsidRPr="00DB534D">
        <w:rPr>
          <w:rFonts w:ascii="Cambria" w:hAnsi="Cambria"/>
        </w:rPr>
        <w:t>timebound</w:t>
      </w:r>
      <w:proofErr w:type="spellEnd"/>
      <w:r w:rsidRPr="00DB534D">
        <w:rPr>
          <w:rFonts w:ascii="Cambria" w:hAnsi="Cambria"/>
        </w:rPr>
        <w:tab/>
        <w:t>– określony w czasie.</w:t>
      </w:r>
    </w:p>
    <w:p w:rsidR="00F75700" w:rsidRPr="00DB534D" w:rsidRDefault="00F75700">
      <w:pPr>
        <w:ind w:left="540"/>
        <w:rPr>
          <w:rFonts w:ascii="Cambria" w:hAnsi="Cambria"/>
        </w:rPr>
      </w:pPr>
    </w:p>
    <w:p w:rsidR="00F75700" w:rsidRPr="00DB534D" w:rsidRDefault="00F75700" w:rsidP="0086747C">
      <w:pPr>
        <w:ind w:left="360" w:hanging="360"/>
        <w:rPr>
          <w:rFonts w:ascii="Cambria" w:hAnsi="Cambria"/>
        </w:rPr>
      </w:pPr>
      <w:r w:rsidRPr="00DB534D">
        <w:rPr>
          <w:rFonts w:ascii="Cambria" w:hAnsi="Cambria"/>
        </w:rPr>
        <w:t>4.</w:t>
      </w:r>
      <w:r w:rsidRPr="00DB534D">
        <w:rPr>
          <w:rFonts w:ascii="Cambria" w:hAnsi="Cambria"/>
        </w:rPr>
        <w:tab/>
        <w:t xml:space="preserve">Należy do każdego dodatkowego celu ustalić odpowiedni </w:t>
      </w:r>
      <w:r w:rsidRPr="00DB534D">
        <w:rPr>
          <w:rFonts w:ascii="Cambria" w:hAnsi="Cambria"/>
          <w:b/>
          <w:bCs/>
        </w:rPr>
        <w:t>miernik</w:t>
      </w:r>
      <w:r w:rsidRPr="00DB534D">
        <w:rPr>
          <w:rFonts w:ascii="Cambria" w:hAnsi="Cambria"/>
        </w:rPr>
        <w:t xml:space="preserve"> realizacji celu, który jest możliwy do zastosowania i pozwala odpowiedzieć na pytanie, w jakim stopniu został osiągnięty dany cel.</w:t>
      </w:r>
    </w:p>
    <w:p w:rsidR="00F75700" w:rsidRPr="00DB534D" w:rsidRDefault="00F75700" w:rsidP="0086747C">
      <w:pPr>
        <w:ind w:left="360" w:hanging="360"/>
        <w:rPr>
          <w:rFonts w:ascii="Cambria" w:hAnsi="Cambria"/>
        </w:rPr>
      </w:pPr>
      <w:r w:rsidRPr="00DB534D">
        <w:rPr>
          <w:rFonts w:ascii="Cambria" w:hAnsi="Cambria"/>
        </w:rPr>
        <w:t>5.</w:t>
      </w:r>
      <w:r w:rsidRPr="00DB534D">
        <w:rPr>
          <w:rFonts w:ascii="Cambria" w:hAnsi="Cambria"/>
        </w:rPr>
        <w:tab/>
        <w:t xml:space="preserve">Należy opracowywać </w:t>
      </w:r>
      <w:r w:rsidRPr="00DB534D">
        <w:rPr>
          <w:rFonts w:ascii="Cambria" w:hAnsi="Cambria"/>
          <w:b/>
          <w:bCs/>
        </w:rPr>
        <w:t>plany</w:t>
      </w:r>
      <w:r w:rsidRPr="00DB534D">
        <w:rPr>
          <w:rFonts w:ascii="Cambria" w:hAnsi="Cambria"/>
        </w:rPr>
        <w:t xml:space="preserve"> kształtowania się wielkości poszczególnych wskaźników oraz uwzględniać je w treści ZKW dla odpowiednich lat.</w:t>
      </w:r>
    </w:p>
    <w:p w:rsidR="00F75700" w:rsidRPr="00DB534D" w:rsidRDefault="00F75700" w:rsidP="0086747C">
      <w:pPr>
        <w:ind w:left="360" w:hanging="360"/>
        <w:rPr>
          <w:rFonts w:ascii="Cambria" w:hAnsi="Cambria"/>
        </w:rPr>
      </w:pPr>
      <w:r w:rsidRPr="00DB534D">
        <w:rPr>
          <w:rFonts w:ascii="Cambria" w:hAnsi="Cambria"/>
        </w:rPr>
        <w:t>6.</w:t>
      </w:r>
      <w:r w:rsidRPr="00DB534D">
        <w:rPr>
          <w:rFonts w:ascii="Cambria" w:hAnsi="Cambria"/>
        </w:rPr>
        <w:tab/>
        <w:t xml:space="preserve">Zaleca się umieszczanie ZKW w systemie </w:t>
      </w:r>
      <w:r w:rsidRPr="00DB534D">
        <w:rPr>
          <w:rFonts w:ascii="Cambria" w:hAnsi="Cambria"/>
          <w:b/>
          <w:bCs/>
        </w:rPr>
        <w:t>informatycznym</w:t>
      </w:r>
      <w:r w:rsidRPr="00DB534D">
        <w:rPr>
          <w:rFonts w:ascii="Cambria" w:hAnsi="Cambria"/>
        </w:rPr>
        <w:t xml:space="preserve"> w sposób, który umożliwia korzystanie z nich przez osoby upoważnione.</w:t>
      </w:r>
    </w:p>
    <w:p w:rsidR="00F75700" w:rsidRPr="00DB534D" w:rsidRDefault="00F75700" w:rsidP="0086747C">
      <w:pPr>
        <w:ind w:left="360" w:hanging="360"/>
        <w:rPr>
          <w:rFonts w:ascii="Cambria" w:hAnsi="Cambria"/>
        </w:rPr>
      </w:pPr>
      <w:r w:rsidRPr="00DB534D">
        <w:rPr>
          <w:rFonts w:ascii="Cambria" w:hAnsi="Cambria"/>
        </w:rPr>
        <w:t>7.</w:t>
      </w:r>
      <w:r w:rsidRPr="00DB534D">
        <w:rPr>
          <w:rFonts w:ascii="Cambria" w:hAnsi="Cambria"/>
        </w:rPr>
        <w:tab/>
        <w:t xml:space="preserve">Zaleca się, by osoby odpowiedzialne za zarządzanie realizacją planów przedsiębiorstw </w:t>
      </w:r>
      <w:r w:rsidRPr="00DB534D">
        <w:rPr>
          <w:rFonts w:ascii="Cambria" w:hAnsi="Cambria"/>
          <w:b/>
          <w:bCs/>
        </w:rPr>
        <w:t>kontrolowały</w:t>
      </w:r>
      <w:r w:rsidRPr="00DB534D">
        <w:rPr>
          <w:rFonts w:ascii="Cambria" w:hAnsi="Cambria"/>
        </w:rPr>
        <w:t xml:space="preserve"> realizację celów i wielkości zamieszczone w ZKW.</w:t>
      </w:r>
    </w:p>
    <w:p w:rsidR="00F75700" w:rsidRPr="00DB534D" w:rsidRDefault="00F75700" w:rsidP="0086747C">
      <w:pPr>
        <w:ind w:left="360" w:hanging="360"/>
        <w:rPr>
          <w:rFonts w:ascii="Cambria" w:hAnsi="Cambria"/>
        </w:rPr>
      </w:pPr>
      <w:r w:rsidRPr="00DB534D">
        <w:rPr>
          <w:rFonts w:ascii="Cambria" w:hAnsi="Cambria"/>
        </w:rPr>
        <w:t>8.</w:t>
      </w:r>
      <w:r w:rsidRPr="00DB534D">
        <w:rPr>
          <w:rFonts w:ascii="Cambria" w:hAnsi="Cambria"/>
        </w:rPr>
        <w:tab/>
        <w:t xml:space="preserve">Do każdego dodatkowego celu należy przypisać w ZKW minimum jeden </w:t>
      </w:r>
      <w:r w:rsidRPr="00DB534D">
        <w:rPr>
          <w:rFonts w:ascii="Cambria" w:hAnsi="Cambria"/>
          <w:b/>
          <w:bCs/>
        </w:rPr>
        <w:t>miernik</w:t>
      </w:r>
      <w:r w:rsidRPr="00DB534D">
        <w:rPr>
          <w:rFonts w:ascii="Cambria" w:hAnsi="Cambria"/>
        </w:rPr>
        <w:t>.</w:t>
      </w:r>
    </w:p>
    <w:p w:rsidR="00F75700" w:rsidRPr="00DB534D" w:rsidRDefault="00F75700" w:rsidP="0086747C">
      <w:pPr>
        <w:ind w:left="360" w:hanging="360"/>
        <w:rPr>
          <w:rFonts w:ascii="Cambria" w:hAnsi="Cambria"/>
        </w:rPr>
      </w:pPr>
      <w:r w:rsidRPr="00DB534D">
        <w:rPr>
          <w:rFonts w:ascii="Cambria" w:hAnsi="Cambria"/>
        </w:rPr>
        <w:t>9.</w:t>
      </w:r>
      <w:r w:rsidRPr="00DB534D">
        <w:rPr>
          <w:rFonts w:ascii="Cambria" w:hAnsi="Cambria"/>
        </w:rPr>
        <w:tab/>
        <w:t xml:space="preserve">Niezbędne jest utrzymywanie </w:t>
      </w:r>
      <w:r w:rsidRPr="00DB534D">
        <w:rPr>
          <w:rFonts w:ascii="Cambria" w:hAnsi="Cambria"/>
          <w:b/>
          <w:bCs/>
        </w:rPr>
        <w:t>spójności</w:t>
      </w:r>
      <w:r w:rsidRPr="00DB534D">
        <w:rPr>
          <w:rFonts w:ascii="Cambria" w:hAnsi="Cambria"/>
        </w:rPr>
        <w:t xml:space="preserve"> między poszczególnymi dodatkowymi </w:t>
      </w:r>
      <w:r w:rsidRPr="00DB534D">
        <w:rPr>
          <w:rFonts w:ascii="Cambria" w:hAnsi="Cambria"/>
          <w:b/>
          <w:bCs/>
        </w:rPr>
        <w:t>celami</w:t>
      </w:r>
      <w:r w:rsidRPr="00DB534D">
        <w:rPr>
          <w:rFonts w:ascii="Cambria" w:hAnsi="Cambria"/>
        </w:rPr>
        <w:t>, umieszczanymi w kolejnych perspektywach.</w:t>
      </w:r>
    </w:p>
    <w:p w:rsidR="00F75700" w:rsidRPr="00DB534D" w:rsidRDefault="00F75700" w:rsidP="0086747C">
      <w:pPr>
        <w:ind w:left="360" w:hanging="360"/>
        <w:rPr>
          <w:rFonts w:ascii="Cambria" w:hAnsi="Cambria"/>
        </w:rPr>
      </w:pPr>
      <w:r w:rsidRPr="00DB534D">
        <w:rPr>
          <w:rFonts w:ascii="Cambria" w:hAnsi="Cambria"/>
        </w:rPr>
        <w:t>10.</w:t>
      </w:r>
      <w:r w:rsidRPr="00DB534D">
        <w:rPr>
          <w:rFonts w:ascii="Cambria" w:hAnsi="Cambria"/>
        </w:rPr>
        <w:tab/>
        <w:t xml:space="preserve">W ZKW powinny być przedstawiane dane </w:t>
      </w:r>
      <w:r w:rsidRPr="00DB534D">
        <w:rPr>
          <w:rFonts w:ascii="Cambria" w:hAnsi="Cambria"/>
          <w:b/>
          <w:bCs/>
        </w:rPr>
        <w:t>za 5 lat (za 2 lata – wykonanie i za 3 lata - plan)</w:t>
      </w:r>
      <w:r w:rsidRPr="00DB534D">
        <w:rPr>
          <w:rFonts w:ascii="Cambria" w:hAnsi="Cambria"/>
        </w:rPr>
        <w:t>.</w:t>
      </w:r>
    </w:p>
    <w:p w:rsidR="00F75700" w:rsidRPr="00DB534D" w:rsidRDefault="00F75700" w:rsidP="0086747C">
      <w:pPr>
        <w:ind w:left="360" w:hanging="360"/>
        <w:rPr>
          <w:rFonts w:ascii="Cambria" w:hAnsi="Cambria"/>
        </w:rPr>
      </w:pPr>
      <w:r w:rsidRPr="00DB534D">
        <w:rPr>
          <w:rFonts w:ascii="Cambria" w:hAnsi="Cambria"/>
        </w:rPr>
        <w:t>11.</w:t>
      </w:r>
      <w:r w:rsidRPr="00DB534D">
        <w:rPr>
          <w:rFonts w:ascii="Cambria" w:hAnsi="Cambria"/>
        </w:rPr>
        <w:tab/>
      </w:r>
      <w:r w:rsidRPr="00DB534D">
        <w:rPr>
          <w:rFonts w:ascii="Cambria" w:hAnsi="Cambria"/>
          <w:b/>
          <w:bCs/>
        </w:rPr>
        <w:t xml:space="preserve">Wskaźniki </w:t>
      </w:r>
      <w:r w:rsidRPr="00DB534D">
        <w:rPr>
          <w:rFonts w:ascii="Cambria" w:hAnsi="Cambria"/>
        </w:rPr>
        <w:t>(planowane i zrealizowane) powinny być wpisywane do ZKW przede wszystkim na podstawie oficjalnych dokumentów, które powinny być gromadzone dla weryfikowania poprawności uwzględnianych w kartach wskaźników.</w:t>
      </w:r>
    </w:p>
    <w:p w:rsidR="00F75700" w:rsidRPr="00DB534D" w:rsidRDefault="00F75700" w:rsidP="0086747C">
      <w:pPr>
        <w:ind w:left="360" w:hanging="360"/>
        <w:rPr>
          <w:rFonts w:ascii="Cambria" w:hAnsi="Cambria"/>
        </w:rPr>
      </w:pPr>
      <w:r w:rsidRPr="00DB534D">
        <w:rPr>
          <w:rFonts w:ascii="Cambria" w:hAnsi="Cambria"/>
        </w:rPr>
        <w:t>12.</w:t>
      </w:r>
      <w:r w:rsidRPr="00DB534D">
        <w:rPr>
          <w:rFonts w:ascii="Cambria" w:hAnsi="Cambria"/>
        </w:rPr>
        <w:tab/>
      </w:r>
      <w:r w:rsidRPr="00DB534D">
        <w:rPr>
          <w:rFonts w:ascii="Cambria" w:hAnsi="Cambria"/>
          <w:b/>
          <w:bCs/>
        </w:rPr>
        <w:t xml:space="preserve">Odchylenia </w:t>
      </w:r>
      <w:r w:rsidRPr="00DB534D">
        <w:rPr>
          <w:rFonts w:ascii="Cambria" w:hAnsi="Cambria"/>
        </w:rPr>
        <w:t>powinny być obliczane jako różnica między wskaźnikami zrealizowanymi a wskaźnikami planowanymi. W przypadku więc gdy większy poziom wskaźnika jest wielkością oczekiwaną, odchylenia pozytywne są dodatnie, natomiast w przypadku gdy oczekiwane jest obniżanie danego wskaźnika, odchylenie pozytywne jest ujemne.</w:t>
      </w:r>
    </w:p>
    <w:p w:rsidR="00F75700" w:rsidRPr="00DB534D" w:rsidRDefault="00F75700">
      <w:pPr>
        <w:autoSpaceDE w:val="0"/>
        <w:autoSpaceDN w:val="0"/>
        <w:adjustRightInd w:val="0"/>
        <w:spacing w:line="240" w:lineRule="auto"/>
        <w:jc w:val="left"/>
        <w:rPr>
          <w:rFonts w:ascii="Cambria" w:hAnsi="Cambria"/>
        </w:rPr>
      </w:pPr>
    </w:p>
    <w:p w:rsidR="00F75700" w:rsidRPr="00DB534D" w:rsidRDefault="00F75700">
      <w:pPr>
        <w:pStyle w:val="Nagwek"/>
        <w:tabs>
          <w:tab w:val="clear" w:pos="4536"/>
          <w:tab w:val="clear" w:pos="9072"/>
        </w:tabs>
        <w:autoSpaceDE w:val="0"/>
        <w:autoSpaceDN w:val="0"/>
        <w:adjustRightInd w:val="0"/>
        <w:rPr>
          <w:rFonts w:ascii="Cambria" w:hAnsi="Cambria"/>
          <w:szCs w:val="24"/>
        </w:rPr>
      </w:pPr>
    </w:p>
    <w:p w:rsidR="00F75700" w:rsidRPr="00DB534D" w:rsidRDefault="00F75700">
      <w:pPr>
        <w:autoSpaceDE w:val="0"/>
        <w:autoSpaceDN w:val="0"/>
        <w:adjustRightInd w:val="0"/>
        <w:rPr>
          <w:rFonts w:ascii="Cambria" w:hAnsi="Cambria"/>
        </w:rPr>
      </w:pPr>
      <w:r w:rsidRPr="00DB534D">
        <w:rPr>
          <w:rFonts w:ascii="Cambria" w:hAnsi="Cambria"/>
        </w:rPr>
        <w:t xml:space="preserve">Wypełniając ZKW w perspektywie finansowej należy zweryfikować łączny </w:t>
      </w:r>
      <w:r w:rsidRPr="00DB534D">
        <w:rPr>
          <w:rFonts w:ascii="Cambria" w:hAnsi="Cambria"/>
          <w:b/>
        </w:rPr>
        <w:t>udział wydatków na paliwa gazowe i usługę dystrybucji w dochodzie do dyspozycji gospodarstw domowych</w:t>
      </w:r>
      <w:r w:rsidRPr="00DB534D">
        <w:rPr>
          <w:rFonts w:ascii="Cambria" w:hAnsi="Cambria"/>
        </w:rPr>
        <w:t xml:space="preserve">, stosując podejście zawarte w dokumencie "Wytyczne do przygotowania inwestycji w zakresie środowiska współfinansowanych przez Fundusz Spójności i Europejski Fundusz Rozwoju Regionalnego w latach 2007-2013, Aneks 3: Metoda szacowania dochodu do dyspozycji”. </w:t>
      </w:r>
    </w:p>
    <w:p w:rsidR="00F75700" w:rsidRPr="00DB534D" w:rsidRDefault="00F75700">
      <w:pPr>
        <w:autoSpaceDE w:val="0"/>
        <w:autoSpaceDN w:val="0"/>
        <w:adjustRightInd w:val="0"/>
        <w:rPr>
          <w:rFonts w:ascii="Cambria" w:hAnsi="Cambria"/>
        </w:rPr>
      </w:pPr>
    </w:p>
    <w:p w:rsidR="00F75700" w:rsidRPr="00DB534D" w:rsidRDefault="00F75700">
      <w:pPr>
        <w:autoSpaceDE w:val="0"/>
        <w:autoSpaceDN w:val="0"/>
        <w:adjustRightInd w:val="0"/>
        <w:rPr>
          <w:rFonts w:ascii="Cambria" w:hAnsi="Cambria"/>
        </w:rPr>
      </w:pPr>
      <w:r w:rsidRPr="00DB534D">
        <w:rPr>
          <w:rFonts w:ascii="Cambria" w:hAnsi="Cambria"/>
        </w:rPr>
        <w:t>Celem tej metody jest przedstawienie prostego i praktycznego narz</w:t>
      </w:r>
      <w:r w:rsidRPr="00DB534D">
        <w:rPr>
          <w:rFonts w:ascii="Cambria" w:eastAsia="TimesNewRoman" w:hAnsi="Cambria"/>
        </w:rPr>
        <w:t>ę</w:t>
      </w:r>
      <w:r w:rsidRPr="00DB534D">
        <w:rPr>
          <w:rFonts w:ascii="Cambria" w:hAnsi="Cambria"/>
        </w:rPr>
        <w:t xml:space="preserve">dzia szacowania i prognozowania </w:t>
      </w:r>
      <w:r w:rsidRPr="00DB534D">
        <w:rPr>
          <w:rFonts w:ascii="Cambria" w:hAnsi="Cambria"/>
          <w:b/>
          <w:bCs/>
        </w:rPr>
        <w:t>dochodu do dyspozycji gospodarstw domowych</w:t>
      </w:r>
      <w:r w:rsidRPr="00DB534D">
        <w:rPr>
          <w:rFonts w:ascii="Cambria" w:hAnsi="Cambria"/>
        </w:rPr>
        <w:t>.</w:t>
      </w:r>
    </w:p>
    <w:p w:rsidR="00F75700" w:rsidRPr="00DB534D" w:rsidRDefault="00F75700">
      <w:pPr>
        <w:autoSpaceDE w:val="0"/>
        <w:autoSpaceDN w:val="0"/>
        <w:adjustRightInd w:val="0"/>
        <w:rPr>
          <w:rFonts w:ascii="Cambria" w:hAnsi="Cambria"/>
        </w:rPr>
      </w:pPr>
    </w:p>
    <w:p w:rsidR="00F75700" w:rsidRPr="00DB534D" w:rsidRDefault="00F75700">
      <w:pPr>
        <w:autoSpaceDE w:val="0"/>
        <w:autoSpaceDN w:val="0"/>
        <w:adjustRightInd w:val="0"/>
        <w:rPr>
          <w:rFonts w:ascii="Cambria" w:hAnsi="Cambria"/>
        </w:rPr>
      </w:pPr>
      <w:r w:rsidRPr="00DB534D">
        <w:rPr>
          <w:rFonts w:ascii="Cambria" w:hAnsi="Cambria"/>
        </w:rPr>
        <w:t xml:space="preserve">Poniżej przedstawiono </w:t>
      </w:r>
      <w:r w:rsidRPr="00DB534D">
        <w:rPr>
          <w:rFonts w:ascii="Cambria" w:hAnsi="Cambria"/>
          <w:b/>
          <w:bCs/>
        </w:rPr>
        <w:t>kolejne kroki</w:t>
      </w:r>
      <w:r w:rsidRPr="00DB534D">
        <w:rPr>
          <w:rFonts w:ascii="Cambria" w:hAnsi="Cambria"/>
        </w:rPr>
        <w:t xml:space="preserve"> szacowania wysoko</w:t>
      </w:r>
      <w:r w:rsidRPr="00DB534D">
        <w:rPr>
          <w:rFonts w:ascii="Cambria" w:eastAsia="TimesNewRoman" w:hAnsi="Cambria"/>
        </w:rPr>
        <w:t>ś</w:t>
      </w:r>
      <w:r w:rsidRPr="00DB534D">
        <w:rPr>
          <w:rFonts w:ascii="Cambria" w:hAnsi="Cambria"/>
        </w:rPr>
        <w:t>ci dochodu do dyspozycji gospodarstw domowych wyrażonego w zł na osob</w:t>
      </w:r>
      <w:r w:rsidRPr="00DB534D">
        <w:rPr>
          <w:rFonts w:ascii="Cambria" w:eastAsia="TimesNewRoman" w:hAnsi="Cambria"/>
        </w:rPr>
        <w:t xml:space="preserve">ę </w:t>
      </w:r>
      <w:r w:rsidRPr="00DB534D">
        <w:rPr>
          <w:rFonts w:ascii="Cambria" w:hAnsi="Cambria"/>
        </w:rPr>
        <w:t>na miesi</w:t>
      </w:r>
      <w:r w:rsidRPr="00DB534D">
        <w:rPr>
          <w:rFonts w:ascii="Cambria" w:eastAsia="TimesNewRoman" w:hAnsi="Cambria"/>
        </w:rPr>
        <w:t>ą</w:t>
      </w:r>
      <w:r w:rsidRPr="00DB534D">
        <w:rPr>
          <w:rFonts w:ascii="Cambria" w:hAnsi="Cambria"/>
        </w:rPr>
        <w:t xml:space="preserve">c: </w:t>
      </w:r>
    </w:p>
    <w:p w:rsidR="00F75700" w:rsidRPr="00DB534D" w:rsidRDefault="00F75700">
      <w:pPr>
        <w:pStyle w:val="Nagwek"/>
        <w:tabs>
          <w:tab w:val="clear" w:pos="4536"/>
          <w:tab w:val="clear" w:pos="9072"/>
        </w:tabs>
        <w:autoSpaceDE w:val="0"/>
        <w:autoSpaceDN w:val="0"/>
        <w:adjustRightInd w:val="0"/>
        <w:rPr>
          <w:rFonts w:ascii="Cambria" w:hAnsi="Cambria"/>
        </w:rPr>
      </w:pPr>
    </w:p>
    <w:p w:rsidR="00F75700" w:rsidRPr="00DB534D" w:rsidRDefault="00F75700">
      <w:pPr>
        <w:numPr>
          <w:ilvl w:val="4"/>
          <w:numId w:val="8"/>
        </w:numPr>
        <w:tabs>
          <w:tab w:val="left" w:pos="360"/>
        </w:tabs>
        <w:autoSpaceDE w:val="0"/>
        <w:autoSpaceDN w:val="0"/>
        <w:adjustRightInd w:val="0"/>
        <w:ind w:left="360"/>
        <w:rPr>
          <w:rFonts w:ascii="Cambria" w:hAnsi="Cambria"/>
        </w:rPr>
      </w:pPr>
      <w:r w:rsidRPr="00DB534D">
        <w:rPr>
          <w:rFonts w:ascii="Cambria" w:hAnsi="Cambria"/>
        </w:rPr>
        <w:t>Należy wybra</w:t>
      </w:r>
      <w:r w:rsidRPr="00DB534D">
        <w:rPr>
          <w:rFonts w:ascii="Cambria" w:eastAsia="TimesNewRoman" w:hAnsi="Cambria"/>
        </w:rPr>
        <w:t xml:space="preserve">ć </w:t>
      </w:r>
      <w:r w:rsidRPr="00DB534D">
        <w:rPr>
          <w:rFonts w:ascii="Cambria" w:hAnsi="Cambria"/>
        </w:rPr>
        <w:t>median</w:t>
      </w:r>
      <w:r w:rsidRPr="00DB534D">
        <w:rPr>
          <w:rFonts w:ascii="Cambria" w:eastAsia="TimesNewRoman" w:hAnsi="Cambria"/>
        </w:rPr>
        <w:t xml:space="preserve">ę </w:t>
      </w:r>
      <w:r w:rsidRPr="00DB534D">
        <w:rPr>
          <w:rFonts w:ascii="Cambria" w:hAnsi="Cambria"/>
        </w:rPr>
        <w:t>dochodu do dyspozycji gospodarstw domowych z poniższej tabeli dla danego województwa, w którym działa</w:t>
      </w:r>
      <w:r w:rsidRPr="00DB534D">
        <w:rPr>
          <w:rFonts w:ascii="Cambria" w:eastAsia="TimesNewRoman" w:hAnsi="Cambria"/>
        </w:rPr>
        <w:t xml:space="preserve"> przedsiębiorstwo.</w:t>
      </w:r>
    </w:p>
    <w:p w:rsidR="00F75700" w:rsidRPr="00DB534D" w:rsidRDefault="00F75700">
      <w:pPr>
        <w:numPr>
          <w:ilvl w:val="4"/>
          <w:numId w:val="8"/>
        </w:numPr>
        <w:tabs>
          <w:tab w:val="num" w:pos="360"/>
        </w:tabs>
        <w:autoSpaceDE w:val="0"/>
        <w:autoSpaceDN w:val="0"/>
        <w:adjustRightInd w:val="0"/>
        <w:ind w:left="360"/>
        <w:rPr>
          <w:rFonts w:ascii="Cambria" w:hAnsi="Cambria"/>
        </w:rPr>
      </w:pPr>
      <w:r w:rsidRPr="00290330">
        <w:rPr>
          <w:rFonts w:ascii="Cambria" w:hAnsi="Cambria"/>
        </w:rPr>
        <w:t>Warto</w:t>
      </w:r>
      <w:r w:rsidRPr="00290330">
        <w:rPr>
          <w:rFonts w:ascii="Cambria" w:eastAsia="TimesNewRoman" w:hAnsi="Cambria"/>
        </w:rPr>
        <w:t>ść p</w:t>
      </w:r>
      <w:r w:rsidRPr="00290330">
        <w:rPr>
          <w:rFonts w:ascii="Cambria" w:hAnsi="Cambria"/>
        </w:rPr>
        <w:t>owinna by</w:t>
      </w:r>
      <w:r w:rsidRPr="00290330">
        <w:rPr>
          <w:rFonts w:ascii="Cambria" w:eastAsia="TimesNewRoman" w:hAnsi="Cambria"/>
        </w:rPr>
        <w:t>ć ustalona na podstawie opublikowanych danych za 2003 r.</w:t>
      </w:r>
      <w:r w:rsidRPr="00DB534D">
        <w:rPr>
          <w:rFonts w:ascii="Cambria" w:eastAsia="TimesNewRoman" w:hAnsi="Cambria"/>
        </w:rPr>
        <w:t xml:space="preserve"> (poniższa tabela) oraz </w:t>
      </w:r>
      <w:r w:rsidRPr="00DB534D">
        <w:rPr>
          <w:rFonts w:ascii="Cambria" w:hAnsi="Cambria"/>
        </w:rPr>
        <w:t>prognozy określonej w następujący sposób:</w:t>
      </w:r>
    </w:p>
    <w:p w:rsidR="00F75700" w:rsidRPr="00DB534D" w:rsidRDefault="00F75700">
      <w:pPr>
        <w:numPr>
          <w:ilvl w:val="1"/>
          <w:numId w:val="13"/>
        </w:numPr>
        <w:tabs>
          <w:tab w:val="clear" w:pos="1440"/>
          <w:tab w:val="num" w:pos="900"/>
        </w:tabs>
        <w:autoSpaceDE w:val="0"/>
        <w:autoSpaceDN w:val="0"/>
        <w:adjustRightInd w:val="0"/>
        <w:ind w:left="900" w:hanging="540"/>
        <w:rPr>
          <w:rFonts w:ascii="Cambria" w:hAnsi="Cambria"/>
        </w:rPr>
      </w:pPr>
      <w:r w:rsidRPr="00DB534D">
        <w:rPr>
          <w:rFonts w:ascii="Cambria" w:hAnsi="Cambria"/>
        </w:rPr>
        <w:t>zwi</w:t>
      </w:r>
      <w:r w:rsidRPr="00DB534D">
        <w:rPr>
          <w:rFonts w:ascii="Cambria" w:eastAsia="TimesNewRoman" w:hAnsi="Cambria"/>
        </w:rPr>
        <w:t>ę</w:t>
      </w:r>
      <w:r w:rsidRPr="00DB534D">
        <w:rPr>
          <w:rFonts w:ascii="Cambria" w:hAnsi="Cambria"/>
        </w:rPr>
        <w:t>kszona, rok po roku, o połow</w:t>
      </w:r>
      <w:r w:rsidRPr="00DB534D">
        <w:rPr>
          <w:rFonts w:ascii="Cambria" w:eastAsia="TimesNewRoman" w:hAnsi="Cambria"/>
        </w:rPr>
        <w:t xml:space="preserve">ę określonego </w:t>
      </w:r>
      <w:r w:rsidRPr="00DB534D">
        <w:rPr>
          <w:rFonts w:ascii="Cambria" w:hAnsi="Cambria"/>
        </w:rPr>
        <w:t>wska</w:t>
      </w:r>
      <w:r w:rsidRPr="00DB534D">
        <w:rPr>
          <w:rFonts w:ascii="Cambria" w:eastAsia="TimesNewRoman" w:hAnsi="Cambria"/>
        </w:rPr>
        <w:t>ź</w:t>
      </w:r>
      <w:r w:rsidRPr="00DB534D">
        <w:rPr>
          <w:rFonts w:ascii="Cambria" w:hAnsi="Cambria"/>
        </w:rPr>
        <w:t>nika wzrostu płacy realnej,</w:t>
      </w:r>
    </w:p>
    <w:p w:rsidR="00F75700" w:rsidRPr="00DB534D" w:rsidRDefault="00F75700">
      <w:pPr>
        <w:numPr>
          <w:ilvl w:val="1"/>
          <w:numId w:val="13"/>
        </w:numPr>
        <w:tabs>
          <w:tab w:val="clear" w:pos="1440"/>
          <w:tab w:val="num" w:pos="900"/>
        </w:tabs>
        <w:autoSpaceDE w:val="0"/>
        <w:autoSpaceDN w:val="0"/>
        <w:adjustRightInd w:val="0"/>
        <w:ind w:left="900" w:hanging="540"/>
        <w:rPr>
          <w:rFonts w:ascii="Cambria" w:hAnsi="Cambria"/>
        </w:rPr>
      </w:pPr>
      <w:r w:rsidRPr="00DB534D">
        <w:rPr>
          <w:rFonts w:ascii="Cambria" w:hAnsi="Cambria"/>
        </w:rPr>
        <w:t>skorygowana, rok po roku, o stop</w:t>
      </w:r>
      <w:r w:rsidRPr="00DB534D">
        <w:rPr>
          <w:rFonts w:ascii="Cambria" w:eastAsia="TimesNewRoman" w:hAnsi="Cambria"/>
        </w:rPr>
        <w:t xml:space="preserve">ę </w:t>
      </w:r>
      <w:r w:rsidRPr="00DB534D">
        <w:rPr>
          <w:rFonts w:ascii="Cambria" w:hAnsi="Cambria"/>
        </w:rPr>
        <w:t>inflacji.</w:t>
      </w:r>
    </w:p>
    <w:p w:rsidR="00F75700" w:rsidRPr="00DB534D" w:rsidRDefault="00F75700">
      <w:pPr>
        <w:autoSpaceDE w:val="0"/>
        <w:autoSpaceDN w:val="0"/>
        <w:adjustRightInd w:val="0"/>
        <w:rPr>
          <w:rFonts w:ascii="Cambria" w:hAnsi="Cambria"/>
        </w:rPr>
      </w:pPr>
    </w:p>
    <w:p w:rsidR="00F75700" w:rsidRPr="00DB534D" w:rsidRDefault="00F75700">
      <w:pPr>
        <w:pStyle w:val="Nagwek"/>
        <w:tabs>
          <w:tab w:val="clear" w:pos="4536"/>
          <w:tab w:val="clear" w:pos="9072"/>
        </w:tabs>
        <w:autoSpaceDE w:val="0"/>
        <w:autoSpaceDN w:val="0"/>
        <w:adjustRightInd w:val="0"/>
        <w:rPr>
          <w:rFonts w:ascii="Cambria" w:hAnsi="Cambria"/>
        </w:rPr>
      </w:pPr>
      <w:r w:rsidRPr="00DB534D">
        <w:rPr>
          <w:rFonts w:ascii="Cambria" w:hAnsi="Cambria"/>
        </w:rPr>
        <w:t>W przypadku działalności obejmuj</w:t>
      </w:r>
      <w:r w:rsidRPr="00DB534D">
        <w:rPr>
          <w:rFonts w:ascii="Cambria" w:eastAsia="TimesNewRoman" w:hAnsi="Cambria"/>
        </w:rPr>
        <w:t>ą</w:t>
      </w:r>
      <w:r w:rsidRPr="00DB534D">
        <w:rPr>
          <w:rFonts w:ascii="Cambria" w:hAnsi="Cambria"/>
        </w:rPr>
        <w:t>cej miejscowo</w:t>
      </w:r>
      <w:r w:rsidRPr="00DB534D">
        <w:rPr>
          <w:rFonts w:ascii="Cambria" w:eastAsia="TimesNewRoman" w:hAnsi="Cambria"/>
        </w:rPr>
        <w:t>ś</w:t>
      </w:r>
      <w:r w:rsidRPr="00DB534D">
        <w:rPr>
          <w:rFonts w:ascii="Cambria" w:hAnsi="Cambria"/>
        </w:rPr>
        <w:t>ci należ</w:t>
      </w:r>
      <w:r w:rsidRPr="00DB534D">
        <w:rPr>
          <w:rFonts w:ascii="Cambria" w:eastAsia="TimesNewRoman" w:hAnsi="Cambria"/>
        </w:rPr>
        <w:t>ą</w:t>
      </w:r>
      <w:r w:rsidRPr="00DB534D">
        <w:rPr>
          <w:rFonts w:ascii="Cambria" w:hAnsi="Cambria"/>
        </w:rPr>
        <w:t>ce do różnych województw, zaleca si</w:t>
      </w:r>
      <w:r w:rsidRPr="00DB534D">
        <w:rPr>
          <w:rFonts w:ascii="Cambria" w:eastAsia="TimesNewRoman" w:hAnsi="Cambria"/>
        </w:rPr>
        <w:t xml:space="preserve">ę </w:t>
      </w:r>
      <w:r w:rsidRPr="00DB534D">
        <w:rPr>
          <w:rFonts w:ascii="Cambria" w:hAnsi="Cambria"/>
        </w:rPr>
        <w:t xml:space="preserve">obliczanie </w:t>
      </w:r>
      <w:r w:rsidRPr="00DB534D">
        <w:rPr>
          <w:rFonts w:ascii="Cambria" w:eastAsia="TimesNewRoman" w:hAnsi="Cambria"/>
        </w:rPr>
        <w:t>ś</w:t>
      </w:r>
      <w:r w:rsidRPr="00DB534D">
        <w:rPr>
          <w:rFonts w:ascii="Cambria" w:hAnsi="Cambria"/>
        </w:rPr>
        <w:t>redniego ważonego dochodu do dyspozycji. Oznacza to, że oczekuje si</w:t>
      </w:r>
      <w:r w:rsidRPr="00DB534D">
        <w:rPr>
          <w:rFonts w:ascii="Cambria" w:eastAsia="TimesNewRoman" w:hAnsi="Cambria"/>
        </w:rPr>
        <w:t xml:space="preserve">ę </w:t>
      </w:r>
      <w:r w:rsidRPr="00DB534D">
        <w:rPr>
          <w:rFonts w:ascii="Cambria" w:hAnsi="Cambria"/>
        </w:rPr>
        <w:t>wybrania dla poszczególnych obszarów szacunkowego dochodu z poniższej tabeli i pomnożenia przez wag</w:t>
      </w:r>
      <w:r w:rsidRPr="00DB534D">
        <w:rPr>
          <w:rFonts w:ascii="Cambria" w:eastAsia="TimesNewRoman" w:hAnsi="Cambria"/>
        </w:rPr>
        <w:t xml:space="preserve">ę </w:t>
      </w:r>
      <w:r w:rsidRPr="00DB534D">
        <w:rPr>
          <w:rFonts w:ascii="Cambria" w:hAnsi="Cambria"/>
        </w:rPr>
        <w:t>opart</w:t>
      </w:r>
      <w:r w:rsidRPr="00DB534D">
        <w:rPr>
          <w:rFonts w:ascii="Cambria" w:eastAsia="TimesNewRoman" w:hAnsi="Cambria"/>
        </w:rPr>
        <w:t xml:space="preserve">ą </w:t>
      </w:r>
      <w:r w:rsidRPr="00DB534D">
        <w:rPr>
          <w:rFonts w:ascii="Cambria" w:hAnsi="Cambria"/>
        </w:rPr>
        <w:t>na liczbie mieszka</w:t>
      </w:r>
      <w:r w:rsidRPr="00DB534D">
        <w:rPr>
          <w:rFonts w:ascii="Cambria" w:eastAsia="TimesNewRoman" w:hAnsi="Cambria"/>
        </w:rPr>
        <w:t>ń</w:t>
      </w:r>
      <w:r w:rsidRPr="00DB534D">
        <w:rPr>
          <w:rFonts w:ascii="Cambria" w:hAnsi="Cambria"/>
        </w:rPr>
        <w:t>ców danego obszaru.</w:t>
      </w:r>
    </w:p>
    <w:p w:rsidR="00F75700" w:rsidRPr="00DB534D" w:rsidRDefault="00F75700">
      <w:pPr>
        <w:pStyle w:val="Nagwek"/>
        <w:tabs>
          <w:tab w:val="clear" w:pos="4536"/>
          <w:tab w:val="clear" w:pos="9072"/>
        </w:tabs>
        <w:autoSpaceDE w:val="0"/>
        <w:autoSpaceDN w:val="0"/>
        <w:adjustRightInd w:val="0"/>
        <w:rPr>
          <w:rFonts w:ascii="Cambria" w:hAnsi="Cambria"/>
        </w:rPr>
      </w:pPr>
    </w:p>
    <w:p w:rsidR="00F75700" w:rsidRPr="00DB534D" w:rsidRDefault="00F75700">
      <w:pPr>
        <w:pStyle w:val="Legenda"/>
        <w:rPr>
          <w:rFonts w:ascii="Cambria" w:hAnsi="Cambria"/>
        </w:rPr>
      </w:pPr>
      <w:r w:rsidRPr="00DB534D">
        <w:rPr>
          <w:rFonts w:ascii="Cambria" w:hAnsi="Cambria"/>
        </w:rPr>
        <w:t xml:space="preserve">Tabela </w:t>
      </w:r>
      <w:r w:rsidRPr="00DB534D">
        <w:rPr>
          <w:rFonts w:ascii="Cambria" w:hAnsi="Cambria"/>
        </w:rPr>
        <w:fldChar w:fldCharType="begin"/>
      </w:r>
      <w:r w:rsidRPr="00DB534D">
        <w:rPr>
          <w:rFonts w:ascii="Cambria" w:hAnsi="Cambria"/>
        </w:rPr>
        <w:instrText xml:space="preserve"> SEQ Tabela \* ARABIC </w:instrText>
      </w:r>
      <w:r w:rsidRPr="00DB534D">
        <w:rPr>
          <w:rFonts w:ascii="Cambria" w:hAnsi="Cambria"/>
        </w:rPr>
        <w:fldChar w:fldCharType="separate"/>
      </w:r>
      <w:r w:rsidR="00756DDF">
        <w:rPr>
          <w:rFonts w:ascii="Cambria" w:hAnsi="Cambria"/>
          <w:noProof/>
        </w:rPr>
        <w:t>1</w:t>
      </w:r>
      <w:r w:rsidRPr="00DB534D">
        <w:rPr>
          <w:rFonts w:ascii="Cambria" w:hAnsi="Cambria"/>
        </w:rPr>
        <w:fldChar w:fldCharType="end"/>
      </w:r>
      <w:r w:rsidRPr="00DB534D">
        <w:rPr>
          <w:rFonts w:ascii="Cambria" w:hAnsi="Cambria"/>
        </w:rPr>
        <w:t xml:space="preserve"> Rozkład dochodu do dyspozycji gospodarstw domowych w Polsce </w:t>
      </w:r>
      <w:r w:rsidR="00A768F9">
        <w:rPr>
          <w:rFonts w:ascii="Cambria" w:hAnsi="Cambria"/>
        </w:rPr>
        <w:br/>
        <w:t xml:space="preserve">w 2019 r. </w:t>
      </w:r>
      <w:r w:rsidRPr="00DB534D">
        <w:rPr>
          <w:rFonts w:ascii="Cambria" w:hAnsi="Cambria"/>
        </w:rPr>
        <w:t>(zł/os./m-c)</w:t>
      </w:r>
      <w:r w:rsidR="00A768F9" w:rsidRPr="00A768F9">
        <w:rPr>
          <w:rFonts w:ascii="Cambria" w:hAnsi="Cambria"/>
          <w:b w:val="0"/>
        </w:rPr>
        <w:t xml:space="preserve"> </w:t>
      </w:r>
      <w:r w:rsidR="00A768F9" w:rsidRPr="00A768F9">
        <w:rPr>
          <w:noProof/>
        </w:rPr>
        <w:drawing>
          <wp:anchor distT="0" distB="0" distL="114300" distR="114300" simplePos="0" relativeHeight="251658240" behindDoc="0" locked="0" layoutInCell="1" allowOverlap="1">
            <wp:simplePos x="904875" y="4410075"/>
            <wp:positionH relativeFrom="column">
              <wp:align>center</wp:align>
            </wp:positionH>
            <wp:positionV relativeFrom="paragraph">
              <wp:posOffset>612140</wp:posOffset>
            </wp:positionV>
            <wp:extent cx="5760000" cy="28260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700" w:rsidRPr="00DB534D" w:rsidRDefault="00F75700">
      <w:pPr>
        <w:pStyle w:val="a"/>
        <w:rPr>
          <w:rFonts w:ascii="Cambria" w:hAnsi="Cambria"/>
          <w:i/>
          <w:iCs/>
        </w:rPr>
      </w:pPr>
      <w:r w:rsidRPr="00DB534D">
        <w:rPr>
          <w:rFonts w:ascii="Cambria" w:hAnsi="Cambria"/>
          <w:i/>
          <w:iCs/>
        </w:rPr>
        <w:t xml:space="preserve">Źródło: </w:t>
      </w:r>
      <w:r w:rsidR="002C7634">
        <w:rPr>
          <w:rFonts w:ascii="Cambria" w:hAnsi="Cambria"/>
          <w:i/>
          <w:iCs/>
        </w:rPr>
        <w:t xml:space="preserve">Na podstawie </w:t>
      </w:r>
      <w:r w:rsidRPr="00DB534D">
        <w:rPr>
          <w:rFonts w:ascii="Cambria" w:hAnsi="Cambria"/>
          <w:i/>
          <w:iCs/>
        </w:rPr>
        <w:t>GUS</w:t>
      </w:r>
    </w:p>
    <w:p w:rsidR="00F75700" w:rsidRPr="00DB534D" w:rsidRDefault="00F75700">
      <w:pPr>
        <w:pStyle w:val="Nagwek"/>
        <w:tabs>
          <w:tab w:val="clear" w:pos="4536"/>
          <w:tab w:val="clear" w:pos="9072"/>
        </w:tabs>
        <w:rPr>
          <w:rFonts w:ascii="Cambria" w:hAnsi="Cambria"/>
          <w:szCs w:val="24"/>
        </w:rPr>
      </w:pP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 xml:space="preserve">Następnie należy ustalić, przyjmując średnie zużycie paliw gazowych na osobę w gospodarstwie domowym, jaki był udział opłat za paliwa gazowe i usługę dystrybucji w budżetach gospodarstw domowych i przyjąć np., że wzrost poziomu możliwego do uzyskania przychodu za dostawę paliw gazowych może odpowiadać wzrostowi dochodów gospodarstw domowych. Jest to ważny element prognozowania możliwych do zastosowania w praktyce stawek opłat za usługę dystrybucji w oparciu o realną sytuację </w:t>
      </w:r>
      <w:r w:rsidRPr="00DB534D">
        <w:rPr>
          <w:rFonts w:ascii="Cambria" w:hAnsi="Cambria"/>
          <w:szCs w:val="24"/>
        </w:rPr>
        <w:lastRenderedPageBreak/>
        <w:t xml:space="preserve">na rynku sektora gazowego. Takie podejście stwarza podstawę do obiektywizowania polityki cenowej. </w:t>
      </w:r>
    </w:p>
    <w:p w:rsidR="00F75700" w:rsidRPr="00DB534D" w:rsidRDefault="00F75700">
      <w:pPr>
        <w:pStyle w:val="Tekstpodstawowywcity"/>
        <w:ind w:left="0"/>
        <w:rPr>
          <w:rFonts w:ascii="Cambria" w:hAnsi="Cambria"/>
        </w:rPr>
      </w:pPr>
    </w:p>
    <w:p w:rsidR="00F75700" w:rsidRPr="00DB534D" w:rsidRDefault="00F75700">
      <w:pPr>
        <w:pStyle w:val="Tekstpodstawowywcity"/>
        <w:ind w:left="0"/>
        <w:rPr>
          <w:rFonts w:ascii="Cambria" w:hAnsi="Cambria"/>
        </w:rPr>
      </w:pPr>
      <w:r w:rsidRPr="00DB534D">
        <w:rPr>
          <w:rFonts w:ascii="Cambria" w:hAnsi="Cambria"/>
        </w:rPr>
        <w:t>Dane dotyczące dochodu do dyspozycji i udziału opłat za paliwa gazowe i usługę dystrybucji w dochodzie do dyspozycji gospodarstw domowych pozwalają obserwować społeczną akceptowalność opłat na rynku gazowym. Wzrost bowiem cen i stawek opłat może powodować obniżenie konsumpcji danego dobra.</w:t>
      </w:r>
    </w:p>
    <w:p w:rsidR="00F75700" w:rsidRPr="00DB534D" w:rsidRDefault="00F75700">
      <w:pPr>
        <w:pStyle w:val="Nagwek"/>
        <w:tabs>
          <w:tab w:val="clear" w:pos="4536"/>
          <w:tab w:val="clear" w:pos="9072"/>
        </w:tabs>
        <w:rPr>
          <w:rFonts w:ascii="Cambria" w:hAnsi="Cambria"/>
          <w:b/>
          <w:bCs/>
          <w:szCs w:val="24"/>
        </w:rPr>
      </w:pPr>
      <w:r w:rsidRPr="00DB534D">
        <w:rPr>
          <w:rFonts w:ascii="Cambria" w:hAnsi="Cambria"/>
        </w:rPr>
        <w:t>Ustalenie dostępności cenowej następuje poprzez oszacowanie wydatków gospodarstw domowych na to dobro. Po latach obserwacji będzie możliwe ustalenie poziomu, jakiego opłaty za dostawę paliw gazowych nie powinny przekraczać, żeby nie powodować spadku jego zużycia. Poza tym po przekroczeniu granicznego poziomu gospodarstwa domowe mogą nie być w stanie regulować zobowiązań.</w:t>
      </w:r>
    </w:p>
    <w:p w:rsidR="00F75700" w:rsidRPr="00DB534D" w:rsidRDefault="00F75700">
      <w:pPr>
        <w:pStyle w:val="Nagwek"/>
        <w:tabs>
          <w:tab w:val="clear" w:pos="4536"/>
          <w:tab w:val="clear" w:pos="9072"/>
        </w:tabs>
        <w:rPr>
          <w:rFonts w:ascii="Cambria" w:hAnsi="Cambria"/>
        </w:rPr>
      </w:pPr>
    </w:p>
    <w:p w:rsidR="00F75700" w:rsidRPr="00DB534D" w:rsidRDefault="00F75700">
      <w:pPr>
        <w:pStyle w:val="Nagwek"/>
        <w:tabs>
          <w:tab w:val="clear" w:pos="4536"/>
          <w:tab w:val="clear" w:pos="9072"/>
        </w:tabs>
        <w:rPr>
          <w:rFonts w:ascii="Cambria" w:hAnsi="Cambria"/>
          <w:b/>
          <w:bCs/>
          <w:szCs w:val="24"/>
        </w:rPr>
      </w:pPr>
      <w:r w:rsidRPr="00DB534D">
        <w:rPr>
          <w:rFonts w:ascii="Cambria" w:hAnsi="Cambria"/>
        </w:rPr>
        <w:t xml:space="preserve">W załącznikach tabelarycznych umieszczono formularz do wyliczania </w:t>
      </w:r>
      <w:r w:rsidRPr="00DB534D">
        <w:rPr>
          <w:rFonts w:ascii="Cambria" w:hAnsi="Cambria"/>
          <w:szCs w:val="24"/>
        </w:rPr>
        <w:t>łącznych opłat za paliwa gazowe i usługę dystrybucji</w:t>
      </w:r>
      <w:r w:rsidRPr="00DB534D">
        <w:rPr>
          <w:rFonts w:ascii="Cambria" w:hAnsi="Cambria"/>
        </w:rPr>
        <w:t xml:space="preserve"> w dochodzie do dyspozycji gospodarstw domowych. W celu obliczenia łącznej opłaty za dostawę paliw gazowych u odbiorców indywidualnych założono, że poziom średnich stawek opłat sprzedaży paliw gazowych netto oraz średnia stawka opłat za usługę dystrybucji będą prognozowane przez OSD na podstawie publikacji URE za poprzednie lata lub na podstawie ogólnodostępnych na rynku analiz eksperckich. Średnia stawka opłat za usługę dystrybucji netto zostanie uzupełniona przez poszczególne OSD indywidualnie i powinna być ona zgodna ze średnią stawką opłat za usługę dystrybucji netto przyjętą w planie finansowym. Następnie na podstawie średniej stawki opłat za paliwa gazowe i usługę dystrybucji brutto oraz średniej stawki opłat za usługę dystrybucji brutto zostanie wyliczony udział łącznych wydatków za dostawę paliw gazowych w dochodzie do dyspozycji gospodarstw domowych na osobę w skali roku.</w:t>
      </w:r>
    </w:p>
    <w:p w:rsidR="00F75700" w:rsidRPr="00DB534D" w:rsidRDefault="00F75700">
      <w:pPr>
        <w:pStyle w:val="Nagwek"/>
        <w:tabs>
          <w:tab w:val="clear" w:pos="4536"/>
          <w:tab w:val="clear" w:pos="9072"/>
        </w:tabs>
        <w:rPr>
          <w:rFonts w:ascii="Cambria" w:hAnsi="Cambria"/>
          <w:b/>
          <w:bCs/>
          <w:szCs w:val="24"/>
        </w:rPr>
      </w:pPr>
    </w:p>
    <w:p w:rsidR="00F75700" w:rsidRPr="00DB534D" w:rsidRDefault="00F75700">
      <w:pPr>
        <w:pStyle w:val="Nagwek"/>
        <w:tabs>
          <w:tab w:val="clear" w:pos="4536"/>
          <w:tab w:val="clear" w:pos="9072"/>
        </w:tabs>
        <w:rPr>
          <w:rFonts w:ascii="Cambria" w:hAnsi="Cambria"/>
          <w:szCs w:val="24"/>
        </w:rPr>
      </w:pPr>
      <w:r w:rsidRPr="00DB534D">
        <w:rPr>
          <w:rFonts w:ascii="Cambria" w:hAnsi="Cambria"/>
          <w:szCs w:val="24"/>
        </w:rPr>
        <w:t xml:space="preserve">Poniżej przedstawiono </w:t>
      </w:r>
      <w:r w:rsidRPr="00DB534D">
        <w:rPr>
          <w:rFonts w:ascii="Cambria" w:hAnsi="Cambria"/>
          <w:b/>
          <w:bCs/>
          <w:szCs w:val="24"/>
        </w:rPr>
        <w:t>dalsze wytyczne</w:t>
      </w:r>
      <w:r w:rsidRPr="00DB534D">
        <w:rPr>
          <w:rFonts w:ascii="Cambria" w:hAnsi="Cambria"/>
          <w:szCs w:val="24"/>
        </w:rPr>
        <w:t xml:space="preserve"> dotyczące wypełniana ZKW przez przedsiębiorstwa </w:t>
      </w:r>
      <w:r w:rsidRPr="00DB534D">
        <w:rPr>
          <w:rFonts w:ascii="Cambria" w:hAnsi="Cambria"/>
          <w:b/>
          <w:bCs/>
          <w:szCs w:val="24"/>
        </w:rPr>
        <w:t>gazownicze</w:t>
      </w:r>
      <w:r w:rsidRPr="00DB534D">
        <w:rPr>
          <w:rFonts w:ascii="Cambria" w:hAnsi="Cambria"/>
          <w:szCs w:val="24"/>
        </w:rPr>
        <w:t>.</w:t>
      </w:r>
    </w:p>
    <w:p w:rsidR="00F75700" w:rsidRPr="00DB534D" w:rsidRDefault="00F75700">
      <w:pPr>
        <w:pStyle w:val="Nagwek"/>
        <w:tabs>
          <w:tab w:val="clear" w:pos="4536"/>
          <w:tab w:val="clear" w:pos="9072"/>
        </w:tabs>
        <w:rPr>
          <w:rFonts w:ascii="Cambria" w:hAnsi="Cambria"/>
          <w:szCs w:val="24"/>
        </w:rPr>
      </w:pPr>
    </w:p>
    <w:p w:rsidR="00F75700" w:rsidRPr="00DB534D" w:rsidRDefault="00F75700">
      <w:pPr>
        <w:pStyle w:val="Nagwek"/>
        <w:numPr>
          <w:ilvl w:val="0"/>
          <w:numId w:val="9"/>
        </w:numPr>
        <w:tabs>
          <w:tab w:val="clear" w:pos="1068"/>
          <w:tab w:val="clear" w:pos="4536"/>
          <w:tab w:val="clear" w:pos="9072"/>
          <w:tab w:val="num" w:pos="360"/>
        </w:tabs>
        <w:ind w:left="360"/>
        <w:rPr>
          <w:rFonts w:ascii="Cambria" w:hAnsi="Cambria"/>
          <w:szCs w:val="24"/>
        </w:rPr>
      </w:pPr>
      <w:r w:rsidRPr="00DB534D">
        <w:rPr>
          <w:rFonts w:ascii="Cambria" w:hAnsi="Cambria"/>
          <w:b/>
          <w:bCs/>
          <w:szCs w:val="24"/>
        </w:rPr>
        <w:t>Perspektywa finansowa</w:t>
      </w:r>
      <w:r w:rsidRPr="00DB534D">
        <w:rPr>
          <w:rFonts w:ascii="Cambria" w:hAnsi="Cambria"/>
          <w:szCs w:val="24"/>
        </w:rPr>
        <w:t xml:space="preserve"> </w:t>
      </w:r>
    </w:p>
    <w:p w:rsidR="00F75700" w:rsidRPr="00DB534D" w:rsidRDefault="00F75700">
      <w:pPr>
        <w:numPr>
          <w:ilvl w:val="0"/>
          <w:numId w:val="6"/>
        </w:numPr>
        <w:rPr>
          <w:rFonts w:ascii="Cambria" w:hAnsi="Cambria"/>
        </w:rPr>
      </w:pPr>
      <w:r w:rsidRPr="00DB534D">
        <w:rPr>
          <w:rFonts w:ascii="Cambria" w:hAnsi="Cambria"/>
        </w:rPr>
        <w:t>Poziom średnich stawek opłat za usługę dystrybucji paliw gazowych powinien być obliczony jako iloraz przychodów i wolumenu na dany rok, [zł/m</w:t>
      </w:r>
      <w:r w:rsidRPr="00DB534D">
        <w:rPr>
          <w:rFonts w:ascii="Cambria" w:hAnsi="Cambria"/>
          <w:vertAlign w:val="superscript"/>
        </w:rPr>
        <w:t>3</w:t>
      </w:r>
      <w:r w:rsidRPr="00DB534D">
        <w:rPr>
          <w:rFonts w:ascii="Cambria" w:hAnsi="Cambria"/>
        </w:rPr>
        <w:t xml:space="preserve">] (osobno dla odbiorców indywidualnych i osobno dla odbiorców instytucjonalnych). </w:t>
      </w:r>
    </w:p>
    <w:p w:rsidR="00F75700" w:rsidRPr="00DB534D" w:rsidRDefault="00F75700">
      <w:pPr>
        <w:numPr>
          <w:ilvl w:val="0"/>
          <w:numId w:val="6"/>
        </w:numPr>
        <w:rPr>
          <w:rFonts w:ascii="Cambria" w:hAnsi="Cambria"/>
        </w:rPr>
      </w:pPr>
      <w:r w:rsidRPr="00DB534D">
        <w:rPr>
          <w:rFonts w:ascii="Cambria" w:hAnsi="Cambria"/>
        </w:rPr>
        <w:t>Realny wzrost średnich stawek opłat za usługę dystrybucji paliw gazowych powinien być przedstawiony jako % wzrostu, osobno dla odbiorców indywidualnych i instytucjonalnych.</w:t>
      </w:r>
    </w:p>
    <w:p w:rsidR="00F75700" w:rsidRPr="00DB534D" w:rsidRDefault="00F75700">
      <w:pPr>
        <w:numPr>
          <w:ilvl w:val="0"/>
          <w:numId w:val="6"/>
        </w:numPr>
        <w:rPr>
          <w:rFonts w:ascii="Cambria" w:hAnsi="Cambria"/>
        </w:rPr>
      </w:pPr>
      <w:r w:rsidRPr="00DB534D">
        <w:rPr>
          <w:rFonts w:ascii="Cambria" w:hAnsi="Cambria"/>
        </w:rPr>
        <w:lastRenderedPageBreak/>
        <w:t>Poziom kosztów rodzajowych ogółem powinien być zgodny z informacją na ten temat przedstawianą w planie finansowym, stanowiącym część Projektu Planu Rozwoju.</w:t>
      </w:r>
    </w:p>
    <w:p w:rsidR="00F75700" w:rsidRPr="00DB534D" w:rsidRDefault="00F75700">
      <w:pPr>
        <w:numPr>
          <w:ilvl w:val="0"/>
          <w:numId w:val="6"/>
        </w:numPr>
        <w:rPr>
          <w:rFonts w:ascii="Cambria" w:hAnsi="Cambria"/>
        </w:rPr>
      </w:pPr>
      <w:r w:rsidRPr="00DB534D">
        <w:rPr>
          <w:rFonts w:ascii="Cambria" w:hAnsi="Cambria"/>
        </w:rPr>
        <w:t>Procentowa zmiana poziomu kosztów rodzajowych ogółem powinna wynikać z prognozy kosztów przedstawionej w planie finansowym.</w:t>
      </w:r>
    </w:p>
    <w:p w:rsidR="00F75700" w:rsidRPr="00DB534D" w:rsidRDefault="00F75700">
      <w:pPr>
        <w:numPr>
          <w:ilvl w:val="0"/>
          <w:numId w:val="6"/>
        </w:numPr>
        <w:rPr>
          <w:rFonts w:ascii="Cambria" w:hAnsi="Cambria"/>
        </w:rPr>
      </w:pPr>
      <w:r w:rsidRPr="00DB534D">
        <w:rPr>
          <w:rFonts w:ascii="Cambria" w:hAnsi="Cambria"/>
        </w:rPr>
        <w:t>Poziom nakładów inwestycyjnych powinien być przedstawiany zgodnie z planem finansowym.</w:t>
      </w:r>
    </w:p>
    <w:p w:rsidR="00F75700" w:rsidRPr="00DB534D" w:rsidRDefault="00F75700">
      <w:pPr>
        <w:ind w:left="360"/>
        <w:rPr>
          <w:rFonts w:ascii="Cambria" w:hAnsi="Cambria"/>
        </w:rPr>
      </w:pPr>
    </w:p>
    <w:p w:rsidR="00F75700" w:rsidRPr="00DB534D" w:rsidRDefault="00F75700">
      <w:pPr>
        <w:pStyle w:val="Nagwek"/>
        <w:numPr>
          <w:ilvl w:val="0"/>
          <w:numId w:val="9"/>
        </w:numPr>
        <w:tabs>
          <w:tab w:val="clear" w:pos="1068"/>
          <w:tab w:val="clear" w:pos="4536"/>
          <w:tab w:val="clear" w:pos="9072"/>
          <w:tab w:val="num" w:pos="360"/>
        </w:tabs>
        <w:ind w:left="360"/>
        <w:rPr>
          <w:rFonts w:ascii="Cambria" w:hAnsi="Cambria"/>
          <w:szCs w:val="24"/>
        </w:rPr>
      </w:pPr>
      <w:r w:rsidRPr="00DB534D">
        <w:rPr>
          <w:rFonts w:ascii="Cambria" w:hAnsi="Cambria"/>
          <w:b/>
          <w:bCs/>
          <w:szCs w:val="24"/>
        </w:rPr>
        <w:t>Perspektywa odbiorcy</w:t>
      </w:r>
    </w:p>
    <w:p w:rsidR="00F75700" w:rsidRPr="00DB534D" w:rsidRDefault="00F75700">
      <w:pPr>
        <w:numPr>
          <w:ilvl w:val="0"/>
          <w:numId w:val="6"/>
        </w:numPr>
        <w:rPr>
          <w:rFonts w:ascii="Cambria" w:hAnsi="Cambria"/>
        </w:rPr>
      </w:pPr>
      <w:r w:rsidRPr="00DB534D">
        <w:rPr>
          <w:rFonts w:ascii="Cambria" w:hAnsi="Cambria"/>
        </w:rPr>
        <w:t>Średnie dochody do dyspozycji w gospodarstwach domowych miesięcznie na osobę na terenie działania przedsiębiorstwa powinny być obliczone przy wykorzystaniu  danych wyjściowych zawartych w załączonych formularzach oraz metodologii przedstawionej w niniejszej instrukcji.</w:t>
      </w:r>
    </w:p>
    <w:p w:rsidR="00F75700" w:rsidRPr="00DB534D" w:rsidRDefault="00F75700">
      <w:pPr>
        <w:numPr>
          <w:ilvl w:val="0"/>
          <w:numId w:val="6"/>
        </w:numPr>
        <w:rPr>
          <w:rFonts w:ascii="Cambria" w:hAnsi="Cambria"/>
        </w:rPr>
      </w:pPr>
      <w:r w:rsidRPr="00DB534D">
        <w:rPr>
          <w:rFonts w:ascii="Cambria" w:hAnsi="Cambria"/>
        </w:rPr>
        <w:t>Procentowe udziały opłat za paliwa gazowe i usługę dystrybucji paliw w średnim poziomie dochodów do dyspozycji w gospodarstwach domowych na osobę powinny być przedstawiane po obliczeniu średniej kwoty płaconej przez osobę w gospodarstwie domowym z tytułu dostawy paliwa gazowego (uwzględnienie łącznych kosztów zakupu gazu jako towaru wraz z usługą jego dostarczenia).</w:t>
      </w:r>
    </w:p>
    <w:p w:rsidR="00F75700" w:rsidRPr="00DB534D" w:rsidRDefault="00F75700">
      <w:pPr>
        <w:ind w:left="360"/>
        <w:rPr>
          <w:rFonts w:ascii="Cambria" w:hAnsi="Cambria"/>
        </w:rPr>
      </w:pPr>
    </w:p>
    <w:p w:rsidR="00F75700" w:rsidRPr="00DB534D" w:rsidRDefault="00F75700">
      <w:pPr>
        <w:pStyle w:val="Nagwek"/>
        <w:numPr>
          <w:ilvl w:val="0"/>
          <w:numId w:val="9"/>
        </w:numPr>
        <w:tabs>
          <w:tab w:val="clear" w:pos="1068"/>
          <w:tab w:val="clear" w:pos="4536"/>
          <w:tab w:val="clear" w:pos="9072"/>
          <w:tab w:val="num" w:pos="360"/>
        </w:tabs>
        <w:ind w:left="360"/>
        <w:rPr>
          <w:rFonts w:ascii="Cambria" w:hAnsi="Cambria"/>
          <w:szCs w:val="24"/>
        </w:rPr>
      </w:pPr>
      <w:r w:rsidRPr="00DB534D">
        <w:rPr>
          <w:rFonts w:ascii="Cambria" w:hAnsi="Cambria"/>
          <w:b/>
          <w:bCs/>
          <w:szCs w:val="24"/>
        </w:rPr>
        <w:t>Perspektywa procesów</w:t>
      </w:r>
      <w:r w:rsidRPr="00DB534D">
        <w:rPr>
          <w:rFonts w:ascii="Cambria" w:hAnsi="Cambria"/>
          <w:szCs w:val="24"/>
        </w:rPr>
        <w:t xml:space="preserve"> </w:t>
      </w:r>
    </w:p>
    <w:p w:rsidR="00F75700" w:rsidRPr="00DB534D" w:rsidRDefault="00F75700">
      <w:pPr>
        <w:numPr>
          <w:ilvl w:val="0"/>
          <w:numId w:val="17"/>
        </w:numPr>
        <w:rPr>
          <w:rFonts w:ascii="Cambria" w:hAnsi="Cambria"/>
        </w:rPr>
      </w:pPr>
      <w:r w:rsidRPr="00DB534D">
        <w:rPr>
          <w:rFonts w:ascii="Cambria" w:hAnsi="Cambria"/>
        </w:rPr>
        <w:t>Średni wiek sieci gazowych liczony jako suma iloczynów długości sieci [km] i poszczególnych okresów ich eksploatacji przez łączną długość sieci (x km*1 rok + y km*2 lata +...+ z km*n lat)/ suma długości poszczególnych odcinków sieci.</w:t>
      </w:r>
    </w:p>
    <w:p w:rsidR="00F75700" w:rsidRPr="00DB534D" w:rsidRDefault="00F75700">
      <w:pPr>
        <w:numPr>
          <w:ilvl w:val="0"/>
          <w:numId w:val="17"/>
        </w:numPr>
        <w:rPr>
          <w:rFonts w:ascii="Cambria" w:hAnsi="Cambria"/>
        </w:rPr>
      </w:pPr>
      <w:r w:rsidRPr="00DB534D">
        <w:rPr>
          <w:rFonts w:ascii="Cambria" w:hAnsi="Cambria"/>
        </w:rPr>
        <w:t>Średni wiek stacji liczony jako suma iloczynów liczby stacji i poszczególnych okresów ich eksploatacji przez łączną liczbę stacji (x sztuk*1 rok + y sztuk*2 lata +...+ z sztuk*n lat)/ suma sztuk stacji.</w:t>
      </w:r>
    </w:p>
    <w:p w:rsidR="00F75700" w:rsidRPr="00DB534D" w:rsidRDefault="00F75700">
      <w:pPr>
        <w:numPr>
          <w:ilvl w:val="0"/>
          <w:numId w:val="17"/>
        </w:numPr>
        <w:rPr>
          <w:rFonts w:ascii="Cambria" w:hAnsi="Cambria"/>
        </w:rPr>
      </w:pPr>
      <w:r w:rsidRPr="00DB534D">
        <w:rPr>
          <w:rFonts w:ascii="Cambria" w:hAnsi="Cambria"/>
        </w:rPr>
        <w:t>Wymiana/modernizacja sieci powinna być zobrazowana poprzez wskazanie długości sieci [km] i liczby stacji [szt.].</w:t>
      </w:r>
    </w:p>
    <w:p w:rsidR="00F75700" w:rsidRPr="00DB534D" w:rsidRDefault="00F75700">
      <w:pPr>
        <w:numPr>
          <w:ilvl w:val="0"/>
          <w:numId w:val="17"/>
        </w:numPr>
        <w:rPr>
          <w:rFonts w:ascii="Cambria" w:hAnsi="Cambria"/>
        </w:rPr>
      </w:pPr>
      <w:r w:rsidRPr="00DB534D">
        <w:rPr>
          <w:rFonts w:ascii="Cambria" w:hAnsi="Cambria"/>
        </w:rPr>
        <w:t>Stopień realizacji planu inwestycji odtworzeniowych sieci powinien być przedstawiany jako % wykonania planu, przy założeniu, że planowano wykonanie 100 % planu.</w:t>
      </w:r>
    </w:p>
    <w:p w:rsidR="00F75700" w:rsidRPr="00DB534D" w:rsidRDefault="00F75700">
      <w:pPr>
        <w:numPr>
          <w:ilvl w:val="0"/>
          <w:numId w:val="17"/>
        </w:numPr>
        <w:rPr>
          <w:rFonts w:ascii="Cambria" w:hAnsi="Cambria"/>
        </w:rPr>
      </w:pPr>
      <w:r w:rsidRPr="00DB534D">
        <w:rPr>
          <w:rFonts w:ascii="Cambria" w:hAnsi="Cambria"/>
        </w:rPr>
        <w:t>Poziom nakładów inwestycyjnych na sterowanie siecią powinien dotyczyć inwestycji pozostałych, które mają wpływ na sterowanie siecią.</w:t>
      </w:r>
    </w:p>
    <w:p w:rsidR="00F75700" w:rsidRPr="00DB534D" w:rsidRDefault="00F75700">
      <w:pPr>
        <w:rPr>
          <w:rFonts w:ascii="Cambria" w:hAnsi="Cambria"/>
        </w:rPr>
      </w:pPr>
    </w:p>
    <w:p w:rsidR="00F75700" w:rsidRPr="00DB534D" w:rsidRDefault="00F75700">
      <w:pPr>
        <w:pStyle w:val="Nagwek"/>
        <w:numPr>
          <w:ilvl w:val="0"/>
          <w:numId w:val="9"/>
        </w:numPr>
        <w:tabs>
          <w:tab w:val="clear" w:pos="1068"/>
          <w:tab w:val="clear" w:pos="4536"/>
          <w:tab w:val="clear" w:pos="9072"/>
          <w:tab w:val="num" w:pos="360"/>
        </w:tabs>
        <w:ind w:left="360"/>
        <w:rPr>
          <w:rFonts w:ascii="Cambria" w:hAnsi="Cambria"/>
          <w:szCs w:val="24"/>
        </w:rPr>
      </w:pPr>
      <w:r w:rsidRPr="00DB534D">
        <w:rPr>
          <w:rFonts w:ascii="Cambria" w:hAnsi="Cambria"/>
          <w:b/>
          <w:bCs/>
          <w:szCs w:val="24"/>
        </w:rPr>
        <w:t>Perspektywa rozwoju</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t xml:space="preserve">Średnioroczne zatrudnienie powinno być prezentowane poprzez wskazanie liczby etatów. </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lastRenderedPageBreak/>
        <w:t>Liczba przeszkolonych pracowników w zakresie zgodnym z programem szkoleń powinna być wyrażona poprzez wskazanie liczby pracowników, kończących z rezultatem pozytywnym szkolenia istotne dla jakości usług i sprawności procesów.</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t>Procent pracowników objętych systemem Zrównoważonych Kart Wyników powinien być podawany na podstawie obowiązujących procedur dotyczących funkcjonowania systemu ZKW w przedsiębiorstwie.</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t>Procent pracowników objętych zintegrowanym systemem informatycznym powinien być podawany na podstawie liczby użytkowników systemu.</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t>Działania wymieniane w ZKW mają dotyczyć rzeczywiście przyjętych w planie działań dla osiągnięcia celów zawartych w ZKW.</w:t>
      </w:r>
    </w:p>
    <w:p w:rsidR="00F75700" w:rsidRPr="00DB534D" w:rsidRDefault="00F75700">
      <w:pPr>
        <w:numPr>
          <w:ilvl w:val="1"/>
          <w:numId w:val="16"/>
        </w:numPr>
        <w:tabs>
          <w:tab w:val="clear" w:pos="1440"/>
          <w:tab w:val="num" w:pos="540"/>
        </w:tabs>
        <w:ind w:left="540"/>
        <w:rPr>
          <w:rFonts w:ascii="Cambria" w:hAnsi="Cambria"/>
        </w:rPr>
      </w:pPr>
      <w:r w:rsidRPr="00DB534D">
        <w:rPr>
          <w:rFonts w:ascii="Cambria" w:hAnsi="Cambria"/>
        </w:rPr>
        <w:t xml:space="preserve">W kolumnach, gdzie jest adnotacja „Inwestycje/działania” należy wpisywać istotniejsze inwestycje, niezbędne dla realizacji odpowiednich celów albo działania, jeśli nie występują w danym przypadku inwestycje. </w:t>
      </w:r>
    </w:p>
    <w:p w:rsidR="00F75700" w:rsidRPr="00DB534D" w:rsidRDefault="00F75700">
      <w:pPr>
        <w:rPr>
          <w:rFonts w:ascii="Cambria" w:hAnsi="Cambria"/>
        </w:rPr>
      </w:pPr>
    </w:p>
    <w:p w:rsidR="00F75700" w:rsidRPr="00DB534D" w:rsidRDefault="00F75700">
      <w:pPr>
        <w:pStyle w:val="Nagwek1"/>
        <w:tabs>
          <w:tab w:val="clear" w:pos="1440"/>
        </w:tabs>
        <w:rPr>
          <w:rFonts w:ascii="Cambria" w:hAnsi="Cambria"/>
        </w:rPr>
      </w:pPr>
      <w:bookmarkStart w:id="11" w:name="_Toc240782266"/>
      <w:bookmarkStart w:id="12" w:name="_Toc352837659"/>
      <w:r w:rsidRPr="00DB534D">
        <w:rPr>
          <w:rFonts w:ascii="Cambria" w:hAnsi="Cambria"/>
        </w:rPr>
        <w:t>Plan inwestycyjny</w:t>
      </w:r>
      <w:bookmarkEnd w:id="11"/>
      <w:bookmarkEnd w:id="12"/>
    </w:p>
    <w:p w:rsidR="00F75700" w:rsidRPr="00DB534D" w:rsidRDefault="00F75700">
      <w:pPr>
        <w:pStyle w:val="Nagwek2"/>
        <w:tabs>
          <w:tab w:val="clear" w:pos="1440"/>
        </w:tabs>
        <w:rPr>
          <w:rFonts w:ascii="Cambria" w:hAnsi="Cambria"/>
        </w:rPr>
      </w:pPr>
      <w:bookmarkStart w:id="13" w:name="_Toc240782267"/>
      <w:bookmarkStart w:id="14" w:name="_Toc352837660"/>
      <w:r w:rsidRPr="00DB534D">
        <w:rPr>
          <w:rFonts w:ascii="Cambria" w:hAnsi="Cambria"/>
        </w:rPr>
        <w:t>Moduł planu inwestycyjnego</w:t>
      </w:r>
      <w:bookmarkEnd w:id="13"/>
      <w:bookmarkEnd w:id="14"/>
    </w:p>
    <w:p w:rsidR="00F75700" w:rsidRPr="00DB534D" w:rsidRDefault="00F75700" w:rsidP="00E327CF">
      <w:pPr>
        <w:spacing w:after="120"/>
        <w:rPr>
          <w:rFonts w:ascii="Cambria" w:hAnsi="Cambria"/>
        </w:rPr>
      </w:pPr>
      <w:r w:rsidRPr="00DB534D">
        <w:rPr>
          <w:rFonts w:ascii="Cambria" w:hAnsi="Cambria"/>
        </w:rPr>
        <w:t>W planie inwestycyjnym należy przedstawić następujące tabele:</w:t>
      </w:r>
    </w:p>
    <w:tbl>
      <w:tblPr>
        <w:tblW w:w="9072" w:type="dxa"/>
        <w:tblBorders>
          <w:top w:val="double" w:sz="6" w:space="0" w:color="auto"/>
          <w:left w:val="double" w:sz="6" w:space="0" w:color="auto"/>
          <w:bottom w:val="double" w:sz="6" w:space="0" w:color="auto"/>
          <w:right w:val="double" w:sz="6"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762"/>
        <w:gridCol w:w="8310"/>
      </w:tblGrid>
      <w:tr w:rsidR="008E4881" w:rsidRPr="008E4881" w:rsidTr="00733951">
        <w:trPr>
          <w:trHeight w:val="402"/>
        </w:trPr>
        <w:tc>
          <w:tcPr>
            <w:tcW w:w="762" w:type="dxa"/>
            <w:shd w:val="clear" w:color="000000" w:fill="C0C0C0"/>
            <w:noWrap/>
            <w:vAlign w:val="center"/>
            <w:hideMark/>
          </w:tcPr>
          <w:p w:rsidR="008E4881" w:rsidRPr="008E4881" w:rsidRDefault="008E4881" w:rsidP="008E4881">
            <w:pPr>
              <w:spacing w:line="240" w:lineRule="auto"/>
              <w:jc w:val="center"/>
              <w:rPr>
                <w:rFonts w:ascii="Cambria" w:hAnsi="Cambria"/>
                <w:b/>
                <w:bCs/>
                <w:sz w:val="18"/>
                <w:szCs w:val="18"/>
              </w:rPr>
            </w:pPr>
            <w:r w:rsidRPr="008E4881">
              <w:rPr>
                <w:rFonts w:ascii="Cambria" w:hAnsi="Cambria"/>
                <w:b/>
                <w:bCs/>
                <w:sz w:val="18"/>
                <w:szCs w:val="18"/>
              </w:rPr>
              <w:t>LP</w:t>
            </w:r>
          </w:p>
        </w:tc>
        <w:tc>
          <w:tcPr>
            <w:tcW w:w="8310" w:type="dxa"/>
            <w:shd w:val="clear" w:color="000000" w:fill="C0C0C0"/>
            <w:noWrap/>
            <w:vAlign w:val="center"/>
            <w:hideMark/>
          </w:tcPr>
          <w:p w:rsidR="008E4881" w:rsidRPr="008E4881" w:rsidRDefault="008E4881" w:rsidP="008E4881">
            <w:pPr>
              <w:spacing w:line="240" w:lineRule="auto"/>
              <w:jc w:val="center"/>
              <w:rPr>
                <w:rFonts w:ascii="Cambria" w:hAnsi="Cambria"/>
                <w:b/>
                <w:bCs/>
                <w:sz w:val="18"/>
                <w:szCs w:val="18"/>
              </w:rPr>
            </w:pPr>
            <w:r w:rsidRPr="008E4881">
              <w:rPr>
                <w:rFonts w:ascii="Cambria" w:hAnsi="Cambria"/>
                <w:b/>
                <w:bCs/>
                <w:sz w:val="18"/>
                <w:szCs w:val="18"/>
              </w:rPr>
              <w:t>SPIS TABEL</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w:t>
            </w:r>
          </w:p>
        </w:tc>
        <w:tc>
          <w:tcPr>
            <w:tcW w:w="8310" w:type="dxa"/>
            <w:shd w:val="clear" w:color="auto" w:fill="auto"/>
            <w:noWrap/>
            <w:vAlign w:val="center"/>
            <w:hideMark/>
          </w:tcPr>
          <w:p w:rsidR="008E4881" w:rsidRPr="008E4881" w:rsidRDefault="008E4881" w:rsidP="008E4881">
            <w:pPr>
              <w:spacing w:line="240" w:lineRule="auto"/>
              <w:jc w:val="left"/>
              <w:rPr>
                <w:rFonts w:ascii="Cambria" w:hAnsi="Cambria"/>
                <w:sz w:val="18"/>
                <w:szCs w:val="18"/>
              </w:rPr>
            </w:pPr>
            <w:bookmarkStart w:id="15" w:name="RANGE!B3"/>
            <w:r w:rsidRPr="00E327CF">
              <w:rPr>
                <w:rFonts w:ascii="Cambria" w:hAnsi="Cambria"/>
                <w:sz w:val="18"/>
                <w:szCs w:val="18"/>
              </w:rPr>
              <w:t>Tabela G1.1. Wykonane nakłady inwestycyjne w zakresie dystrybucji paliw gazowych</w:t>
            </w:r>
            <w:bookmarkEnd w:id="15"/>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w:t>
            </w:r>
          </w:p>
        </w:tc>
        <w:tc>
          <w:tcPr>
            <w:tcW w:w="8310" w:type="dxa"/>
            <w:shd w:val="clear" w:color="auto" w:fill="auto"/>
            <w:noWrap/>
            <w:vAlign w:val="center"/>
            <w:hideMark/>
          </w:tcPr>
          <w:p w:rsidR="008E4881" w:rsidRPr="008E4881" w:rsidRDefault="008E4881" w:rsidP="008E4881">
            <w:pPr>
              <w:spacing w:line="240" w:lineRule="auto"/>
              <w:jc w:val="left"/>
              <w:rPr>
                <w:rFonts w:ascii="Cambria" w:hAnsi="Cambria"/>
                <w:sz w:val="18"/>
                <w:szCs w:val="18"/>
              </w:rPr>
            </w:pPr>
            <w:r w:rsidRPr="00E327CF">
              <w:rPr>
                <w:rFonts w:ascii="Cambria" w:hAnsi="Cambria"/>
                <w:sz w:val="18"/>
                <w:szCs w:val="18"/>
              </w:rPr>
              <w:t>Tabela G1.2. Struktura wykonanych nakładów inwestycyjnych w zakresie dystrybucji paliw gazowych</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3</w:t>
            </w:r>
          </w:p>
        </w:tc>
        <w:tc>
          <w:tcPr>
            <w:tcW w:w="8310" w:type="dxa"/>
            <w:shd w:val="clear" w:color="auto" w:fill="auto"/>
            <w:noWrap/>
            <w:vAlign w:val="center"/>
            <w:hideMark/>
          </w:tcPr>
          <w:p w:rsidR="008E4881" w:rsidRPr="008E4881" w:rsidRDefault="008E4881" w:rsidP="008E4881">
            <w:pPr>
              <w:spacing w:line="240" w:lineRule="auto"/>
              <w:jc w:val="left"/>
              <w:rPr>
                <w:rFonts w:ascii="Cambria" w:hAnsi="Cambria"/>
                <w:sz w:val="18"/>
                <w:szCs w:val="18"/>
              </w:rPr>
            </w:pPr>
            <w:r w:rsidRPr="00E327CF">
              <w:rPr>
                <w:rFonts w:ascii="Cambria" w:hAnsi="Cambria"/>
                <w:sz w:val="18"/>
                <w:szCs w:val="18"/>
              </w:rPr>
              <w:t>Tabela G1.3. Nakłady w rozbiciu na poszczególne rodzaje paliw gazowych</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4</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bookmarkStart w:id="16" w:name="RANGE!B7"/>
            <w:r w:rsidRPr="009A5D1F">
              <w:rPr>
                <w:rFonts w:ascii="Cambria" w:hAnsi="Cambria"/>
                <w:sz w:val="18"/>
                <w:szCs w:val="18"/>
              </w:rPr>
              <w:t>Tabela G2.1. Poniesione nakłady na przyłączenia nowych odbiorców (sieci i przyłącza)</w:t>
            </w:r>
            <w:bookmarkEnd w:id="16"/>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5</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G2.2. Zakres rzeczowy wykonanych nakładów na przyłączenia nowych odbiorców (sieci i przyłącza)</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6</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G2.3. Jednostkowe nakłady na przyłączenia nowych odbiorców (sieci i przyłącza)</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7</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bookmarkStart w:id="17" w:name="RANGE!B16"/>
            <w:r w:rsidRPr="00E327CF">
              <w:rPr>
                <w:rFonts w:ascii="Cambria" w:hAnsi="Cambria"/>
                <w:sz w:val="18"/>
                <w:szCs w:val="18"/>
              </w:rPr>
              <w:t>Tabela G3.1. Nakłady na przyłączenia nowych odbiorców w rozbiciu na grupy przyłączeniowe</w:t>
            </w:r>
            <w:bookmarkEnd w:id="17"/>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8</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G3.2. Nakłady na przyłącza dla nowych odbiorców w rozbiciu na grupy przyłączeniowe</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9</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G3.3. Zakres rzeczowy nowych przyłączy zrealizowanych w danym roku</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10</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G3.4. Jednostkowe nakłady na przyłączenia w rozbiciu na grupy przyłączeniowe</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11</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G3.5. Jednostkowe nakłady na przyłącza w rozbiciu na grupy przyłączeniowe</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12</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bookmarkStart w:id="18" w:name="RANGE!B26"/>
            <w:r w:rsidRPr="00E327CF">
              <w:rPr>
                <w:rFonts w:ascii="Cambria" w:hAnsi="Cambria"/>
                <w:sz w:val="18"/>
                <w:szCs w:val="18"/>
              </w:rPr>
              <w:t>Tabela G4.1. Nakłady na przyłączenia nowych źródeł</w:t>
            </w:r>
            <w:bookmarkEnd w:id="18"/>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13</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G4.2. Zakres rzeczowy nowych przyłączeń źródeł</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14</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E327CF">
              <w:rPr>
                <w:rFonts w:ascii="Cambria" w:hAnsi="Cambria"/>
                <w:sz w:val="18"/>
                <w:szCs w:val="18"/>
              </w:rPr>
              <w:t>Tabela G4.3. Jednostkowe nakłady na przyłączenia nowych źródeł</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15</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bookmarkStart w:id="19" w:name="RANGE!B29"/>
            <w:r w:rsidRPr="00E327CF">
              <w:rPr>
                <w:rFonts w:ascii="Cambria" w:hAnsi="Cambria"/>
                <w:sz w:val="18"/>
                <w:szCs w:val="18"/>
              </w:rPr>
              <w:t>Tabela G5.1. Nakłady na wymianę/modernizację majątku sieciowego</w:t>
            </w:r>
            <w:bookmarkEnd w:id="19"/>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16</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9A5D1F">
              <w:rPr>
                <w:rFonts w:ascii="Cambria" w:hAnsi="Cambria"/>
                <w:sz w:val="18"/>
                <w:szCs w:val="18"/>
              </w:rPr>
              <w:t>Tabela G5.2. Zakres rzeczowy wykonanych nakładów na wymianę/modernizację majątku sieciowego</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lastRenderedPageBreak/>
              <w:t>17</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r w:rsidRPr="009A5D1F">
              <w:rPr>
                <w:rFonts w:ascii="Cambria" w:hAnsi="Cambria"/>
                <w:sz w:val="18"/>
                <w:szCs w:val="18"/>
              </w:rPr>
              <w:t>Tabela G5.3. Jednostkowe nakłady na wymianę/modernizację majątku sieciowego</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18</w:t>
            </w:r>
          </w:p>
        </w:tc>
        <w:tc>
          <w:tcPr>
            <w:tcW w:w="8310" w:type="dxa"/>
            <w:shd w:val="clear" w:color="auto" w:fill="auto"/>
            <w:noWrap/>
            <w:vAlign w:val="center"/>
            <w:hideMark/>
          </w:tcPr>
          <w:p w:rsidR="008E4881" w:rsidRPr="008E4881" w:rsidRDefault="009A5D1F" w:rsidP="008E4881">
            <w:pPr>
              <w:spacing w:line="240" w:lineRule="auto"/>
              <w:jc w:val="left"/>
              <w:rPr>
                <w:rFonts w:ascii="Cambria" w:hAnsi="Cambria"/>
                <w:sz w:val="18"/>
                <w:szCs w:val="18"/>
              </w:rPr>
            </w:pPr>
            <w:bookmarkStart w:id="20" w:name="RANGE!B35"/>
            <w:r w:rsidRPr="00E327CF">
              <w:rPr>
                <w:rFonts w:ascii="Cambria" w:hAnsi="Cambria"/>
                <w:sz w:val="18"/>
                <w:szCs w:val="18"/>
              </w:rPr>
              <w:t>Tabela G6. Budowa sieci na terenach niezgazyfikowanych (ekspansja na nowe tereny - sieci i przyłącza)</w:t>
            </w:r>
            <w:bookmarkEnd w:id="20"/>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19</w:t>
            </w:r>
          </w:p>
        </w:tc>
        <w:tc>
          <w:tcPr>
            <w:tcW w:w="8310" w:type="dxa"/>
            <w:shd w:val="clear" w:color="auto" w:fill="auto"/>
            <w:noWrap/>
            <w:vAlign w:val="center"/>
            <w:hideMark/>
          </w:tcPr>
          <w:p w:rsidR="008E4881" w:rsidRPr="008E4881" w:rsidRDefault="009A5D1F" w:rsidP="009A5D1F">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1. Planowane nakłady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20</w:t>
            </w:r>
          </w:p>
        </w:tc>
        <w:tc>
          <w:tcPr>
            <w:tcW w:w="8310" w:type="dxa"/>
            <w:shd w:val="clear" w:color="auto" w:fill="auto"/>
            <w:noWrap/>
            <w:vAlign w:val="center"/>
            <w:hideMark/>
          </w:tcPr>
          <w:p w:rsidR="008E4881" w:rsidRPr="008E4881" w:rsidRDefault="009A5D1F" w:rsidP="009A5D1F">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2. Zakres rzeczowy planowanych nakładów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21</w:t>
            </w:r>
          </w:p>
        </w:tc>
        <w:tc>
          <w:tcPr>
            <w:tcW w:w="8310" w:type="dxa"/>
            <w:shd w:val="clear" w:color="auto" w:fill="auto"/>
            <w:noWrap/>
            <w:vAlign w:val="center"/>
            <w:hideMark/>
          </w:tcPr>
          <w:p w:rsidR="008E4881" w:rsidRPr="008E4881" w:rsidRDefault="009A5D1F" w:rsidP="009A5D1F">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3. Jednostkowe nakłady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22</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1" w:name="RANGE!B36"/>
            <w:r w:rsidRPr="00E327CF">
              <w:rPr>
                <w:rFonts w:ascii="Cambria" w:hAnsi="Cambria"/>
                <w:sz w:val="18"/>
                <w:szCs w:val="18"/>
              </w:rPr>
              <w:t>Tabela G7. Nakłady inwestycyjne pozostałe - łączność (nie związane z nowymi stacjami CNG i LCNG)</w:t>
            </w:r>
            <w:bookmarkEnd w:id="21"/>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23</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2" w:name="RANGE!B38"/>
            <w:r w:rsidRPr="00E327CF">
              <w:rPr>
                <w:rFonts w:ascii="Cambria" w:hAnsi="Cambria"/>
                <w:sz w:val="18"/>
                <w:szCs w:val="18"/>
              </w:rPr>
              <w:t>Tabela G8. Nakłady inwestycyjne pozostałe - pomiary (nie związane z nowymi stacjami CNG i LCNG)</w:t>
            </w:r>
            <w:bookmarkEnd w:id="22"/>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24</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3" w:name="RANGE!B40"/>
            <w:r w:rsidRPr="00E327CF">
              <w:rPr>
                <w:rFonts w:ascii="Cambria" w:hAnsi="Cambria"/>
                <w:sz w:val="18"/>
                <w:szCs w:val="18"/>
              </w:rPr>
              <w:t>Tabela G9. Nakłady inwestycyjne pozostałe - informatyka (nie związane z nowymi stacjami CNG i LCNG)</w:t>
            </w:r>
            <w:bookmarkEnd w:id="23"/>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25</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4" w:name="RANGE!B42"/>
            <w:r w:rsidRPr="00E327CF">
              <w:rPr>
                <w:rFonts w:ascii="Cambria" w:hAnsi="Cambria"/>
                <w:sz w:val="18"/>
                <w:szCs w:val="18"/>
              </w:rPr>
              <w:t>Tabela G10. Nakłady inwestycyjne pozostałe - budynki i budowle (nie związane z nowymi stacjami CNG i LCNG)</w:t>
            </w:r>
            <w:bookmarkEnd w:id="24"/>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26</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5" w:name="RANGE!B44"/>
            <w:r w:rsidRPr="00E327CF">
              <w:rPr>
                <w:rFonts w:ascii="Cambria" w:hAnsi="Cambria"/>
                <w:sz w:val="18"/>
                <w:szCs w:val="18"/>
              </w:rPr>
              <w:t>Tabela G11. Nakłady inwestycyjne pozostałe - przygotowanie inwestycji (nie związane z nowymi stacjami CNG i LCNG)</w:t>
            </w:r>
            <w:bookmarkEnd w:id="25"/>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27</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6" w:name="RANGE!B46"/>
            <w:r w:rsidRPr="00E327CF">
              <w:rPr>
                <w:rFonts w:ascii="Cambria" w:hAnsi="Cambria"/>
                <w:sz w:val="18"/>
                <w:szCs w:val="18"/>
              </w:rPr>
              <w:t>Tabela G12. Nakłady inwestycyjne pozostałe - zakup środków transportu</w:t>
            </w:r>
            <w:bookmarkEnd w:id="26"/>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28</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7" w:name="RANGE!B47"/>
            <w:r w:rsidRPr="00E327CF">
              <w:rPr>
                <w:rFonts w:ascii="Cambria" w:hAnsi="Cambria"/>
                <w:sz w:val="18"/>
                <w:szCs w:val="18"/>
              </w:rPr>
              <w:t>Tabela G13. Nakłady inwestycyjne pozostałe - inne (nie związane z nowymi stacjami CNG i LCNG)</w:t>
            </w:r>
            <w:bookmarkEnd w:id="27"/>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29</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28" w:name="RANGE!B49"/>
            <w:r w:rsidRPr="00E327CF">
              <w:rPr>
                <w:rFonts w:ascii="Cambria" w:hAnsi="Cambria"/>
                <w:sz w:val="18"/>
                <w:szCs w:val="18"/>
              </w:rPr>
              <w:t>Tabela G14. Lista projektów inwestycyjnych związana z przyłączeniami nowych odbiorców ujętymi w Tab. G2.1</w:t>
            </w:r>
            <w:bookmarkEnd w:id="28"/>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30</w:t>
            </w:r>
          </w:p>
        </w:tc>
        <w:tc>
          <w:tcPr>
            <w:tcW w:w="8310" w:type="dxa"/>
            <w:shd w:val="clear" w:color="auto" w:fill="auto"/>
            <w:noWrap/>
            <w:vAlign w:val="center"/>
            <w:hideMark/>
          </w:tcPr>
          <w:p w:rsidR="008E4881" w:rsidRPr="008E4881" w:rsidRDefault="00AC00B5" w:rsidP="00AC00B5">
            <w:pPr>
              <w:spacing w:line="240" w:lineRule="auto"/>
              <w:jc w:val="left"/>
              <w:rPr>
                <w:rFonts w:ascii="Cambria" w:hAnsi="Cambria"/>
                <w:sz w:val="18"/>
                <w:szCs w:val="18"/>
              </w:rPr>
            </w:pPr>
            <w:bookmarkStart w:id="29" w:name="RANGE!B51"/>
            <w:r w:rsidRPr="00E327CF">
              <w:rPr>
                <w:rFonts w:ascii="Cambria" w:hAnsi="Cambria"/>
                <w:sz w:val="18"/>
                <w:szCs w:val="18"/>
              </w:rPr>
              <w:t>Tabela G15. Lista projektów inwestycyjnych związana z przyłączeniami nowych źródeł ujętymi w Tab.</w:t>
            </w:r>
            <w:r>
              <w:rPr>
                <w:rFonts w:ascii="Cambria" w:hAnsi="Cambria"/>
                <w:sz w:val="18"/>
                <w:szCs w:val="18"/>
              </w:rPr>
              <w:t xml:space="preserve"> </w:t>
            </w:r>
            <w:r w:rsidRPr="00E327CF">
              <w:rPr>
                <w:rFonts w:ascii="Cambria" w:hAnsi="Cambria"/>
                <w:sz w:val="18"/>
                <w:szCs w:val="18"/>
              </w:rPr>
              <w:t>G4.1</w:t>
            </w:r>
            <w:bookmarkEnd w:id="29"/>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31</w:t>
            </w:r>
          </w:p>
        </w:tc>
        <w:tc>
          <w:tcPr>
            <w:tcW w:w="8310" w:type="dxa"/>
            <w:shd w:val="clear" w:color="auto" w:fill="auto"/>
            <w:noWrap/>
            <w:vAlign w:val="center"/>
            <w:hideMark/>
          </w:tcPr>
          <w:p w:rsidR="008E4881" w:rsidRPr="008E4881" w:rsidRDefault="00AC00B5" w:rsidP="008E4881">
            <w:pPr>
              <w:spacing w:line="240" w:lineRule="auto"/>
              <w:jc w:val="left"/>
              <w:rPr>
                <w:rFonts w:ascii="Cambria" w:hAnsi="Cambria"/>
                <w:sz w:val="18"/>
                <w:szCs w:val="18"/>
              </w:rPr>
            </w:pPr>
            <w:bookmarkStart w:id="30" w:name="RANGE!B52"/>
            <w:r w:rsidRPr="00E327CF">
              <w:rPr>
                <w:rFonts w:ascii="Cambria" w:hAnsi="Cambria"/>
                <w:sz w:val="18"/>
                <w:szCs w:val="18"/>
              </w:rPr>
              <w:t>Tabela G16. Lista projektów inwestycyjnych dotycząca modernizacji i odtworzenia majątku (nie związana z przyłączeniem nowych stacji CNG)</w:t>
            </w:r>
            <w:bookmarkEnd w:id="30"/>
          </w:p>
        </w:tc>
      </w:tr>
      <w:tr w:rsidR="008E4881" w:rsidRPr="008E4881" w:rsidTr="00733951">
        <w:trPr>
          <w:trHeight w:val="402"/>
        </w:trPr>
        <w:tc>
          <w:tcPr>
            <w:tcW w:w="762" w:type="dxa"/>
            <w:shd w:val="clear" w:color="auto" w:fill="auto"/>
            <w:noWrap/>
            <w:vAlign w:val="center"/>
            <w:hideMark/>
          </w:tcPr>
          <w:p w:rsidR="008E4881" w:rsidRPr="008E4881" w:rsidRDefault="008E4881" w:rsidP="008E4881">
            <w:pPr>
              <w:spacing w:line="240" w:lineRule="auto"/>
              <w:jc w:val="center"/>
              <w:rPr>
                <w:rFonts w:ascii="Cambria" w:hAnsi="Cambria"/>
                <w:sz w:val="18"/>
                <w:szCs w:val="18"/>
              </w:rPr>
            </w:pPr>
            <w:r w:rsidRPr="008E4881">
              <w:rPr>
                <w:rFonts w:ascii="Cambria" w:hAnsi="Cambria"/>
                <w:sz w:val="18"/>
                <w:szCs w:val="18"/>
              </w:rPr>
              <w:t>32</w:t>
            </w:r>
          </w:p>
        </w:tc>
        <w:tc>
          <w:tcPr>
            <w:tcW w:w="8310" w:type="dxa"/>
            <w:shd w:val="clear" w:color="auto" w:fill="auto"/>
            <w:noWrap/>
            <w:vAlign w:val="center"/>
            <w:hideMark/>
          </w:tcPr>
          <w:p w:rsidR="008E4881" w:rsidRPr="008E4881" w:rsidRDefault="00AC00B5" w:rsidP="00AC00B5">
            <w:pPr>
              <w:spacing w:line="240" w:lineRule="auto"/>
              <w:jc w:val="left"/>
              <w:rPr>
                <w:rFonts w:ascii="Cambria" w:hAnsi="Cambria"/>
                <w:sz w:val="18"/>
                <w:szCs w:val="18"/>
              </w:rPr>
            </w:pPr>
            <w:r w:rsidRPr="00E327CF">
              <w:rPr>
                <w:rFonts w:ascii="Cambria" w:hAnsi="Cambria"/>
                <w:sz w:val="18"/>
                <w:szCs w:val="18"/>
              </w:rPr>
              <w:t>Tabela G1</w:t>
            </w:r>
            <w:r>
              <w:rPr>
                <w:rFonts w:ascii="Cambria" w:hAnsi="Cambria"/>
                <w:sz w:val="18"/>
                <w:szCs w:val="18"/>
              </w:rPr>
              <w:t>8</w:t>
            </w:r>
            <w:r w:rsidRPr="00E327CF">
              <w:rPr>
                <w:rFonts w:ascii="Cambria" w:hAnsi="Cambria"/>
                <w:sz w:val="18"/>
                <w:szCs w:val="18"/>
              </w:rPr>
              <w:t>.</w:t>
            </w:r>
            <w:r>
              <w:rPr>
                <w:rFonts w:ascii="Cambria" w:hAnsi="Cambria"/>
                <w:sz w:val="18"/>
                <w:szCs w:val="18"/>
              </w:rPr>
              <w:t xml:space="preserve"> Planowana liczba gazomierzy i układów pomiarowych wyposażonych w system zdalnej transmisji danych</w:t>
            </w:r>
          </w:p>
        </w:tc>
      </w:tr>
    </w:tbl>
    <w:p w:rsidR="00F75700" w:rsidRPr="00DB534D" w:rsidRDefault="00F75700">
      <w:pPr>
        <w:rPr>
          <w:rFonts w:ascii="Cambria" w:hAnsi="Cambria"/>
        </w:rPr>
      </w:pPr>
    </w:p>
    <w:p w:rsidR="00F75700" w:rsidRPr="00DB534D" w:rsidRDefault="00F75700">
      <w:pPr>
        <w:pStyle w:val="Nagwek2"/>
        <w:tabs>
          <w:tab w:val="clear" w:pos="1440"/>
        </w:tabs>
        <w:rPr>
          <w:rFonts w:ascii="Cambria" w:hAnsi="Cambria"/>
        </w:rPr>
      </w:pPr>
      <w:bookmarkStart w:id="31" w:name="_Toc240782268"/>
      <w:bookmarkStart w:id="32" w:name="_Toc352837661"/>
      <w:r w:rsidRPr="00DB534D">
        <w:rPr>
          <w:rFonts w:ascii="Cambria" w:hAnsi="Cambria"/>
        </w:rPr>
        <w:t>Zasady wypełniania tabel</w:t>
      </w:r>
      <w:bookmarkEnd w:id="31"/>
      <w:bookmarkEnd w:id="32"/>
    </w:p>
    <w:p w:rsidR="00F75700" w:rsidRPr="00DB534D" w:rsidRDefault="00F75700">
      <w:pPr>
        <w:rPr>
          <w:rFonts w:ascii="Cambria" w:hAnsi="Cambria"/>
        </w:rPr>
      </w:pPr>
      <w:r w:rsidRPr="00DB534D">
        <w:rPr>
          <w:rFonts w:ascii="Cambria" w:hAnsi="Cambria"/>
        </w:rPr>
        <w:t>W planie należy prze</w:t>
      </w:r>
      <w:r w:rsidR="00E327CF">
        <w:rPr>
          <w:rFonts w:ascii="Cambria" w:hAnsi="Cambria"/>
        </w:rPr>
        <w:t>dstawić dane na 5 lat prognozy.</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Plan inwestycyjny należy wypełniać w cenach bieżących, uwzględniając przekazane w liście planistycznym wskaźniki makroekonomiczne.</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b/>
          <w:bCs/>
        </w:rPr>
        <w:t>Tabele G1.</w:t>
      </w:r>
      <w:r w:rsidR="00E327CF">
        <w:rPr>
          <w:rFonts w:ascii="Cambria" w:hAnsi="Cambria"/>
          <w:b/>
          <w:bCs/>
        </w:rPr>
        <w:t>1</w:t>
      </w:r>
      <w:r w:rsidRPr="00DB534D">
        <w:rPr>
          <w:rFonts w:ascii="Cambria" w:hAnsi="Cambria"/>
          <w:b/>
          <w:bCs/>
        </w:rPr>
        <w:t xml:space="preserve"> </w:t>
      </w:r>
      <w:r w:rsidRPr="00DB534D">
        <w:rPr>
          <w:rFonts w:ascii="Cambria" w:hAnsi="Cambria"/>
          <w:bCs/>
        </w:rPr>
        <w:t>i</w:t>
      </w:r>
      <w:r w:rsidRPr="00DB534D">
        <w:rPr>
          <w:rFonts w:ascii="Cambria" w:hAnsi="Cambria"/>
          <w:b/>
          <w:bCs/>
        </w:rPr>
        <w:t xml:space="preserve"> G1.</w:t>
      </w:r>
      <w:r w:rsidR="00E327CF">
        <w:rPr>
          <w:rFonts w:ascii="Cambria" w:hAnsi="Cambria"/>
          <w:b/>
          <w:bCs/>
        </w:rPr>
        <w:t>2</w:t>
      </w:r>
      <w:r w:rsidRPr="00DB534D">
        <w:rPr>
          <w:rFonts w:ascii="Cambria" w:hAnsi="Cambria"/>
        </w:rPr>
        <w:t xml:space="preserve"> </w:t>
      </w:r>
      <w:r w:rsidR="00E327CF">
        <w:rPr>
          <w:rFonts w:ascii="Cambria" w:hAnsi="Cambria"/>
        </w:rPr>
        <w:t xml:space="preserve">(w zakresie dystrybucji paliw gazowych) </w:t>
      </w:r>
      <w:r w:rsidRPr="00DB534D">
        <w:rPr>
          <w:rFonts w:ascii="Cambria" w:hAnsi="Cambria"/>
        </w:rPr>
        <w:t>są tabelami zbiorczymi i wypełniają się automatycznie na pos</w:t>
      </w:r>
      <w:r w:rsidR="00E327CF">
        <w:rPr>
          <w:rFonts w:ascii="Cambria" w:hAnsi="Cambria"/>
        </w:rPr>
        <w:t>tawie tabel szczegółowych (od G2</w:t>
      </w:r>
      <w:r w:rsidRPr="00DB534D">
        <w:rPr>
          <w:rFonts w:ascii="Cambria" w:hAnsi="Cambria"/>
        </w:rPr>
        <w:t>.</w:t>
      </w:r>
      <w:r w:rsidR="00E327CF">
        <w:rPr>
          <w:rFonts w:ascii="Cambria" w:hAnsi="Cambria"/>
        </w:rPr>
        <w:t>1 do G</w:t>
      </w:r>
      <w:r w:rsidRPr="00DB534D">
        <w:rPr>
          <w:rFonts w:ascii="Cambria" w:hAnsi="Cambria"/>
        </w:rPr>
        <w:t>1</w:t>
      </w:r>
      <w:r w:rsidR="00E327CF">
        <w:rPr>
          <w:rFonts w:ascii="Cambria" w:hAnsi="Cambria"/>
        </w:rPr>
        <w:t>6</w:t>
      </w:r>
      <w:r w:rsidRPr="00DB534D">
        <w:rPr>
          <w:rFonts w:ascii="Cambria" w:hAnsi="Cambria"/>
        </w:rPr>
        <w:t xml:space="preserve">). </w:t>
      </w:r>
      <w:r w:rsidR="00AC00B5">
        <w:rPr>
          <w:rFonts w:ascii="Cambria" w:hAnsi="Cambria"/>
        </w:rPr>
        <w:br/>
      </w:r>
      <w:r w:rsidR="001E655D">
        <w:rPr>
          <w:rFonts w:ascii="Cambria" w:hAnsi="Cambria"/>
        </w:rPr>
        <w:t xml:space="preserve">W </w:t>
      </w:r>
      <w:r w:rsidR="001E655D" w:rsidRPr="001E655D">
        <w:rPr>
          <w:rFonts w:ascii="Cambria" w:hAnsi="Cambria"/>
          <w:b/>
        </w:rPr>
        <w:t>Tabeli G1.3</w:t>
      </w:r>
      <w:r w:rsidR="001E655D">
        <w:rPr>
          <w:rFonts w:ascii="Cambria" w:hAnsi="Cambria"/>
        </w:rPr>
        <w:t xml:space="preserve"> należy przedstawić łączne nakłady w podziale na poszczególne rodzaje paliw gazowych. </w:t>
      </w:r>
      <w:r w:rsidRPr="00DB534D">
        <w:rPr>
          <w:rFonts w:ascii="Cambria" w:hAnsi="Cambria"/>
        </w:rPr>
        <w:t>Należy wypełniać tabele dotyczące nakładów inwestycyjnych i zakresu rzeczowego inwestycji, tabele dotyczące jednostkowych nakładów inwestycyjnych wypełniają się automatycznie.</w:t>
      </w:r>
    </w:p>
    <w:p w:rsidR="00F75700" w:rsidRPr="00DB534D" w:rsidRDefault="00F75700">
      <w:pPr>
        <w:rPr>
          <w:rFonts w:ascii="Cambria" w:hAnsi="Cambria"/>
        </w:rPr>
      </w:pPr>
      <w:r w:rsidRPr="00DB534D">
        <w:rPr>
          <w:rFonts w:ascii="Cambria" w:hAnsi="Cambria"/>
        </w:rPr>
        <w:t>W przypadku konieczności uzupełnienia informacji zawartych w poszczególnych tabelach, dodatkowe szczegółowe informacje proszę umieszczać poniżej wszystkich tabel danego arkusza lub obok tabeli, której uwaga dotyczy, pamiętając aby nie zmieniać struktury kwestionariusza.</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lastRenderedPageBreak/>
        <w:t xml:space="preserve">W celu uzasadnienia realizacji inwestycji modernizacyjnych i odtworzeniowych można przedstawić zasady eksploatacji urządzeń sieciowych, w tym stosowanych w przedsiębiorstwie kryteriów wymiany poszczególnych rodzajów majątku sieciowego na nowe. </w:t>
      </w:r>
    </w:p>
    <w:p w:rsidR="00F75700" w:rsidRPr="00DB534D" w:rsidRDefault="00F75700">
      <w:pPr>
        <w:rPr>
          <w:rFonts w:ascii="Cambria" w:hAnsi="Cambria"/>
        </w:rPr>
      </w:pPr>
      <w:r w:rsidRPr="00DB534D">
        <w:rPr>
          <w:rFonts w:ascii="Cambria" w:hAnsi="Cambria"/>
        </w:rPr>
        <w:t xml:space="preserve">W tabeli </w:t>
      </w:r>
      <w:r w:rsidRPr="00DB534D">
        <w:rPr>
          <w:rFonts w:ascii="Cambria" w:hAnsi="Cambria"/>
          <w:b/>
        </w:rPr>
        <w:t>G</w:t>
      </w:r>
      <w:r w:rsidR="001E655D">
        <w:rPr>
          <w:rFonts w:ascii="Cambria" w:hAnsi="Cambria"/>
          <w:b/>
        </w:rPr>
        <w:t>3.1</w:t>
      </w:r>
      <w:r w:rsidRPr="00DB534D">
        <w:rPr>
          <w:rFonts w:ascii="Cambria" w:hAnsi="Cambria"/>
        </w:rPr>
        <w:t xml:space="preserve"> należy przedstawić nakłady inwestycyjne na przyłączenia do sieci gazowej urządzeń lub instalacji przyłączanych podmiotów w rozbiciu na grupy przyłączeniowe. W nakładach inwestycyjnych należy uwzględnić wydatki określone w postanowieniach §</w:t>
      </w:r>
      <w:r w:rsidR="001E655D">
        <w:rPr>
          <w:rFonts w:ascii="Cambria" w:hAnsi="Cambria"/>
        </w:rPr>
        <w:t> </w:t>
      </w:r>
      <w:r w:rsidRPr="00DB534D">
        <w:rPr>
          <w:rFonts w:ascii="Cambria" w:hAnsi="Cambria"/>
        </w:rPr>
        <w:t>3</w:t>
      </w:r>
      <w:r w:rsidR="001E655D">
        <w:rPr>
          <w:rFonts w:ascii="Cambria" w:hAnsi="Cambria"/>
        </w:rPr>
        <w:t>3</w:t>
      </w:r>
      <w:r w:rsidRPr="00DB534D">
        <w:rPr>
          <w:rFonts w:ascii="Cambria" w:hAnsi="Cambria"/>
        </w:rPr>
        <w:t xml:space="preserve"> ust.</w:t>
      </w:r>
      <w:r w:rsidR="001E655D">
        <w:rPr>
          <w:rFonts w:ascii="Cambria" w:hAnsi="Cambria"/>
        </w:rPr>
        <w:t> </w:t>
      </w:r>
      <w:r w:rsidRPr="00DB534D">
        <w:rPr>
          <w:rFonts w:ascii="Cambria" w:hAnsi="Cambria"/>
        </w:rPr>
        <w:t xml:space="preserve">2 </w:t>
      </w:r>
      <w:r w:rsidR="001E655D" w:rsidRPr="001E655D">
        <w:rPr>
          <w:rFonts w:ascii="Cambria" w:hAnsi="Cambria"/>
        </w:rPr>
        <w:t>Ministra Energii z dnia 15 marca 2018</w:t>
      </w:r>
      <w:r w:rsidR="001E655D">
        <w:rPr>
          <w:rFonts w:ascii="Cambria" w:hAnsi="Cambria"/>
        </w:rPr>
        <w:t> </w:t>
      </w:r>
      <w:r w:rsidR="001E655D" w:rsidRPr="001E655D">
        <w:rPr>
          <w:rFonts w:ascii="Cambria" w:hAnsi="Cambria"/>
        </w:rPr>
        <w:t>r. w sprawie szczegółowych zasad kształtowania i kalkulacji taryf oraz rozliczeń w obrocie paliwami gazowymi (Dz.</w:t>
      </w:r>
      <w:r w:rsidR="001E655D">
        <w:rPr>
          <w:rFonts w:ascii="Cambria" w:hAnsi="Cambria"/>
        </w:rPr>
        <w:t> </w:t>
      </w:r>
      <w:r w:rsidR="001E655D" w:rsidRPr="001E655D">
        <w:rPr>
          <w:rFonts w:ascii="Cambria" w:hAnsi="Cambria"/>
        </w:rPr>
        <w:t xml:space="preserve">U. </w:t>
      </w:r>
      <w:r w:rsidR="001E655D">
        <w:rPr>
          <w:rFonts w:ascii="Cambria" w:hAnsi="Cambria"/>
        </w:rPr>
        <w:br/>
      </w:r>
      <w:r w:rsidR="001E655D" w:rsidRPr="001E655D">
        <w:rPr>
          <w:rFonts w:ascii="Cambria" w:hAnsi="Cambria"/>
        </w:rPr>
        <w:t>z 2018</w:t>
      </w:r>
      <w:r w:rsidR="001E655D">
        <w:rPr>
          <w:rFonts w:ascii="Cambria" w:hAnsi="Cambria"/>
        </w:rPr>
        <w:t> </w:t>
      </w:r>
      <w:r w:rsidR="001E655D" w:rsidRPr="001E655D">
        <w:rPr>
          <w:rFonts w:ascii="Cambria" w:hAnsi="Cambria"/>
        </w:rPr>
        <w:t>r. poz.</w:t>
      </w:r>
      <w:r w:rsidR="001E655D">
        <w:rPr>
          <w:rFonts w:ascii="Cambria" w:hAnsi="Cambria"/>
        </w:rPr>
        <w:t> </w:t>
      </w:r>
      <w:r w:rsidR="001E655D" w:rsidRPr="001E655D">
        <w:rPr>
          <w:rFonts w:ascii="Cambria" w:hAnsi="Cambria"/>
        </w:rPr>
        <w:t>640)</w:t>
      </w:r>
      <w:r w:rsidRPr="00DB534D">
        <w:rPr>
          <w:rFonts w:ascii="Cambria" w:hAnsi="Cambria"/>
        </w:rPr>
        <w:t>.</w:t>
      </w:r>
    </w:p>
    <w:p w:rsidR="00F75700" w:rsidRPr="00DB534D" w:rsidRDefault="00F75700">
      <w:pPr>
        <w:rPr>
          <w:rFonts w:ascii="Cambria" w:hAnsi="Cambria"/>
        </w:rPr>
      </w:pPr>
      <w:r w:rsidRPr="00DB534D">
        <w:rPr>
          <w:rFonts w:ascii="Cambria" w:hAnsi="Cambria"/>
        </w:rPr>
        <w:t xml:space="preserve">Konieczne do poniesienia nakłady na rozbudowę poszczególnych elementów sieci niezbędne do przyłączenia odbiorcy powinny znaleźć się w tabelach od </w:t>
      </w:r>
      <w:r w:rsidRPr="005461DC">
        <w:rPr>
          <w:rFonts w:ascii="Cambria" w:hAnsi="Cambria"/>
          <w:b/>
        </w:rPr>
        <w:t>G</w:t>
      </w:r>
      <w:r w:rsidR="005461DC" w:rsidRPr="005461DC">
        <w:rPr>
          <w:rFonts w:ascii="Cambria" w:hAnsi="Cambria"/>
          <w:b/>
        </w:rPr>
        <w:t>4.1</w:t>
      </w:r>
      <w:r w:rsidRPr="00DB534D">
        <w:rPr>
          <w:rFonts w:ascii="Cambria" w:hAnsi="Cambria"/>
        </w:rPr>
        <w:t xml:space="preserve"> do </w:t>
      </w:r>
      <w:r w:rsidRPr="005461DC">
        <w:rPr>
          <w:rFonts w:ascii="Cambria" w:hAnsi="Cambria"/>
          <w:b/>
        </w:rPr>
        <w:t>G</w:t>
      </w:r>
      <w:r w:rsidR="005461DC" w:rsidRPr="005461DC">
        <w:rPr>
          <w:rFonts w:ascii="Cambria" w:hAnsi="Cambria"/>
          <w:b/>
        </w:rPr>
        <w:t>5.3</w:t>
      </w:r>
      <w:r w:rsidRPr="00DB534D">
        <w:rPr>
          <w:rFonts w:ascii="Cambria" w:hAnsi="Cambria"/>
        </w:rPr>
        <w:t>.</w:t>
      </w:r>
    </w:p>
    <w:p w:rsidR="00F75700" w:rsidRPr="00DB534D" w:rsidRDefault="00F75700">
      <w:pPr>
        <w:rPr>
          <w:rFonts w:ascii="Cambria" w:hAnsi="Cambria"/>
        </w:rPr>
      </w:pPr>
      <w:r w:rsidRPr="00DB534D">
        <w:rPr>
          <w:rFonts w:ascii="Cambria" w:hAnsi="Cambria"/>
        </w:rPr>
        <w:t>W nakładach inwestycyjnych należy uwzględnić wydatki ponoszone na wykonanie prac projektowych i geodezyjnych, uzgodnienia dokumentacji, uzyskania pozwolenia na budowę</w:t>
      </w:r>
      <w:r w:rsidR="003C556B">
        <w:rPr>
          <w:rFonts w:ascii="Cambria" w:hAnsi="Cambria"/>
        </w:rPr>
        <w:t xml:space="preserve"> jak również </w:t>
      </w:r>
      <w:r w:rsidRPr="00DB534D">
        <w:rPr>
          <w:rFonts w:ascii="Cambria" w:hAnsi="Cambria"/>
        </w:rPr>
        <w:t xml:space="preserve">zakup lub budowę </w:t>
      </w:r>
      <w:r w:rsidR="003C556B">
        <w:rPr>
          <w:rFonts w:cs="Arial"/>
        </w:rPr>
        <w:t>przyłączy</w:t>
      </w:r>
      <w:r w:rsidR="003C556B" w:rsidRPr="00DB534D">
        <w:rPr>
          <w:rFonts w:ascii="Cambria" w:hAnsi="Cambria"/>
        </w:rPr>
        <w:t xml:space="preserve"> </w:t>
      </w:r>
      <w:r w:rsidR="003C556B">
        <w:rPr>
          <w:rFonts w:ascii="Cambria" w:hAnsi="Cambria"/>
        </w:rPr>
        <w:t xml:space="preserve">i </w:t>
      </w:r>
      <w:r w:rsidRPr="00DB534D">
        <w:rPr>
          <w:rFonts w:ascii="Cambria" w:hAnsi="Cambria"/>
        </w:rPr>
        <w:t xml:space="preserve">elementów odcinków sieci służących  </w:t>
      </w:r>
      <w:r w:rsidR="003C556B">
        <w:rPr>
          <w:rFonts w:ascii="Cambria" w:hAnsi="Cambria"/>
        </w:rPr>
        <w:t xml:space="preserve">celom </w:t>
      </w:r>
      <w:r w:rsidRPr="00DB534D">
        <w:rPr>
          <w:rFonts w:ascii="Cambria" w:hAnsi="Cambria"/>
        </w:rPr>
        <w:t>przyłącz</w:t>
      </w:r>
      <w:r w:rsidR="003C556B">
        <w:rPr>
          <w:rFonts w:ascii="Cambria" w:hAnsi="Cambria"/>
        </w:rPr>
        <w:t xml:space="preserve">ania odbiorców, </w:t>
      </w:r>
      <w:r w:rsidRPr="003C556B">
        <w:rPr>
          <w:rFonts w:ascii="Cambria" w:hAnsi="Cambria"/>
        </w:rPr>
        <w:t>wykonanie robót budowlano-montażowych wraz z</w:t>
      </w:r>
      <w:r w:rsidR="003C556B">
        <w:rPr>
          <w:rFonts w:ascii="Cambria" w:hAnsi="Cambria"/>
        </w:rPr>
        <w:t> </w:t>
      </w:r>
      <w:r w:rsidRPr="003C556B">
        <w:rPr>
          <w:rFonts w:ascii="Cambria" w:hAnsi="Cambria"/>
        </w:rPr>
        <w:t>nadzorem oraz wykonanie niezbędnych prób, a także opłaty za zajęcie terenu</w:t>
      </w:r>
      <w:r w:rsidRPr="00DB534D">
        <w:rPr>
          <w:rFonts w:ascii="Cambria" w:hAnsi="Cambria"/>
        </w:rPr>
        <w:t>.</w:t>
      </w:r>
    </w:p>
    <w:p w:rsidR="00F75700" w:rsidRPr="00DB534D" w:rsidRDefault="00290B43">
      <w:pPr>
        <w:rPr>
          <w:rFonts w:ascii="Cambria" w:hAnsi="Cambria"/>
        </w:rPr>
      </w:pPr>
      <w:r>
        <w:rPr>
          <w:rFonts w:ascii="Cambria" w:hAnsi="Cambria"/>
        </w:rPr>
        <w:t>Po wejściu w życie nowego rozporządzen</w:t>
      </w:r>
      <w:r w:rsidR="005461DC">
        <w:rPr>
          <w:rFonts w:ascii="Cambria" w:hAnsi="Cambria"/>
        </w:rPr>
        <w:t xml:space="preserve">ia należy dodatkowo uwzględnić </w:t>
      </w:r>
      <w:r>
        <w:rPr>
          <w:rFonts w:ascii="Cambria" w:hAnsi="Cambria"/>
        </w:rPr>
        <w:t>przewidziane w nim elementy tj. zakup i montaż szafki przeznaczonej na kurek główny lub urządzenie pomiarowe oraz zaku</w:t>
      </w:r>
      <w:r w:rsidR="005461DC">
        <w:rPr>
          <w:rFonts w:ascii="Cambria" w:hAnsi="Cambria"/>
        </w:rPr>
        <w:t>p i montaż układu pomiarowego.</w:t>
      </w:r>
    </w:p>
    <w:p w:rsidR="00F75700" w:rsidRPr="00DB534D" w:rsidRDefault="00F75700">
      <w:pPr>
        <w:tabs>
          <w:tab w:val="left" w:pos="0"/>
        </w:tabs>
        <w:spacing w:before="120"/>
        <w:rPr>
          <w:rFonts w:ascii="Cambria" w:hAnsi="Cambria"/>
          <w:bCs/>
        </w:rPr>
      </w:pPr>
      <w:r w:rsidRPr="00DB534D">
        <w:rPr>
          <w:rFonts w:ascii="Cambria" w:hAnsi="Cambria"/>
          <w:bCs/>
        </w:rPr>
        <w:t xml:space="preserve">W przypadku projektów inwestycyjnych, zaliczanych do grupy </w:t>
      </w:r>
      <w:r w:rsidRPr="00DB534D">
        <w:rPr>
          <w:rFonts w:ascii="Cambria" w:hAnsi="Cambria"/>
          <w:b/>
        </w:rPr>
        <w:t xml:space="preserve">inwestycji pozostałych </w:t>
      </w:r>
      <w:r w:rsidRPr="00DB534D">
        <w:rPr>
          <w:rFonts w:ascii="Cambria" w:hAnsi="Cambria"/>
          <w:bCs/>
        </w:rPr>
        <w:t>(</w:t>
      </w:r>
      <w:r w:rsidRPr="005461DC">
        <w:rPr>
          <w:rFonts w:ascii="Cambria" w:hAnsi="Cambria"/>
          <w:b/>
          <w:bCs/>
        </w:rPr>
        <w:t>Tabele G</w:t>
      </w:r>
      <w:r w:rsidR="005461DC" w:rsidRPr="005461DC">
        <w:rPr>
          <w:rFonts w:ascii="Cambria" w:hAnsi="Cambria"/>
          <w:b/>
          <w:bCs/>
        </w:rPr>
        <w:t>7</w:t>
      </w:r>
      <w:r w:rsidRPr="00DB534D">
        <w:rPr>
          <w:rFonts w:ascii="Cambria" w:hAnsi="Cambria"/>
          <w:bCs/>
        </w:rPr>
        <w:t xml:space="preserve"> – </w:t>
      </w:r>
      <w:r w:rsidRPr="005461DC">
        <w:rPr>
          <w:rFonts w:ascii="Cambria" w:hAnsi="Cambria"/>
          <w:b/>
          <w:bCs/>
        </w:rPr>
        <w:t>G</w:t>
      </w:r>
      <w:r w:rsidR="005461DC" w:rsidRPr="005461DC">
        <w:rPr>
          <w:rFonts w:ascii="Cambria" w:hAnsi="Cambria"/>
          <w:b/>
          <w:bCs/>
        </w:rPr>
        <w:t>13</w:t>
      </w:r>
      <w:r w:rsidRPr="00DB534D">
        <w:rPr>
          <w:rFonts w:ascii="Cambria" w:hAnsi="Cambria"/>
          <w:bCs/>
        </w:rPr>
        <w:t>), należy wybrać jeden z czterech celów realizacji projektu (lista rozwijana): poprawa efektywności, odtworzenie majątku, obowiązki prawne lub rozwój skali działalności. W zależności od wybranego celu realizacji inwestycji należy podać spodziewane efekty, wynikające z realizacji projektu, zgodnie z listą ukazującą się w</w:t>
      </w:r>
      <w:r w:rsidR="00610589">
        <w:rPr>
          <w:rFonts w:ascii="Cambria" w:hAnsi="Cambria"/>
          <w:bCs/>
        </w:rPr>
        <w:t> </w:t>
      </w:r>
      <w:r w:rsidRPr="00DB534D">
        <w:rPr>
          <w:rFonts w:ascii="Cambria" w:hAnsi="Cambria"/>
          <w:bCs/>
        </w:rPr>
        <w:t xml:space="preserve">kolumnie [05]. Wartości dla poszczególnych efektów należy podać w kolumnie [06]. Projekty należy również poszeregować w kolejności od najbardziej do najmniej istotnych dla przedsiębiorstwa. </w:t>
      </w:r>
    </w:p>
    <w:p w:rsidR="00F75700" w:rsidRPr="00DB534D" w:rsidRDefault="00F75700">
      <w:pPr>
        <w:tabs>
          <w:tab w:val="left" w:pos="0"/>
        </w:tabs>
        <w:spacing w:before="120"/>
        <w:rPr>
          <w:rFonts w:ascii="Cambria" w:hAnsi="Cambria"/>
          <w:bCs/>
        </w:rPr>
      </w:pPr>
    </w:p>
    <w:p w:rsidR="00F75700" w:rsidRPr="00DB534D" w:rsidRDefault="00F75700">
      <w:pPr>
        <w:tabs>
          <w:tab w:val="left" w:pos="0"/>
        </w:tabs>
        <w:spacing w:before="120"/>
        <w:rPr>
          <w:rFonts w:ascii="Cambria" w:hAnsi="Cambria"/>
          <w:bCs/>
        </w:rPr>
      </w:pPr>
      <w:r w:rsidRPr="00DB534D">
        <w:rPr>
          <w:rFonts w:ascii="Cambria" w:hAnsi="Cambria"/>
          <w:bCs/>
        </w:rPr>
        <w:t xml:space="preserve">W przypadku projektów, których celem realizacji projektu jest </w:t>
      </w:r>
      <w:r w:rsidRPr="00DB534D">
        <w:rPr>
          <w:rFonts w:ascii="Cambria" w:hAnsi="Cambria"/>
          <w:b/>
        </w:rPr>
        <w:t xml:space="preserve">poprawa efektywności </w:t>
      </w:r>
      <w:r w:rsidRPr="00DB534D">
        <w:rPr>
          <w:rFonts w:ascii="Cambria" w:hAnsi="Cambria"/>
          <w:bCs/>
        </w:rPr>
        <w:t>wymagane jest dokonywanie przez przedsiębiorstwa stosownych obliczeń i</w:t>
      </w:r>
      <w:r w:rsidR="00610589">
        <w:rPr>
          <w:rFonts w:ascii="Cambria" w:hAnsi="Cambria"/>
          <w:bCs/>
        </w:rPr>
        <w:t> </w:t>
      </w:r>
      <w:r w:rsidRPr="00DB534D">
        <w:rPr>
          <w:rFonts w:ascii="Cambria" w:hAnsi="Cambria"/>
          <w:bCs/>
        </w:rPr>
        <w:t xml:space="preserve">przedstawianie informacji o efektywności inwestycji. </w:t>
      </w:r>
    </w:p>
    <w:p w:rsidR="00F75700" w:rsidRPr="00DB534D" w:rsidRDefault="00F75700">
      <w:pPr>
        <w:tabs>
          <w:tab w:val="left" w:pos="0"/>
        </w:tabs>
        <w:spacing w:before="120"/>
        <w:rPr>
          <w:rFonts w:ascii="Cambria" w:hAnsi="Cambria"/>
          <w:bCs/>
        </w:rPr>
      </w:pPr>
    </w:p>
    <w:p w:rsidR="00F75700" w:rsidRPr="00DB534D" w:rsidRDefault="00F75700">
      <w:pPr>
        <w:tabs>
          <w:tab w:val="left" w:pos="0"/>
        </w:tabs>
        <w:spacing w:before="120"/>
        <w:rPr>
          <w:rFonts w:ascii="Cambria" w:hAnsi="Cambria"/>
          <w:bCs/>
        </w:rPr>
      </w:pPr>
      <w:r w:rsidRPr="00DB534D">
        <w:rPr>
          <w:rFonts w:ascii="Cambria" w:hAnsi="Cambria"/>
          <w:bCs/>
        </w:rPr>
        <w:t xml:space="preserve">Jeśli przedsiębiorstwo energetyczne </w:t>
      </w:r>
      <w:r w:rsidRPr="00DB534D">
        <w:rPr>
          <w:rFonts w:ascii="Cambria" w:hAnsi="Cambria"/>
          <w:b/>
        </w:rPr>
        <w:t>wdrożyło procedurę analizy efektywności projektów inwestycyjnych</w:t>
      </w:r>
      <w:r w:rsidRPr="00DB534D">
        <w:rPr>
          <w:rFonts w:ascii="Cambria" w:hAnsi="Cambria"/>
          <w:bCs/>
        </w:rPr>
        <w:t xml:space="preserve">, to wymagane jest przedstawienie URE tej procedury </w:t>
      </w:r>
      <w:r w:rsidRPr="00DB534D">
        <w:rPr>
          <w:rFonts w:ascii="Cambria" w:hAnsi="Cambria"/>
          <w:bCs/>
        </w:rPr>
        <w:lastRenderedPageBreak/>
        <w:t>i</w:t>
      </w:r>
      <w:r w:rsidR="00610589">
        <w:rPr>
          <w:rFonts w:ascii="Cambria" w:hAnsi="Cambria"/>
          <w:bCs/>
        </w:rPr>
        <w:t> </w:t>
      </w:r>
      <w:r w:rsidRPr="00DB534D">
        <w:rPr>
          <w:rFonts w:ascii="Cambria" w:hAnsi="Cambria"/>
          <w:bCs/>
        </w:rPr>
        <w:t xml:space="preserve">prezentowanie przez przedsiębiorstwo wyników analiz efektywności projektów inwestycyjnych z grupy „pozostałych”, wykonywanych </w:t>
      </w:r>
      <w:r w:rsidRPr="00DB534D">
        <w:rPr>
          <w:rFonts w:ascii="Cambria" w:hAnsi="Cambria"/>
          <w:b/>
        </w:rPr>
        <w:t>zgodnie z taką procedurą</w:t>
      </w:r>
      <w:r w:rsidRPr="00DB534D">
        <w:rPr>
          <w:rFonts w:ascii="Cambria" w:hAnsi="Cambria"/>
          <w:bCs/>
        </w:rPr>
        <w:t>.</w:t>
      </w:r>
    </w:p>
    <w:p w:rsidR="00F75700" w:rsidRPr="00DB534D" w:rsidRDefault="00F75700">
      <w:pPr>
        <w:tabs>
          <w:tab w:val="left" w:pos="0"/>
        </w:tabs>
        <w:spacing w:before="120"/>
        <w:rPr>
          <w:rFonts w:ascii="Cambria" w:hAnsi="Cambria"/>
          <w:bCs/>
        </w:rPr>
      </w:pPr>
      <w:r w:rsidRPr="00DB534D">
        <w:rPr>
          <w:rFonts w:ascii="Cambria" w:hAnsi="Cambria"/>
          <w:bCs/>
        </w:rPr>
        <w:t>Projekt inwestycyjny należy tak zdefiniować, by powiązać nakład inwestycyjny z</w:t>
      </w:r>
      <w:r w:rsidR="00610589">
        <w:rPr>
          <w:rFonts w:ascii="Cambria" w:hAnsi="Cambria"/>
          <w:bCs/>
        </w:rPr>
        <w:t> </w:t>
      </w:r>
      <w:r w:rsidRPr="00DB534D">
        <w:rPr>
          <w:rFonts w:ascii="Cambria" w:hAnsi="Cambria"/>
          <w:bCs/>
        </w:rPr>
        <w:t>efektami ponoszenia tego nakładu, by umożliwić określanie jego efektywności.</w:t>
      </w:r>
    </w:p>
    <w:p w:rsidR="00F75700" w:rsidRPr="00DB534D" w:rsidRDefault="00F75700">
      <w:pPr>
        <w:pStyle w:val="Nagwek"/>
        <w:tabs>
          <w:tab w:val="clear" w:pos="4536"/>
          <w:tab w:val="clear" w:pos="9072"/>
          <w:tab w:val="left" w:pos="0"/>
        </w:tabs>
        <w:spacing w:before="120"/>
        <w:rPr>
          <w:rFonts w:ascii="Cambria" w:hAnsi="Cambria"/>
          <w:bCs/>
        </w:rPr>
      </w:pPr>
    </w:p>
    <w:p w:rsidR="00F75700" w:rsidRPr="00DB534D" w:rsidRDefault="00F75700">
      <w:pPr>
        <w:tabs>
          <w:tab w:val="left" w:pos="0"/>
        </w:tabs>
        <w:spacing w:before="120"/>
        <w:rPr>
          <w:rFonts w:ascii="Cambria" w:hAnsi="Cambria"/>
          <w:b/>
        </w:rPr>
      </w:pPr>
      <w:r w:rsidRPr="00DB534D">
        <w:rPr>
          <w:rFonts w:ascii="Cambria" w:hAnsi="Cambria"/>
          <w:bCs/>
        </w:rPr>
        <w:t xml:space="preserve">Poniżej przedstawiono listę </w:t>
      </w:r>
      <w:r w:rsidRPr="00DB534D">
        <w:rPr>
          <w:rFonts w:ascii="Cambria" w:hAnsi="Cambria"/>
          <w:b/>
        </w:rPr>
        <w:t>wskaźników efektywności</w:t>
      </w:r>
      <w:r w:rsidRPr="00DB534D">
        <w:rPr>
          <w:rFonts w:ascii="Cambria" w:hAnsi="Cambria"/>
          <w:bCs/>
        </w:rPr>
        <w:t>, z której przedsiębiorstwa powinny wybierać wskaźniki do zaprezentowania w przypadku realizacji projektów inwestycyjnych z grupy „pozostałych”, poprawiających efektywność przedsiębiorstwa i</w:t>
      </w:r>
      <w:r w:rsidR="00610589">
        <w:rPr>
          <w:rFonts w:ascii="Cambria" w:hAnsi="Cambria"/>
          <w:bCs/>
        </w:rPr>
        <w:t> </w:t>
      </w:r>
      <w:r w:rsidRPr="00DB534D">
        <w:rPr>
          <w:rFonts w:ascii="Cambria" w:hAnsi="Cambria"/>
          <w:bCs/>
        </w:rPr>
        <w:t>projektów rozwojowych</w:t>
      </w:r>
      <w:r w:rsidRPr="00DB534D">
        <w:rPr>
          <w:rFonts w:ascii="Cambria" w:hAnsi="Cambria"/>
          <w:b/>
        </w:rPr>
        <w:t>:</w:t>
      </w:r>
    </w:p>
    <w:p w:rsidR="00F75700" w:rsidRPr="00DB534D" w:rsidRDefault="00F75700">
      <w:pPr>
        <w:numPr>
          <w:ilvl w:val="0"/>
          <w:numId w:val="11"/>
        </w:numPr>
        <w:tabs>
          <w:tab w:val="clear" w:pos="1068"/>
          <w:tab w:val="num" w:pos="360"/>
        </w:tabs>
        <w:ind w:left="360"/>
        <w:rPr>
          <w:rFonts w:ascii="Cambria" w:hAnsi="Cambria"/>
        </w:rPr>
      </w:pPr>
      <w:r w:rsidRPr="00DB534D">
        <w:rPr>
          <w:rFonts w:ascii="Cambria" w:hAnsi="Cambria"/>
        </w:rPr>
        <w:t>NPV (zaktualizowane przyszłe przepływy pieniężne netto),</w:t>
      </w:r>
    </w:p>
    <w:p w:rsidR="00F75700" w:rsidRPr="00DB534D" w:rsidRDefault="00F75700">
      <w:pPr>
        <w:numPr>
          <w:ilvl w:val="0"/>
          <w:numId w:val="11"/>
        </w:numPr>
        <w:tabs>
          <w:tab w:val="clear" w:pos="1068"/>
          <w:tab w:val="num" w:pos="360"/>
        </w:tabs>
        <w:ind w:left="360"/>
        <w:rPr>
          <w:rFonts w:ascii="Cambria" w:hAnsi="Cambria"/>
        </w:rPr>
      </w:pPr>
      <w:r w:rsidRPr="00DB534D">
        <w:rPr>
          <w:rFonts w:ascii="Cambria" w:hAnsi="Cambria"/>
        </w:rPr>
        <w:t>IRR (wewnętrzna stopa zwrotu),</w:t>
      </w:r>
    </w:p>
    <w:p w:rsidR="00F75700" w:rsidRPr="00DB534D" w:rsidRDefault="00F75700">
      <w:pPr>
        <w:numPr>
          <w:ilvl w:val="0"/>
          <w:numId w:val="11"/>
        </w:numPr>
        <w:tabs>
          <w:tab w:val="clear" w:pos="1068"/>
          <w:tab w:val="num" w:pos="360"/>
        </w:tabs>
        <w:ind w:left="360"/>
        <w:rPr>
          <w:rFonts w:ascii="Cambria" w:hAnsi="Cambria"/>
        </w:rPr>
      </w:pPr>
      <w:r w:rsidRPr="00DB534D">
        <w:rPr>
          <w:rFonts w:ascii="Cambria" w:hAnsi="Cambria"/>
        </w:rPr>
        <w:t>DPP (okres zwrotu nakładów przy zdyskontowanych przepływach pieniężnych),</w:t>
      </w:r>
    </w:p>
    <w:p w:rsidR="00F75700" w:rsidRPr="00DB534D" w:rsidRDefault="00F75700">
      <w:pPr>
        <w:numPr>
          <w:ilvl w:val="0"/>
          <w:numId w:val="11"/>
        </w:numPr>
        <w:tabs>
          <w:tab w:val="clear" w:pos="1068"/>
          <w:tab w:val="num" w:pos="360"/>
        </w:tabs>
        <w:ind w:left="360"/>
        <w:rPr>
          <w:rFonts w:ascii="Cambria" w:hAnsi="Cambria"/>
        </w:rPr>
      </w:pPr>
      <w:r w:rsidRPr="00DB534D">
        <w:rPr>
          <w:rFonts w:ascii="Cambria" w:hAnsi="Cambria"/>
        </w:rPr>
        <w:t>B/C (relacja zdyskontowanych korzyści z realizacji projektu do zdyskontowanych nakładów inwestycyjnych).</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Na podstawie obliczenia wybranych wskaźników z powyższej listy oraz na podstawie wyników analizy wrażliwości zmiany wskaźników efektywności na zmianę kluczowych czynników determinujących prognozowane przepływy pieniężne netto związane z</w:t>
      </w:r>
      <w:r w:rsidR="00610589">
        <w:rPr>
          <w:rFonts w:ascii="Cambria" w:hAnsi="Cambria"/>
        </w:rPr>
        <w:t> </w:t>
      </w:r>
      <w:r w:rsidRPr="00DB534D">
        <w:rPr>
          <w:rFonts w:ascii="Cambria" w:hAnsi="Cambria"/>
        </w:rPr>
        <w:t>realizacją projektu inwestycyjnego (przychody, koszty działalności operacyjnej, wydatki inwestycyjne) przedsiębiorstwo powinno, na podstawie obowiązującej w</w:t>
      </w:r>
      <w:r w:rsidR="00610589">
        <w:rPr>
          <w:rFonts w:ascii="Cambria" w:hAnsi="Cambria"/>
        </w:rPr>
        <w:t> </w:t>
      </w:r>
      <w:r w:rsidRPr="00DB534D">
        <w:rPr>
          <w:rFonts w:ascii="Cambria" w:hAnsi="Cambria"/>
        </w:rPr>
        <w:t>przedsiębiorstwie procedury:</w:t>
      </w:r>
    </w:p>
    <w:p w:rsidR="00F75700" w:rsidRPr="00DB534D" w:rsidRDefault="00F75700">
      <w:pPr>
        <w:rPr>
          <w:rFonts w:ascii="Cambria" w:hAnsi="Cambria"/>
        </w:rPr>
      </w:pPr>
    </w:p>
    <w:p w:rsidR="00F75700" w:rsidRPr="00DB534D" w:rsidRDefault="00F75700">
      <w:pPr>
        <w:numPr>
          <w:ilvl w:val="0"/>
          <w:numId w:val="10"/>
        </w:numPr>
        <w:rPr>
          <w:rFonts w:ascii="Cambria" w:hAnsi="Cambria"/>
        </w:rPr>
      </w:pPr>
      <w:r w:rsidRPr="00DB534D">
        <w:rPr>
          <w:rFonts w:ascii="Cambria" w:hAnsi="Cambria"/>
        </w:rPr>
        <w:t xml:space="preserve">dokonać </w:t>
      </w:r>
      <w:r w:rsidRPr="00DB534D">
        <w:rPr>
          <w:rFonts w:ascii="Cambria" w:hAnsi="Cambria"/>
          <w:b/>
          <w:bCs/>
        </w:rPr>
        <w:t>wstępnej selekcji</w:t>
      </w:r>
      <w:r w:rsidRPr="00DB534D">
        <w:rPr>
          <w:rFonts w:ascii="Cambria" w:hAnsi="Cambria"/>
        </w:rPr>
        <w:t xml:space="preserve"> projektów inwestycyjnych, tj. odrzucenia projektów inwestycyjnych, których wskaźniki efektywności nie spełniają minimalnych wymaganych kryteriów, np.:</w:t>
      </w:r>
    </w:p>
    <w:p w:rsidR="00F75700" w:rsidRPr="00DB534D" w:rsidRDefault="00F75700">
      <w:pPr>
        <w:numPr>
          <w:ilvl w:val="0"/>
          <w:numId w:val="6"/>
        </w:numPr>
        <w:tabs>
          <w:tab w:val="left" w:pos="900"/>
        </w:tabs>
        <w:rPr>
          <w:rFonts w:ascii="Cambria" w:hAnsi="Cambria"/>
        </w:rPr>
      </w:pPr>
      <w:r w:rsidRPr="00DB534D">
        <w:rPr>
          <w:rFonts w:ascii="Cambria" w:hAnsi="Cambria"/>
        </w:rPr>
        <w:t>wskaźnik NPV ma wartość ujemną,</w:t>
      </w:r>
    </w:p>
    <w:p w:rsidR="00F75700" w:rsidRPr="00DB534D" w:rsidRDefault="00F75700">
      <w:pPr>
        <w:numPr>
          <w:ilvl w:val="0"/>
          <w:numId w:val="6"/>
        </w:numPr>
        <w:tabs>
          <w:tab w:val="left" w:pos="900"/>
        </w:tabs>
        <w:rPr>
          <w:rFonts w:ascii="Cambria" w:hAnsi="Cambria"/>
        </w:rPr>
      </w:pPr>
      <w:r w:rsidRPr="00DB534D">
        <w:rPr>
          <w:rFonts w:ascii="Cambria" w:hAnsi="Cambria"/>
        </w:rPr>
        <w:t>wskaźnik IRR jest niższy od przyjętej stopy dyskontowej (granicznego akceptowanego wskaźnika IRR),</w:t>
      </w:r>
    </w:p>
    <w:p w:rsidR="00F75700" w:rsidRPr="00DB534D" w:rsidRDefault="00F75700">
      <w:pPr>
        <w:numPr>
          <w:ilvl w:val="0"/>
          <w:numId w:val="6"/>
        </w:numPr>
        <w:tabs>
          <w:tab w:val="left" w:pos="900"/>
        </w:tabs>
        <w:rPr>
          <w:rFonts w:ascii="Cambria" w:hAnsi="Cambria"/>
        </w:rPr>
      </w:pPr>
      <w:r w:rsidRPr="00DB534D">
        <w:rPr>
          <w:rFonts w:ascii="Cambria" w:hAnsi="Cambria"/>
        </w:rPr>
        <w:t>wskaźnik B/C jest mniejszy od 1,</w:t>
      </w:r>
    </w:p>
    <w:p w:rsidR="00F75700" w:rsidRPr="00DB534D" w:rsidRDefault="00F75700">
      <w:pPr>
        <w:numPr>
          <w:ilvl w:val="0"/>
          <w:numId w:val="6"/>
        </w:numPr>
        <w:tabs>
          <w:tab w:val="left" w:pos="900"/>
        </w:tabs>
        <w:rPr>
          <w:rFonts w:ascii="Cambria" w:hAnsi="Cambria"/>
        </w:rPr>
      </w:pPr>
      <w:r w:rsidRPr="00DB534D">
        <w:rPr>
          <w:rFonts w:ascii="Cambria" w:hAnsi="Cambria"/>
        </w:rPr>
        <w:t>osiąganie wskaźników efektywności niższych od minimalnych wymaganych przez przedsiębiorstwo w przypadku niekorzystnej zmiany analizowanych czynników determinujących prognozowane przepływy pieniężne o +/- 5 %,</w:t>
      </w:r>
    </w:p>
    <w:p w:rsidR="00F75700" w:rsidRPr="00DB534D" w:rsidRDefault="00F75700">
      <w:pPr>
        <w:numPr>
          <w:ilvl w:val="0"/>
          <w:numId w:val="10"/>
        </w:numPr>
        <w:rPr>
          <w:rFonts w:ascii="Cambria" w:hAnsi="Cambria"/>
        </w:rPr>
      </w:pPr>
      <w:r w:rsidRPr="00DB534D">
        <w:rPr>
          <w:rFonts w:ascii="Cambria" w:hAnsi="Cambria"/>
        </w:rPr>
        <w:t>przedstawić w planie inwestycyjnym projekty inwestycyjne (grupa inwestycji pozostałych i rozwojowych) w kolejności zgodnej z rankingiem od niezbędnych i</w:t>
      </w:r>
      <w:r w:rsidR="00610589">
        <w:rPr>
          <w:rFonts w:ascii="Cambria" w:hAnsi="Cambria"/>
        </w:rPr>
        <w:t> </w:t>
      </w:r>
      <w:r w:rsidRPr="00DB534D">
        <w:rPr>
          <w:rFonts w:ascii="Cambria" w:hAnsi="Cambria"/>
        </w:rPr>
        <w:t xml:space="preserve">najbardziej efektywnych do najmniej efektywnych projektów inwestycyjnych (kończących się w poszczególnych latach). </w:t>
      </w:r>
    </w:p>
    <w:p w:rsidR="00F75700" w:rsidRPr="00DB534D" w:rsidRDefault="00F75700">
      <w:pPr>
        <w:spacing w:line="240" w:lineRule="auto"/>
        <w:jc w:val="left"/>
        <w:rPr>
          <w:rFonts w:ascii="Cambria" w:hAnsi="Cambria"/>
          <w:color w:val="000066"/>
          <w:szCs w:val="20"/>
        </w:rPr>
      </w:pPr>
    </w:p>
    <w:p w:rsidR="00F75700" w:rsidRPr="00DB534D" w:rsidRDefault="00F75700">
      <w:pPr>
        <w:rPr>
          <w:rFonts w:ascii="Cambria" w:hAnsi="Cambria"/>
        </w:rPr>
      </w:pPr>
      <w:r w:rsidRPr="00DB534D">
        <w:rPr>
          <w:rFonts w:ascii="Cambria" w:hAnsi="Cambria"/>
        </w:rPr>
        <w:lastRenderedPageBreak/>
        <w:t xml:space="preserve">Poniżej przedstawiono przyjęte </w:t>
      </w:r>
      <w:r w:rsidRPr="00DB534D">
        <w:rPr>
          <w:rFonts w:ascii="Cambria" w:hAnsi="Cambria"/>
          <w:b/>
          <w:bCs/>
        </w:rPr>
        <w:t>definicje</w:t>
      </w:r>
      <w:r w:rsidRPr="00DB534D">
        <w:rPr>
          <w:rFonts w:ascii="Cambria" w:hAnsi="Cambria"/>
        </w:rPr>
        <w:t xml:space="preserve"> powyższych pojęć dotyczących analizy efektywności projektów inwestycyjnych:</w:t>
      </w:r>
    </w:p>
    <w:p w:rsidR="00F75700" w:rsidRPr="00DB534D" w:rsidRDefault="00F75700">
      <w:pPr>
        <w:rPr>
          <w:rFonts w:ascii="Cambria" w:hAnsi="Cambria"/>
        </w:rPr>
      </w:pPr>
    </w:p>
    <w:p w:rsidR="00F75700" w:rsidRPr="00DB534D" w:rsidRDefault="00F75700">
      <w:pPr>
        <w:numPr>
          <w:ilvl w:val="0"/>
          <w:numId w:val="12"/>
        </w:numPr>
        <w:tabs>
          <w:tab w:val="clear" w:pos="1068"/>
          <w:tab w:val="num" w:pos="360"/>
        </w:tabs>
        <w:ind w:left="360"/>
        <w:rPr>
          <w:rFonts w:ascii="Cambria" w:hAnsi="Cambria"/>
          <w:bCs/>
        </w:rPr>
      </w:pPr>
      <w:r w:rsidRPr="00DB534D">
        <w:rPr>
          <w:rFonts w:ascii="Cambria" w:hAnsi="Cambria"/>
          <w:b/>
        </w:rPr>
        <w:t>długość życia projektu</w:t>
      </w:r>
      <w:r w:rsidRPr="00DB534D">
        <w:rPr>
          <w:rFonts w:ascii="Cambria" w:hAnsi="Cambria"/>
          <w:bCs/>
        </w:rPr>
        <w:t xml:space="preserve"> (Time Horizon - TH) – liczba lat, dla której realizowana jest prognoza, odpowiadająca okresowi ekonomicznej użyteczności inwestycji i średniej możliwej długości działania rzeczowych efektów inwestycji</w:t>
      </w:r>
      <w:r w:rsidRPr="00DB534D">
        <w:rPr>
          <w:rStyle w:val="Odwoanieprzypisudolnego"/>
          <w:rFonts w:ascii="Cambria" w:hAnsi="Cambria"/>
          <w:bCs/>
        </w:rPr>
        <w:footnoteReference w:id="1"/>
      </w:r>
      <w:r w:rsidRPr="00DB534D">
        <w:rPr>
          <w:rFonts w:ascii="Cambria" w:hAnsi="Cambria"/>
          <w:bCs/>
        </w:rPr>
        <w:t>,</w:t>
      </w:r>
    </w:p>
    <w:p w:rsidR="00F75700" w:rsidRPr="00DB534D" w:rsidRDefault="00F75700">
      <w:pPr>
        <w:numPr>
          <w:ilvl w:val="0"/>
          <w:numId w:val="12"/>
        </w:numPr>
        <w:tabs>
          <w:tab w:val="clear" w:pos="1068"/>
          <w:tab w:val="num" w:pos="360"/>
        </w:tabs>
        <w:ind w:left="360"/>
        <w:rPr>
          <w:rFonts w:ascii="Cambria" w:hAnsi="Cambria"/>
          <w:bCs/>
        </w:rPr>
      </w:pPr>
      <w:r w:rsidRPr="00DB534D">
        <w:rPr>
          <w:rFonts w:ascii="Cambria" w:hAnsi="Cambria"/>
          <w:b/>
        </w:rPr>
        <w:t>okres zwrotu</w:t>
      </w:r>
      <w:r w:rsidRPr="00DB534D">
        <w:rPr>
          <w:rFonts w:ascii="Cambria" w:hAnsi="Cambria"/>
          <w:bCs/>
        </w:rPr>
        <w:t xml:space="preserve"> (</w:t>
      </w:r>
      <w:proofErr w:type="spellStart"/>
      <w:r w:rsidRPr="00DB534D">
        <w:rPr>
          <w:rFonts w:ascii="Cambria" w:hAnsi="Cambria"/>
          <w:bCs/>
        </w:rPr>
        <w:t>Payback</w:t>
      </w:r>
      <w:proofErr w:type="spellEnd"/>
      <w:r w:rsidRPr="00DB534D">
        <w:rPr>
          <w:rFonts w:ascii="Cambria" w:hAnsi="Cambria"/>
          <w:bCs/>
        </w:rPr>
        <w:t xml:space="preserve"> Period – PP) – oczekiwany okres, w którym strumienie pieniężne zrównoważą nakłady inwestycyjne,</w:t>
      </w:r>
    </w:p>
    <w:p w:rsidR="00F75700" w:rsidRPr="00DB534D" w:rsidRDefault="00F75700">
      <w:pPr>
        <w:numPr>
          <w:ilvl w:val="0"/>
          <w:numId w:val="12"/>
        </w:numPr>
        <w:tabs>
          <w:tab w:val="clear" w:pos="1068"/>
          <w:tab w:val="num" w:pos="360"/>
        </w:tabs>
        <w:ind w:left="360"/>
        <w:rPr>
          <w:rFonts w:ascii="Cambria" w:hAnsi="Cambria"/>
          <w:bCs/>
        </w:rPr>
      </w:pPr>
      <w:r w:rsidRPr="00DB534D">
        <w:rPr>
          <w:rFonts w:ascii="Cambria" w:hAnsi="Cambria"/>
          <w:b/>
        </w:rPr>
        <w:t xml:space="preserve">stopa dyskontowa </w:t>
      </w:r>
      <w:r w:rsidRPr="00DB534D">
        <w:rPr>
          <w:rFonts w:ascii="Cambria" w:hAnsi="Cambria"/>
          <w:bCs/>
        </w:rPr>
        <w:t>– stopa odpowiadająca stopie zwrotu inwestora możliwej do osiągnięcia przez niego z kolejnej najlepszej alternatywnej inwestycji, minimalna wymagana stopa zwrotu analizowanego projektu inwestycyjnego</w:t>
      </w:r>
      <w:r w:rsidRPr="00DB534D">
        <w:rPr>
          <w:rStyle w:val="Odwoanieprzypisudolnego"/>
          <w:rFonts w:ascii="Cambria" w:hAnsi="Cambria"/>
          <w:bCs/>
        </w:rPr>
        <w:footnoteReference w:id="2"/>
      </w:r>
      <w:r w:rsidRPr="00DB534D">
        <w:rPr>
          <w:rFonts w:ascii="Cambria" w:hAnsi="Cambria"/>
          <w:bCs/>
        </w:rPr>
        <w:t>. W</w:t>
      </w:r>
      <w:r w:rsidR="00610589">
        <w:rPr>
          <w:rFonts w:ascii="Cambria" w:hAnsi="Cambria"/>
          <w:bCs/>
        </w:rPr>
        <w:t> </w:t>
      </w:r>
      <w:r w:rsidRPr="00DB534D">
        <w:rPr>
          <w:rFonts w:ascii="Cambria" w:hAnsi="Cambria"/>
          <w:bCs/>
        </w:rPr>
        <w:t>opracowywaniu Projektów Planu Rozwoju należy uwzględnić poziom ryzyka inwestycyjnego, w tym stopy dyskontowej, właściwej dla specyfiki danego przedsiębiorstwa energetycznego oraz dla analizowanych projektów inwestycyjnych,</w:t>
      </w:r>
    </w:p>
    <w:p w:rsidR="00F75700" w:rsidRPr="00DB534D" w:rsidRDefault="00F75700">
      <w:pPr>
        <w:numPr>
          <w:ilvl w:val="0"/>
          <w:numId w:val="12"/>
        </w:numPr>
        <w:tabs>
          <w:tab w:val="clear" w:pos="1068"/>
          <w:tab w:val="num" w:pos="360"/>
        </w:tabs>
        <w:ind w:left="360"/>
        <w:rPr>
          <w:rFonts w:ascii="Cambria" w:hAnsi="Cambria"/>
          <w:bCs/>
        </w:rPr>
      </w:pPr>
      <w:r w:rsidRPr="00DB534D">
        <w:rPr>
          <w:rFonts w:ascii="Cambria" w:hAnsi="Cambria"/>
          <w:b/>
        </w:rPr>
        <w:t>wartość bieżąca netto</w:t>
      </w:r>
      <w:r w:rsidRPr="00DB534D">
        <w:rPr>
          <w:rFonts w:ascii="Cambria" w:hAnsi="Cambria"/>
          <w:bCs/>
        </w:rPr>
        <w:t xml:space="preserve"> (Net </w:t>
      </w:r>
      <w:proofErr w:type="spellStart"/>
      <w:r w:rsidRPr="00DB534D">
        <w:rPr>
          <w:rFonts w:ascii="Cambria" w:hAnsi="Cambria"/>
          <w:bCs/>
        </w:rPr>
        <w:t>Present</w:t>
      </w:r>
      <w:proofErr w:type="spellEnd"/>
      <w:r w:rsidRPr="00DB534D">
        <w:rPr>
          <w:rFonts w:ascii="Cambria" w:hAnsi="Cambria"/>
          <w:bCs/>
        </w:rPr>
        <w:t xml:space="preserve"> Value - NPV) – różnica pomiędzy sumą zdyskontowanych przyszłych przepływów pieniężnych generowanych przez projekt inwestycyjny a wartością nakładów niezbędnych do jego zrealizowania,</w:t>
      </w:r>
    </w:p>
    <w:p w:rsidR="00F75700" w:rsidRPr="00DB534D" w:rsidRDefault="00F75700">
      <w:pPr>
        <w:numPr>
          <w:ilvl w:val="0"/>
          <w:numId w:val="12"/>
        </w:numPr>
        <w:tabs>
          <w:tab w:val="clear" w:pos="1068"/>
          <w:tab w:val="num" w:pos="360"/>
        </w:tabs>
        <w:ind w:left="360"/>
        <w:rPr>
          <w:rFonts w:ascii="Cambria" w:hAnsi="Cambria"/>
          <w:bCs/>
        </w:rPr>
      </w:pPr>
      <w:r w:rsidRPr="00DB534D">
        <w:rPr>
          <w:rFonts w:ascii="Cambria" w:hAnsi="Cambria"/>
          <w:b/>
        </w:rPr>
        <w:t xml:space="preserve">wartość rezydualna </w:t>
      </w:r>
      <w:r w:rsidRPr="00DB534D">
        <w:rPr>
          <w:rFonts w:ascii="Cambria" w:hAnsi="Cambria"/>
          <w:bCs/>
        </w:rPr>
        <w:t xml:space="preserve">– spodziewana wartość rynkowa przedsięwzięcia na koniec okresu projekcji przepływów pieniężnych </w:t>
      </w:r>
      <w:r w:rsidRPr="00DB534D">
        <w:rPr>
          <w:rStyle w:val="Odwoanieprzypisudolnego"/>
          <w:rFonts w:ascii="Cambria" w:hAnsi="Cambria"/>
          <w:bCs/>
        </w:rPr>
        <w:footnoteReference w:id="3"/>
      </w:r>
      <w:r w:rsidRPr="00DB534D">
        <w:rPr>
          <w:rFonts w:ascii="Cambria" w:hAnsi="Cambria"/>
          <w:bCs/>
        </w:rPr>
        <w:t>,</w:t>
      </w:r>
    </w:p>
    <w:p w:rsidR="00F75700" w:rsidRPr="00DB534D" w:rsidRDefault="00F75700">
      <w:pPr>
        <w:numPr>
          <w:ilvl w:val="0"/>
          <w:numId w:val="12"/>
        </w:numPr>
        <w:tabs>
          <w:tab w:val="clear" w:pos="1068"/>
          <w:tab w:val="num" w:pos="360"/>
        </w:tabs>
        <w:ind w:left="360"/>
        <w:rPr>
          <w:rFonts w:ascii="Cambria" w:hAnsi="Cambria"/>
        </w:rPr>
      </w:pPr>
      <w:r w:rsidRPr="00DB534D">
        <w:rPr>
          <w:rFonts w:ascii="Cambria" w:hAnsi="Cambria"/>
          <w:b/>
        </w:rPr>
        <w:t>wewnętrzna stopa zwrotu</w:t>
      </w:r>
      <w:r w:rsidRPr="00DB534D">
        <w:rPr>
          <w:rFonts w:ascii="Cambria" w:hAnsi="Cambria"/>
        </w:rPr>
        <w:t xml:space="preserve"> (</w:t>
      </w:r>
      <w:proofErr w:type="spellStart"/>
      <w:r w:rsidRPr="00DB534D">
        <w:rPr>
          <w:rFonts w:ascii="Cambria" w:hAnsi="Cambria"/>
        </w:rPr>
        <w:t>Internal</w:t>
      </w:r>
      <w:proofErr w:type="spellEnd"/>
      <w:r w:rsidRPr="00DB534D">
        <w:rPr>
          <w:rFonts w:ascii="Cambria" w:hAnsi="Cambria"/>
        </w:rPr>
        <w:t xml:space="preserve"> </w:t>
      </w:r>
      <w:proofErr w:type="spellStart"/>
      <w:r w:rsidRPr="00DB534D">
        <w:rPr>
          <w:rFonts w:ascii="Cambria" w:hAnsi="Cambria"/>
        </w:rPr>
        <w:t>Rate</w:t>
      </w:r>
      <w:proofErr w:type="spellEnd"/>
      <w:r w:rsidRPr="00DB534D">
        <w:rPr>
          <w:rFonts w:ascii="Cambria" w:hAnsi="Cambria"/>
        </w:rPr>
        <w:t xml:space="preserve"> of Return - IRR) – stopa zwrotu, przy której zdyskontowany strumień nakładów inwestycyjnych jest równy zdyskontowanemu przyszłemu strumieniowi pieniężnemu, spodziewanemu w</w:t>
      </w:r>
      <w:r w:rsidR="00610589">
        <w:rPr>
          <w:rFonts w:ascii="Cambria" w:hAnsi="Cambria"/>
        </w:rPr>
        <w:t> </w:t>
      </w:r>
      <w:r w:rsidRPr="00DB534D">
        <w:rPr>
          <w:rFonts w:ascii="Cambria" w:hAnsi="Cambria"/>
        </w:rPr>
        <w:t>wyniku realizacji projektu inwestycyjnego (IRR - stopa dyskontowa, przy której wartość bieżąca netto projektu inwestycyjnego osiąga wartość zero),</w:t>
      </w:r>
    </w:p>
    <w:p w:rsidR="00F75700" w:rsidRPr="00DB534D" w:rsidRDefault="00F75700">
      <w:pPr>
        <w:numPr>
          <w:ilvl w:val="0"/>
          <w:numId w:val="12"/>
        </w:numPr>
        <w:tabs>
          <w:tab w:val="clear" w:pos="1068"/>
          <w:tab w:val="num" w:pos="360"/>
        </w:tabs>
        <w:ind w:left="360"/>
        <w:rPr>
          <w:rFonts w:ascii="Cambria" w:hAnsi="Cambria"/>
        </w:rPr>
      </w:pPr>
      <w:r w:rsidRPr="00DB534D">
        <w:rPr>
          <w:rFonts w:ascii="Cambria" w:hAnsi="Cambria"/>
          <w:b/>
        </w:rPr>
        <w:t>zdyskontowany okres zwrotu</w:t>
      </w:r>
      <w:r w:rsidRPr="00DB534D">
        <w:rPr>
          <w:rFonts w:ascii="Cambria" w:hAnsi="Cambria"/>
          <w:bCs/>
        </w:rPr>
        <w:t xml:space="preserve"> (</w:t>
      </w:r>
      <w:proofErr w:type="spellStart"/>
      <w:r w:rsidRPr="00DB534D">
        <w:rPr>
          <w:rFonts w:ascii="Cambria" w:hAnsi="Cambria"/>
          <w:bCs/>
        </w:rPr>
        <w:t>Discounted</w:t>
      </w:r>
      <w:proofErr w:type="spellEnd"/>
      <w:r w:rsidRPr="00DB534D">
        <w:rPr>
          <w:rFonts w:ascii="Cambria" w:hAnsi="Cambria"/>
          <w:bCs/>
        </w:rPr>
        <w:t xml:space="preserve"> </w:t>
      </w:r>
      <w:proofErr w:type="spellStart"/>
      <w:r w:rsidRPr="00DB534D">
        <w:rPr>
          <w:rFonts w:ascii="Cambria" w:hAnsi="Cambria"/>
          <w:bCs/>
        </w:rPr>
        <w:t>Payback</w:t>
      </w:r>
      <w:proofErr w:type="spellEnd"/>
      <w:r w:rsidRPr="00DB534D">
        <w:rPr>
          <w:rFonts w:ascii="Cambria" w:hAnsi="Cambria"/>
          <w:bCs/>
        </w:rPr>
        <w:t xml:space="preserve"> Period - DPP) – czas, w którym spodziewany jest zwrot zainwestowanego kapitału, liczony w oparciu o</w:t>
      </w:r>
      <w:r w:rsidR="00610589">
        <w:rPr>
          <w:rFonts w:ascii="Cambria" w:hAnsi="Cambria"/>
          <w:bCs/>
        </w:rPr>
        <w:t> </w:t>
      </w:r>
      <w:r w:rsidRPr="00DB534D">
        <w:rPr>
          <w:rFonts w:ascii="Cambria" w:hAnsi="Cambria"/>
          <w:bCs/>
        </w:rPr>
        <w:t>zdyskontowane nadwyżki pieniężne.</w:t>
      </w:r>
    </w:p>
    <w:p w:rsidR="00F75700" w:rsidRPr="00DB534D" w:rsidRDefault="00F75700">
      <w:pPr>
        <w:rPr>
          <w:rFonts w:ascii="Cambria" w:hAnsi="Cambria"/>
        </w:rPr>
      </w:pPr>
      <w:r w:rsidRPr="00DB534D">
        <w:rPr>
          <w:rFonts w:ascii="Cambria" w:hAnsi="Cambria"/>
        </w:rPr>
        <w:t>W</w:t>
      </w:r>
      <w:r w:rsidRPr="005461DC">
        <w:rPr>
          <w:rFonts w:ascii="Cambria" w:hAnsi="Cambria"/>
        </w:rPr>
        <w:t xml:space="preserve"> </w:t>
      </w:r>
      <w:r w:rsidRPr="00DB534D">
        <w:rPr>
          <w:rFonts w:ascii="Cambria" w:hAnsi="Cambria"/>
          <w:b/>
        </w:rPr>
        <w:t xml:space="preserve">tabelach </w:t>
      </w:r>
      <w:r w:rsidR="005461DC">
        <w:rPr>
          <w:rFonts w:ascii="Cambria" w:hAnsi="Cambria"/>
          <w:b/>
        </w:rPr>
        <w:t xml:space="preserve">G6, </w:t>
      </w:r>
      <w:r w:rsidRPr="00DB534D">
        <w:rPr>
          <w:rFonts w:ascii="Cambria" w:hAnsi="Cambria"/>
          <w:b/>
        </w:rPr>
        <w:t>G1</w:t>
      </w:r>
      <w:r w:rsidR="005461DC">
        <w:rPr>
          <w:rFonts w:ascii="Cambria" w:hAnsi="Cambria"/>
          <w:b/>
        </w:rPr>
        <w:t xml:space="preserve">4, G14E, G15, G16 i </w:t>
      </w:r>
      <w:r w:rsidRPr="00DB534D">
        <w:rPr>
          <w:rFonts w:ascii="Cambria" w:hAnsi="Cambria"/>
          <w:b/>
        </w:rPr>
        <w:t>G</w:t>
      </w:r>
      <w:r w:rsidR="005461DC">
        <w:rPr>
          <w:rFonts w:ascii="Cambria" w:hAnsi="Cambria"/>
          <w:b/>
        </w:rPr>
        <w:t>16E</w:t>
      </w:r>
      <w:r w:rsidRPr="00DB534D">
        <w:rPr>
          <w:rFonts w:ascii="Cambria" w:hAnsi="Cambria"/>
          <w:b/>
        </w:rPr>
        <w:t xml:space="preserve"> </w:t>
      </w:r>
      <w:r w:rsidRPr="00DB534D">
        <w:rPr>
          <w:rFonts w:ascii="Cambria" w:hAnsi="Cambria"/>
        </w:rPr>
        <w:t>należy przedstawić listę projektów związanych odpowiednio z</w:t>
      </w:r>
      <w:r w:rsidR="005461DC">
        <w:rPr>
          <w:rFonts w:ascii="Cambria" w:hAnsi="Cambria"/>
        </w:rPr>
        <w:t xml:space="preserve"> </w:t>
      </w:r>
      <w:r w:rsidR="00C625A1">
        <w:rPr>
          <w:rFonts w:ascii="Cambria" w:hAnsi="Cambria"/>
        </w:rPr>
        <w:t xml:space="preserve">budową sieci na terenach niezgazyfikowanych (ekspansją na nowe tereny), </w:t>
      </w:r>
      <w:r w:rsidRPr="00DB534D">
        <w:rPr>
          <w:rFonts w:ascii="Cambria" w:hAnsi="Cambria"/>
        </w:rPr>
        <w:t xml:space="preserve">przyłączeniem nowych odbiorców, </w:t>
      </w:r>
      <w:r w:rsidR="00C625A1">
        <w:rPr>
          <w:rFonts w:ascii="Cambria" w:hAnsi="Cambria"/>
        </w:rPr>
        <w:t xml:space="preserve">przyłączaniem nowych stacji CNG/LCNG, </w:t>
      </w:r>
      <w:r w:rsidRPr="00DB534D">
        <w:rPr>
          <w:rFonts w:ascii="Cambria" w:hAnsi="Cambria"/>
        </w:rPr>
        <w:t>przyłączeniem nowych źródeł oraz modernizacją i</w:t>
      </w:r>
      <w:r w:rsidR="005461DC">
        <w:rPr>
          <w:rFonts w:ascii="Cambria" w:hAnsi="Cambria"/>
        </w:rPr>
        <w:t xml:space="preserve"> </w:t>
      </w:r>
      <w:r w:rsidRPr="00DB534D">
        <w:rPr>
          <w:rFonts w:ascii="Cambria" w:hAnsi="Cambria"/>
        </w:rPr>
        <w:t>odtworzeniem majątku.</w:t>
      </w:r>
    </w:p>
    <w:p w:rsidR="00F75700" w:rsidRPr="00DB534D" w:rsidRDefault="00F75700">
      <w:pPr>
        <w:rPr>
          <w:rFonts w:ascii="Cambria" w:hAnsi="Cambria"/>
        </w:rPr>
      </w:pPr>
    </w:p>
    <w:p w:rsidR="00F75700" w:rsidRPr="00DB534D" w:rsidRDefault="00F75700">
      <w:pPr>
        <w:pStyle w:val="Nagwek2"/>
        <w:tabs>
          <w:tab w:val="clear" w:pos="1440"/>
        </w:tabs>
        <w:rPr>
          <w:rFonts w:ascii="Cambria" w:hAnsi="Cambria"/>
        </w:rPr>
      </w:pPr>
      <w:bookmarkStart w:id="33" w:name="_Toc240782269"/>
      <w:bookmarkStart w:id="34" w:name="_Toc352837662"/>
      <w:r w:rsidRPr="00DB534D">
        <w:rPr>
          <w:rFonts w:ascii="Cambria" w:hAnsi="Cambria"/>
        </w:rPr>
        <w:lastRenderedPageBreak/>
        <w:t>Raport z wykonania planu inwestycyjnego</w:t>
      </w:r>
      <w:bookmarkEnd w:id="33"/>
      <w:bookmarkEnd w:id="34"/>
    </w:p>
    <w:p w:rsidR="00F75700" w:rsidRPr="00DB534D" w:rsidRDefault="00F75700">
      <w:pPr>
        <w:rPr>
          <w:rFonts w:ascii="Cambria" w:hAnsi="Cambria"/>
        </w:rPr>
      </w:pPr>
      <w:r w:rsidRPr="00DB534D">
        <w:rPr>
          <w:rFonts w:ascii="Cambria" w:hAnsi="Cambria"/>
        </w:rPr>
        <w:t>Raport z wykonania planu inwestycyjnego należy wypełniać co rok zgodnie z tabelami umieszczonymi w Załączniku Tabelarycznym. Układ tabel jest zbliżony do układu tabel w module planu inwestycyjnego. Dane umieszczane w raporcie z wykonania służą weryfikacji zaplanowanych w planie wielkości. Dodatkowo w raporcie z wykonania umieszczono tabele dotyczące danych marketingowych, majątku i jakości usług świadczonych przez poszczególne przedsiębiorstwa.</w:t>
      </w:r>
    </w:p>
    <w:p w:rsidR="00F75700" w:rsidRPr="00DB534D" w:rsidRDefault="00F75700" w:rsidP="00410F9E">
      <w:pPr>
        <w:spacing w:after="120"/>
        <w:rPr>
          <w:rFonts w:ascii="Cambria" w:hAnsi="Cambria"/>
        </w:rPr>
      </w:pPr>
      <w:r w:rsidRPr="00DB534D">
        <w:rPr>
          <w:rFonts w:ascii="Cambria" w:hAnsi="Cambria"/>
        </w:rPr>
        <w:t>Moduł raportu z wykonania planu inwestycyjnego składa się z następujących tabel:</w:t>
      </w:r>
    </w:p>
    <w:tbl>
      <w:tblPr>
        <w:tblW w:w="9072" w:type="dxa"/>
        <w:tblBorders>
          <w:top w:val="double" w:sz="6" w:space="0" w:color="auto"/>
          <w:left w:val="double" w:sz="6" w:space="0" w:color="auto"/>
          <w:bottom w:val="double" w:sz="6" w:space="0" w:color="auto"/>
          <w:right w:val="double" w:sz="6"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698"/>
        <w:gridCol w:w="8374"/>
      </w:tblGrid>
      <w:tr w:rsidR="00410F9E" w:rsidRPr="00410F9E" w:rsidTr="00510A8E">
        <w:trPr>
          <w:trHeight w:val="284"/>
        </w:trPr>
        <w:tc>
          <w:tcPr>
            <w:tcW w:w="698" w:type="dxa"/>
            <w:shd w:val="clear" w:color="000000" w:fill="C0C0C0"/>
            <w:noWrap/>
            <w:vAlign w:val="center"/>
            <w:hideMark/>
          </w:tcPr>
          <w:p w:rsidR="00410F9E" w:rsidRPr="00410F9E" w:rsidRDefault="00410F9E" w:rsidP="00410F9E">
            <w:pPr>
              <w:spacing w:line="240" w:lineRule="auto"/>
              <w:jc w:val="center"/>
              <w:rPr>
                <w:rFonts w:ascii="Cambria" w:hAnsi="Cambria"/>
                <w:b/>
                <w:bCs/>
                <w:sz w:val="18"/>
                <w:szCs w:val="18"/>
              </w:rPr>
            </w:pPr>
            <w:r w:rsidRPr="00410F9E">
              <w:rPr>
                <w:rFonts w:ascii="Cambria" w:hAnsi="Cambria"/>
                <w:b/>
                <w:bCs/>
                <w:sz w:val="18"/>
                <w:szCs w:val="18"/>
              </w:rPr>
              <w:t>LP</w:t>
            </w:r>
          </w:p>
        </w:tc>
        <w:tc>
          <w:tcPr>
            <w:tcW w:w="8374" w:type="dxa"/>
            <w:shd w:val="clear" w:color="000000" w:fill="C0C0C0"/>
            <w:noWrap/>
            <w:vAlign w:val="center"/>
            <w:hideMark/>
          </w:tcPr>
          <w:p w:rsidR="00410F9E" w:rsidRPr="00410F9E" w:rsidRDefault="00410F9E" w:rsidP="00410F9E">
            <w:pPr>
              <w:spacing w:line="240" w:lineRule="auto"/>
              <w:jc w:val="center"/>
              <w:rPr>
                <w:rFonts w:ascii="Cambria" w:hAnsi="Cambria"/>
                <w:b/>
                <w:bCs/>
                <w:sz w:val="18"/>
                <w:szCs w:val="18"/>
              </w:rPr>
            </w:pPr>
            <w:r w:rsidRPr="00410F9E">
              <w:rPr>
                <w:rFonts w:ascii="Cambria" w:hAnsi="Cambria"/>
                <w:b/>
                <w:bCs/>
                <w:sz w:val="18"/>
                <w:szCs w:val="18"/>
              </w:rPr>
              <w:t>SPIS TABEL</w:t>
            </w:r>
          </w:p>
        </w:tc>
      </w:tr>
      <w:tr w:rsidR="00410F9E" w:rsidRPr="00410F9E" w:rsidTr="00510A8E">
        <w:trPr>
          <w:trHeight w:val="284"/>
        </w:trPr>
        <w:tc>
          <w:tcPr>
            <w:tcW w:w="698"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w:t>
            </w:r>
          </w:p>
        </w:tc>
        <w:tc>
          <w:tcPr>
            <w:tcW w:w="8374"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G1.1. Wykonane nakłady inwestycyjne w zakresie dystrybucji paliw gazowych</w:t>
            </w:r>
          </w:p>
        </w:tc>
      </w:tr>
      <w:tr w:rsidR="00410F9E" w:rsidRPr="00410F9E" w:rsidTr="00510A8E">
        <w:trPr>
          <w:trHeight w:val="284"/>
        </w:trPr>
        <w:tc>
          <w:tcPr>
            <w:tcW w:w="698"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w:t>
            </w:r>
          </w:p>
        </w:tc>
        <w:tc>
          <w:tcPr>
            <w:tcW w:w="8374"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G1.2. Struktura wykonanych nakładów inwestycyjnych w zakresie dystrybucji paliw gazowych</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3</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G1.3. Nakłady w rozbiciu na poszczególne rodzaje paliw gazowych</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4</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 xml:space="preserve">Tabela G1.4. Poniesione nakłady inwestycyjne na Program, o którym mowa w ustawie o </w:t>
            </w:r>
            <w:proofErr w:type="spellStart"/>
            <w:r w:rsidRPr="00410F9E">
              <w:rPr>
                <w:rFonts w:ascii="Cambria" w:hAnsi="Cambria"/>
                <w:sz w:val="18"/>
                <w:szCs w:val="18"/>
              </w:rPr>
              <w:t>elektromobilności</w:t>
            </w:r>
            <w:proofErr w:type="spellEnd"/>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5</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G2.1. Poniesione nakłady na przyłączenia nowych odbiorców (sieci i przyłącza)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6</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G2.2. Zakres rzeczowy wykonanych nakładów na przyłączenia nowych odbiorców (sieci i przyłącza)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7</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G2.3. Jednostkowe nakłady na przyłączenia nowych odbiorców (sieci i przyłącza)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8</w:t>
            </w:r>
          </w:p>
        </w:tc>
        <w:tc>
          <w:tcPr>
            <w:tcW w:w="6237" w:type="dxa"/>
            <w:shd w:val="clear" w:color="auto" w:fill="auto"/>
            <w:noWrap/>
            <w:vAlign w:val="center"/>
            <w:hideMark/>
          </w:tcPr>
          <w:p w:rsidR="00410F9E" w:rsidRPr="00410F9E" w:rsidRDefault="001D35BE" w:rsidP="00410F9E">
            <w:pPr>
              <w:spacing w:line="240" w:lineRule="auto"/>
              <w:jc w:val="left"/>
              <w:rPr>
                <w:rFonts w:ascii="Cambria" w:hAnsi="Cambria"/>
                <w:sz w:val="18"/>
                <w:szCs w:val="18"/>
              </w:rPr>
            </w:pPr>
            <w:hyperlink r:id="rId12" w:anchor="'Tab.G2.1E-6E'!A9:A68" w:history="1">
              <w:r w:rsidR="00410F9E" w:rsidRPr="00410F9E">
                <w:rPr>
                  <w:rFonts w:ascii="Cambria" w:hAnsi="Cambria"/>
                  <w:sz w:val="18"/>
                  <w:szCs w:val="18"/>
                </w:rPr>
                <w:t>Tabela G2.1E. Poniesione nakłady na przyłączenia nowych stacji CNG (sieci i przyłącza)</w:t>
              </w:r>
            </w:hyperlink>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9</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G2.2E. Zakres rzeczowy wykonanych nakładów na przyłączenia nowych stacji CNG (sieci i przyłącza)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10</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G2.3E. Jednostkowe nakłady na przyłączenia nowych stacji CNG (sieci i przyłącza)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11</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G2.4E. Poniesione nakłady na budowę nowych stacji CNG i LCNG (infrastruktura wewnętrzna stacji)</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12</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G2.5E. Liczba zbudowanych nowych stacji CNG i LCNG oraz punktów tankowania</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13</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G2.6E. Jednostkowe nakłady na budowę nowych stacji CNG i LCNG (infrastruktura wewnętrzna stacji)</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14</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G3.1. Nakłady na przyłączenia nowych odbiorców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15</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G3.2. Nakłady na przyłącza dla nowych odbiorców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16</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G3.3. Zakres rzeczowy nowych przyłączy zrealizowanych w danym roku</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17</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G3.4. Jednostkowe nakłady na przyłączenia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18</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G3.5. Jednostkowe nakłady na przyłącza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19</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G3.1E. Nakłady na przyłączenia nowych stacji CNG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20</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G3.2E. Nakłady na przyłącza dla nowych stacji CNG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21</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G3.3E. Zakres rzeczowy nowych przyłączy dla stacji CNG zrealizowanych w danym roku</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22</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G3.4E. Jednostkowe nakłady na przyłączenia nowych stacji CNG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23</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G3.5E. Jednostkowe nakłady na przyłącza nowych stacji CNG w rozbiciu na grupy przyłączeniowe</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24</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G4.1. Nakłady na przyłączenia nowych źródeł</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25</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G4.2. Zakres rzeczowy nowych przyłączeń źródeł</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26</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G4.3. Jednostkowe nakłady na przyłączenia nowych źródeł</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27</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G5.1. Nakłady na wymianę/modernizację majątku sieciowego</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28</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G5.2. Zakres rzeczowy wykonanych nakładów na wymianę/modernizację majątku sieciowego</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29</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G5.3. Jednostkowe nakłady na wymianę/modernizację majątku sieciowego</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30</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G5.1E. Nakłady na wymianę/modernizację majątku sieciowego związaną z przyłączeniem nowych stacji CNG</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31</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G5.2E. Zakres rzeczowy wykonanych nakładów na wymianę/modernizację majątku sieciowego związaną z przyłączeniem nowych stacji CNG.</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lastRenderedPageBreak/>
              <w:t>32</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G5.3E. Jednostkowe nakłady na wymianę/modernizację majątku sieciowego związaną z przyłączeniem nowych stacji CNG</w:t>
            </w:r>
          </w:p>
        </w:tc>
      </w:tr>
      <w:tr w:rsidR="00410F9E" w:rsidRPr="00410F9E" w:rsidTr="00410F9E">
        <w:trPr>
          <w:trHeight w:val="284"/>
        </w:trPr>
        <w:tc>
          <w:tcPr>
            <w:tcW w:w="520" w:type="dxa"/>
            <w:shd w:val="clear" w:color="auto" w:fill="auto"/>
            <w:noWrap/>
            <w:vAlign w:val="center"/>
            <w:hideMark/>
          </w:tcPr>
          <w:p w:rsidR="00410F9E" w:rsidRPr="00410F9E" w:rsidRDefault="00410F9E" w:rsidP="00410F9E">
            <w:pPr>
              <w:spacing w:line="240" w:lineRule="auto"/>
              <w:jc w:val="center"/>
              <w:rPr>
                <w:rFonts w:ascii="Cambria" w:hAnsi="Cambria"/>
                <w:sz w:val="18"/>
                <w:szCs w:val="18"/>
              </w:rPr>
            </w:pPr>
            <w:r w:rsidRPr="00410F9E">
              <w:rPr>
                <w:rFonts w:ascii="Cambria" w:hAnsi="Cambria"/>
                <w:sz w:val="18"/>
                <w:szCs w:val="18"/>
              </w:rPr>
              <w:t>33</w:t>
            </w:r>
          </w:p>
        </w:tc>
        <w:tc>
          <w:tcPr>
            <w:tcW w:w="6237" w:type="dxa"/>
            <w:shd w:val="clear" w:color="auto" w:fill="auto"/>
            <w:noWrap/>
            <w:vAlign w:val="center"/>
            <w:hideMark/>
          </w:tcPr>
          <w:p w:rsidR="00410F9E" w:rsidRPr="00410F9E" w:rsidRDefault="00410F9E" w:rsidP="00410F9E">
            <w:pPr>
              <w:spacing w:line="240" w:lineRule="auto"/>
              <w:jc w:val="left"/>
              <w:rPr>
                <w:rFonts w:ascii="Cambria" w:hAnsi="Cambria"/>
                <w:sz w:val="18"/>
                <w:szCs w:val="18"/>
              </w:rPr>
            </w:pPr>
            <w:r w:rsidRPr="00410F9E">
              <w:rPr>
                <w:rFonts w:ascii="Cambria" w:hAnsi="Cambria"/>
                <w:sz w:val="18"/>
                <w:szCs w:val="18"/>
              </w:rPr>
              <w:t>Tabela G6. Budowa sieci na terenach niezgazyfikowanych (ekspansja na nowe tereny - sieci i przyłącza)</w:t>
            </w:r>
          </w:p>
        </w:tc>
      </w:tr>
      <w:tr w:rsidR="00510A8E" w:rsidRPr="00410F9E" w:rsidTr="00410F9E">
        <w:trPr>
          <w:trHeight w:val="284"/>
        </w:trPr>
        <w:tc>
          <w:tcPr>
            <w:tcW w:w="520"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34</w:t>
            </w:r>
          </w:p>
        </w:tc>
        <w:tc>
          <w:tcPr>
            <w:tcW w:w="6237" w:type="dxa"/>
            <w:shd w:val="clear" w:color="auto" w:fill="auto"/>
            <w:noWrap/>
            <w:vAlign w:val="center"/>
          </w:tcPr>
          <w:p w:rsidR="00510A8E" w:rsidRPr="008E4881" w:rsidRDefault="00510A8E" w:rsidP="00510A8E">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1. Poniesione nakłady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35</w:t>
            </w:r>
          </w:p>
        </w:tc>
        <w:tc>
          <w:tcPr>
            <w:tcW w:w="8374" w:type="dxa"/>
            <w:shd w:val="clear" w:color="auto" w:fill="auto"/>
            <w:noWrap/>
            <w:vAlign w:val="center"/>
          </w:tcPr>
          <w:p w:rsidR="00510A8E" w:rsidRPr="008E4881" w:rsidRDefault="00510A8E" w:rsidP="00510A8E">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2. Zakres rzeczowy wykonanych nakładów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36</w:t>
            </w:r>
          </w:p>
        </w:tc>
        <w:tc>
          <w:tcPr>
            <w:tcW w:w="8374" w:type="dxa"/>
            <w:shd w:val="clear" w:color="auto" w:fill="auto"/>
            <w:noWrap/>
            <w:vAlign w:val="center"/>
          </w:tcPr>
          <w:p w:rsidR="00510A8E" w:rsidRPr="008E4881" w:rsidRDefault="00510A8E" w:rsidP="00510A8E">
            <w:pPr>
              <w:spacing w:line="240" w:lineRule="auto"/>
              <w:jc w:val="left"/>
              <w:rPr>
                <w:rFonts w:ascii="Cambria" w:hAnsi="Cambria"/>
                <w:sz w:val="18"/>
                <w:szCs w:val="18"/>
              </w:rPr>
            </w:pPr>
            <w:r w:rsidRPr="00E327CF">
              <w:rPr>
                <w:rFonts w:ascii="Cambria" w:hAnsi="Cambria"/>
                <w:sz w:val="18"/>
                <w:szCs w:val="18"/>
              </w:rPr>
              <w:t>Tabela G6.</w:t>
            </w:r>
            <w:r>
              <w:rPr>
                <w:rFonts w:ascii="Cambria" w:hAnsi="Cambria"/>
                <w:sz w:val="18"/>
                <w:szCs w:val="18"/>
              </w:rPr>
              <w:t>3. Jednostkowe nakłady b</w:t>
            </w:r>
            <w:r w:rsidRPr="009A5D1F">
              <w:rPr>
                <w:rFonts w:ascii="Cambria" w:hAnsi="Cambria"/>
                <w:sz w:val="18"/>
                <w:szCs w:val="18"/>
              </w:rPr>
              <w:t>udow</w:t>
            </w:r>
            <w:r>
              <w:rPr>
                <w:rFonts w:ascii="Cambria" w:hAnsi="Cambria"/>
                <w:sz w:val="18"/>
                <w:szCs w:val="18"/>
              </w:rPr>
              <w:t>y</w:t>
            </w:r>
            <w:r w:rsidRPr="009A5D1F">
              <w:rPr>
                <w:rFonts w:ascii="Cambria" w:hAnsi="Cambria"/>
                <w:sz w:val="18"/>
                <w:szCs w:val="18"/>
              </w:rPr>
              <w:t xml:space="preserve"> sieci na terenach niezgazyfikowanych (ekspansja na nowe tereny - sieci i przyłącza</w:t>
            </w:r>
            <w:r>
              <w:rPr>
                <w:rFonts w:ascii="Cambria" w:hAnsi="Cambria"/>
                <w:sz w:val="18"/>
                <w:szCs w:val="18"/>
              </w:rPr>
              <w:t>)</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37</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G7. Nakłady inwestycyjne pozostałe - łączność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38</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G7E. Nakłady inwestycyjne pozostałe - łączność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39</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G8. Nakłady inwestycyjne pozostałe - pomiary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40</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G8E. Nakłady inwestycyjne pozostałe - pomiary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41</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G9. Nakłady inwestycyjne pozostałe - informatyka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42</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G9E. Nakłady inwestycyjne pozostałe - informatyka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43</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G10. Nakłady inwestycyjne pozostałe - budynki i budowle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44</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G10E. Nakłady inwestycyjne pozostałe - budynki i budowle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45</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G11. Nakłady inwestycyjne pozostałe - przygotowanie inwestycji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46</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G11E. Nakłady inwestycyjne pozostałe - przygotowanie inwestycji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47</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G12. Nakłady inwestycyjne pozostałe - zakup środków transportu</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48</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G13. Nakłady inwestycyjne pozostałe - inne (nie związane z nowymi stacjami CNG i LCNG)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49</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G13E. Nakłady inwestycyjne pozostałe - inne (związane z nowymi stacjami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50</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G14. Lista projektów inwestycyjnych związana z przyłączeniami nowych odbiorców ujętymi w Tab. G2.1</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51</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G14E. Lista projektów inwestycyjnych związana z budową stacji CNG i LCNG ujęta w Tab. G2.1E i G2.4E</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52</w:t>
            </w:r>
          </w:p>
        </w:tc>
        <w:tc>
          <w:tcPr>
            <w:tcW w:w="8374" w:type="dxa"/>
            <w:shd w:val="clear" w:color="auto" w:fill="auto"/>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G15. Lista projektów inwestycyjnych związana z przyłączeniami nowych źródeł ujętymi w Tab. G4.1</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53</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G16. Lista projektów inwestycyjnych dotycząca modernizacji i odtworzenia majątku (nie związana z przyłączeniem nowych stacji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54</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G16E. Lista projektów inwestycyjnych dotycząca modernizacji i odtworzenia majątku związana z przyłączeniem nowych stacji CNG</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55</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bookmarkStart w:id="35" w:name="RANGE!B54"/>
            <w:r w:rsidRPr="00410F9E">
              <w:rPr>
                <w:rFonts w:ascii="Cambria" w:hAnsi="Cambria"/>
                <w:sz w:val="18"/>
                <w:szCs w:val="18"/>
              </w:rPr>
              <w:t>Tabela G17. Wiek majątku oraz potrzeba jego odtworzenia i modernizacji</w:t>
            </w:r>
            <w:bookmarkEnd w:id="35"/>
            <w:r>
              <w:rPr>
                <w:rFonts w:ascii="Cambria" w:hAnsi="Cambria"/>
                <w:sz w:val="18"/>
                <w:szCs w:val="18"/>
              </w:rPr>
              <w:t xml:space="preserve"> – ogółem wszystkie paliwa gazowe</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56</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.1</w:t>
            </w:r>
            <w:r w:rsidRPr="00410F9E">
              <w:rPr>
                <w:rFonts w:ascii="Cambria" w:hAnsi="Cambria"/>
                <w:sz w:val="18"/>
                <w:szCs w:val="18"/>
              </w:rPr>
              <w:t>. Wiek majątku oraz potrzeba jego odtworzenia i modernizacji</w:t>
            </w:r>
            <w:r>
              <w:rPr>
                <w:rFonts w:ascii="Cambria" w:hAnsi="Cambria"/>
                <w:sz w:val="18"/>
                <w:szCs w:val="18"/>
              </w:rPr>
              <w:t xml:space="preserve"> – wysokometanowy gaz ziemny grupy E</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w:t>
            </w:r>
            <w:r>
              <w:rPr>
                <w:rFonts w:ascii="Cambria" w:hAnsi="Cambria"/>
                <w:sz w:val="18"/>
                <w:szCs w:val="18"/>
              </w:rPr>
              <w:t>7</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.2</w:t>
            </w:r>
            <w:r w:rsidRPr="00410F9E">
              <w:rPr>
                <w:rFonts w:ascii="Cambria" w:hAnsi="Cambria"/>
                <w:sz w:val="18"/>
                <w:szCs w:val="18"/>
              </w:rPr>
              <w:t>. Wiek majątku oraz potrzeba jego odtworzenia i modernizacji</w:t>
            </w:r>
            <w:r>
              <w:rPr>
                <w:rFonts w:ascii="Cambria" w:hAnsi="Cambria"/>
                <w:sz w:val="18"/>
                <w:szCs w:val="18"/>
              </w:rPr>
              <w:t xml:space="preserve"> – zaazotowany gaz ziemny grupy L podgrupy </w:t>
            </w:r>
            <w:proofErr w:type="spellStart"/>
            <w:r>
              <w:rPr>
                <w:rFonts w:ascii="Cambria" w:hAnsi="Cambria"/>
                <w:sz w:val="18"/>
                <w:szCs w:val="18"/>
              </w:rPr>
              <w:t>Lw</w:t>
            </w:r>
            <w:proofErr w:type="spellEnd"/>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w:t>
            </w:r>
            <w:r>
              <w:rPr>
                <w:rFonts w:ascii="Cambria" w:hAnsi="Cambria"/>
                <w:sz w:val="18"/>
                <w:szCs w:val="18"/>
              </w:rPr>
              <w:t>8</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.3</w:t>
            </w:r>
            <w:r w:rsidRPr="00410F9E">
              <w:rPr>
                <w:rFonts w:ascii="Cambria" w:hAnsi="Cambria"/>
                <w:sz w:val="18"/>
                <w:szCs w:val="18"/>
              </w:rPr>
              <w:t>. Wiek majątku oraz potrzeba jego odtworzenia i modernizacji</w:t>
            </w:r>
            <w:r>
              <w:rPr>
                <w:rFonts w:ascii="Cambria" w:hAnsi="Cambria"/>
                <w:sz w:val="18"/>
                <w:szCs w:val="18"/>
              </w:rPr>
              <w:t xml:space="preserve"> – zaazotowany gaz ziemny grupy L podgrupy </w:t>
            </w:r>
            <w:proofErr w:type="spellStart"/>
            <w:r>
              <w:rPr>
                <w:rFonts w:ascii="Cambria" w:hAnsi="Cambria"/>
                <w:sz w:val="18"/>
                <w:szCs w:val="18"/>
              </w:rPr>
              <w:t>Ls</w:t>
            </w:r>
            <w:proofErr w:type="spellEnd"/>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sidRPr="00410F9E">
              <w:rPr>
                <w:rFonts w:ascii="Cambria" w:hAnsi="Cambria"/>
                <w:sz w:val="18"/>
                <w:szCs w:val="18"/>
              </w:rPr>
              <w:t>5</w:t>
            </w:r>
            <w:r>
              <w:rPr>
                <w:rFonts w:ascii="Cambria" w:hAnsi="Cambria"/>
                <w:sz w:val="18"/>
                <w:szCs w:val="18"/>
              </w:rPr>
              <w:t>9</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.4</w:t>
            </w:r>
            <w:r w:rsidRPr="00410F9E">
              <w:rPr>
                <w:rFonts w:ascii="Cambria" w:hAnsi="Cambria"/>
                <w:sz w:val="18"/>
                <w:szCs w:val="18"/>
              </w:rPr>
              <w:t>. Wiek majątku oraz potrzeba jego odtworzenia i modernizacji</w:t>
            </w:r>
            <w:r>
              <w:rPr>
                <w:rFonts w:ascii="Cambria" w:hAnsi="Cambria"/>
                <w:sz w:val="18"/>
                <w:szCs w:val="18"/>
              </w:rPr>
              <w:t xml:space="preserve"> – </w:t>
            </w:r>
            <w:r w:rsidRPr="00510A8E">
              <w:rPr>
                <w:rFonts w:ascii="Cambria" w:hAnsi="Cambria"/>
                <w:sz w:val="18"/>
                <w:szCs w:val="18"/>
              </w:rPr>
              <w:t>zaazotowany gaz ziemny grupy L podgrupy L</w:t>
            </w:r>
            <w:r>
              <w:rPr>
                <w:rFonts w:ascii="Cambria" w:hAnsi="Cambria"/>
                <w:sz w:val="18"/>
                <w:szCs w:val="18"/>
              </w:rPr>
              <w:t>m</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Pr>
                <w:rFonts w:ascii="Cambria" w:hAnsi="Cambria"/>
                <w:sz w:val="18"/>
                <w:szCs w:val="18"/>
              </w:rPr>
              <w:t>60</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.5</w:t>
            </w:r>
            <w:r w:rsidRPr="00410F9E">
              <w:rPr>
                <w:rFonts w:ascii="Cambria" w:hAnsi="Cambria"/>
                <w:sz w:val="18"/>
                <w:szCs w:val="18"/>
              </w:rPr>
              <w:t>. Wiek majątku oraz potrzeba jego odtworzenia i modernizacji</w:t>
            </w:r>
            <w:r>
              <w:rPr>
                <w:rFonts w:ascii="Cambria" w:hAnsi="Cambria"/>
                <w:sz w:val="18"/>
                <w:szCs w:val="18"/>
              </w:rPr>
              <w:t xml:space="preserve"> – </w:t>
            </w:r>
            <w:r w:rsidRPr="00510A8E">
              <w:rPr>
                <w:rFonts w:ascii="Cambria" w:hAnsi="Cambria"/>
                <w:sz w:val="18"/>
                <w:szCs w:val="18"/>
              </w:rPr>
              <w:t xml:space="preserve">zaazotowany gaz ziemny grupy L podgrupy </w:t>
            </w:r>
            <w:proofErr w:type="spellStart"/>
            <w:r w:rsidRPr="00510A8E">
              <w:rPr>
                <w:rFonts w:ascii="Cambria" w:hAnsi="Cambria"/>
                <w:sz w:val="18"/>
                <w:szCs w:val="18"/>
              </w:rPr>
              <w:t>L</w:t>
            </w:r>
            <w:r>
              <w:rPr>
                <w:rFonts w:ascii="Cambria" w:hAnsi="Cambria"/>
                <w:sz w:val="18"/>
                <w:szCs w:val="18"/>
              </w:rPr>
              <w:t>n</w:t>
            </w:r>
            <w:proofErr w:type="spellEnd"/>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Pr>
                <w:rFonts w:ascii="Cambria" w:hAnsi="Cambria"/>
                <w:sz w:val="18"/>
                <w:szCs w:val="18"/>
              </w:rPr>
              <w:t>61</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.6</w:t>
            </w:r>
            <w:r w:rsidRPr="00410F9E">
              <w:rPr>
                <w:rFonts w:ascii="Cambria" w:hAnsi="Cambria"/>
                <w:sz w:val="18"/>
                <w:szCs w:val="18"/>
              </w:rPr>
              <w:t>. Wiek majątku oraz potrzeba jego odtworzenia i modernizacji</w:t>
            </w:r>
            <w:r>
              <w:rPr>
                <w:rFonts w:ascii="Cambria" w:hAnsi="Cambria"/>
                <w:sz w:val="18"/>
                <w:szCs w:val="18"/>
              </w:rPr>
              <w:t xml:space="preserve"> – gaz koksowniczy S</w:t>
            </w:r>
          </w:p>
        </w:tc>
      </w:tr>
      <w:tr w:rsidR="00510A8E" w:rsidRPr="00410F9E" w:rsidTr="00510A8E">
        <w:trPr>
          <w:trHeight w:val="284"/>
        </w:trPr>
        <w:tc>
          <w:tcPr>
            <w:tcW w:w="698" w:type="dxa"/>
            <w:shd w:val="clear" w:color="auto" w:fill="auto"/>
            <w:noWrap/>
            <w:vAlign w:val="center"/>
          </w:tcPr>
          <w:p w:rsidR="00510A8E" w:rsidRPr="00410F9E" w:rsidRDefault="00510A8E" w:rsidP="00510A8E">
            <w:pPr>
              <w:spacing w:line="240" w:lineRule="auto"/>
              <w:jc w:val="center"/>
              <w:rPr>
                <w:rFonts w:ascii="Cambria" w:hAnsi="Cambria"/>
                <w:sz w:val="18"/>
                <w:szCs w:val="18"/>
              </w:rPr>
            </w:pPr>
            <w:r>
              <w:rPr>
                <w:rFonts w:ascii="Cambria" w:hAnsi="Cambria"/>
                <w:sz w:val="18"/>
                <w:szCs w:val="18"/>
              </w:rPr>
              <w:t>62</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G17</w:t>
            </w:r>
            <w:r>
              <w:rPr>
                <w:rFonts w:ascii="Cambria" w:hAnsi="Cambria"/>
                <w:sz w:val="18"/>
                <w:szCs w:val="18"/>
              </w:rPr>
              <w:t>.7</w:t>
            </w:r>
            <w:r w:rsidRPr="00410F9E">
              <w:rPr>
                <w:rFonts w:ascii="Cambria" w:hAnsi="Cambria"/>
                <w:sz w:val="18"/>
                <w:szCs w:val="18"/>
              </w:rPr>
              <w:t>. Wiek majątku oraz potrzeba jego odtworzenia i modernizacji</w:t>
            </w:r>
            <w:r>
              <w:rPr>
                <w:rFonts w:ascii="Cambria" w:hAnsi="Cambria"/>
                <w:sz w:val="18"/>
                <w:szCs w:val="18"/>
              </w:rPr>
              <w:t xml:space="preserve"> – inne gazy (wymienić)</w:t>
            </w:r>
          </w:p>
        </w:tc>
      </w:tr>
      <w:tr w:rsidR="00510A8E" w:rsidRPr="00410F9E" w:rsidTr="00510A8E">
        <w:trPr>
          <w:trHeight w:val="284"/>
        </w:trPr>
        <w:tc>
          <w:tcPr>
            <w:tcW w:w="698" w:type="dxa"/>
            <w:shd w:val="clear" w:color="auto" w:fill="auto"/>
            <w:noWrap/>
            <w:vAlign w:val="center"/>
            <w:hideMark/>
          </w:tcPr>
          <w:p w:rsidR="00510A8E" w:rsidRPr="00410F9E" w:rsidRDefault="00510A8E" w:rsidP="00510A8E">
            <w:pPr>
              <w:spacing w:line="240" w:lineRule="auto"/>
              <w:jc w:val="center"/>
              <w:rPr>
                <w:rFonts w:ascii="Cambria" w:hAnsi="Cambria"/>
                <w:sz w:val="18"/>
                <w:szCs w:val="18"/>
              </w:rPr>
            </w:pPr>
            <w:r>
              <w:rPr>
                <w:rFonts w:ascii="Cambria" w:hAnsi="Cambria"/>
                <w:sz w:val="18"/>
                <w:szCs w:val="18"/>
              </w:rPr>
              <w:t>63</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bookmarkStart w:id="36" w:name="RANGE!B55"/>
            <w:r w:rsidRPr="00410F9E">
              <w:rPr>
                <w:rFonts w:ascii="Cambria" w:hAnsi="Cambria"/>
                <w:sz w:val="18"/>
                <w:szCs w:val="18"/>
              </w:rPr>
              <w:t xml:space="preserve">Tabela G18. </w:t>
            </w:r>
            <w:bookmarkEnd w:id="36"/>
            <w:r>
              <w:rPr>
                <w:rFonts w:ascii="Cambria" w:hAnsi="Cambria"/>
                <w:sz w:val="18"/>
                <w:szCs w:val="18"/>
              </w:rPr>
              <w:t xml:space="preserve">Liczba gazomierzy i układów pomiarowych </w:t>
            </w:r>
            <w:r w:rsidR="0003151D">
              <w:rPr>
                <w:rFonts w:ascii="Cambria" w:hAnsi="Cambria"/>
                <w:sz w:val="18"/>
                <w:szCs w:val="18"/>
              </w:rPr>
              <w:t>wyposażonych w system zdalnej transmisji danych</w:t>
            </w:r>
          </w:p>
        </w:tc>
      </w:tr>
      <w:tr w:rsidR="00510A8E" w:rsidRPr="00410F9E" w:rsidTr="00510A8E">
        <w:trPr>
          <w:trHeight w:val="284"/>
        </w:trPr>
        <w:tc>
          <w:tcPr>
            <w:tcW w:w="698" w:type="dxa"/>
            <w:shd w:val="clear" w:color="auto" w:fill="auto"/>
            <w:noWrap/>
            <w:vAlign w:val="center"/>
          </w:tcPr>
          <w:p w:rsidR="00510A8E" w:rsidRPr="00410F9E" w:rsidRDefault="0003151D" w:rsidP="00510A8E">
            <w:pPr>
              <w:spacing w:line="240" w:lineRule="auto"/>
              <w:jc w:val="center"/>
              <w:rPr>
                <w:rFonts w:ascii="Cambria" w:hAnsi="Cambria"/>
                <w:sz w:val="18"/>
                <w:szCs w:val="18"/>
              </w:rPr>
            </w:pPr>
            <w:r>
              <w:rPr>
                <w:rFonts w:ascii="Cambria" w:hAnsi="Cambria"/>
                <w:sz w:val="18"/>
                <w:szCs w:val="18"/>
              </w:rPr>
              <w:t>64</w:t>
            </w:r>
          </w:p>
        </w:tc>
        <w:tc>
          <w:tcPr>
            <w:tcW w:w="8374" w:type="dxa"/>
            <w:shd w:val="clear" w:color="000000" w:fill="FFFFFF"/>
            <w:noWrap/>
            <w:vAlign w:val="center"/>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w:t>
            </w:r>
            <w:r>
              <w:rPr>
                <w:rFonts w:ascii="Cambria" w:hAnsi="Cambria"/>
                <w:sz w:val="18"/>
                <w:szCs w:val="18"/>
              </w:rPr>
              <w:t>9</w:t>
            </w:r>
            <w:r w:rsidRPr="00410F9E">
              <w:rPr>
                <w:rFonts w:ascii="Cambria" w:hAnsi="Cambria"/>
                <w:sz w:val="18"/>
                <w:szCs w:val="18"/>
              </w:rPr>
              <w:t>.</w:t>
            </w:r>
            <w:r>
              <w:rPr>
                <w:rFonts w:ascii="Cambria" w:hAnsi="Cambria"/>
                <w:sz w:val="18"/>
                <w:szCs w:val="18"/>
              </w:rPr>
              <w:t xml:space="preserve"> </w:t>
            </w:r>
            <w:r w:rsidRPr="00410F9E">
              <w:rPr>
                <w:rFonts w:ascii="Cambria" w:hAnsi="Cambria"/>
                <w:sz w:val="18"/>
                <w:szCs w:val="18"/>
              </w:rPr>
              <w:t>Charakterystyka majątku</w:t>
            </w:r>
          </w:p>
        </w:tc>
      </w:tr>
      <w:tr w:rsidR="00510A8E" w:rsidRPr="00410F9E" w:rsidTr="00510A8E">
        <w:trPr>
          <w:trHeight w:val="284"/>
        </w:trPr>
        <w:tc>
          <w:tcPr>
            <w:tcW w:w="698" w:type="dxa"/>
            <w:shd w:val="clear" w:color="auto" w:fill="auto"/>
            <w:noWrap/>
            <w:vAlign w:val="center"/>
            <w:hideMark/>
          </w:tcPr>
          <w:p w:rsidR="00510A8E" w:rsidRPr="00410F9E" w:rsidRDefault="0003151D" w:rsidP="00510A8E">
            <w:pPr>
              <w:spacing w:line="240" w:lineRule="auto"/>
              <w:jc w:val="center"/>
              <w:rPr>
                <w:rFonts w:ascii="Cambria" w:hAnsi="Cambria"/>
                <w:sz w:val="18"/>
                <w:szCs w:val="18"/>
              </w:rPr>
            </w:pPr>
            <w:r>
              <w:rPr>
                <w:rFonts w:ascii="Cambria" w:hAnsi="Cambria"/>
                <w:sz w:val="18"/>
                <w:szCs w:val="18"/>
              </w:rPr>
              <w:t>65</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bookmarkStart w:id="37" w:name="RANGE!B56"/>
            <w:r w:rsidRPr="00410F9E">
              <w:rPr>
                <w:rFonts w:ascii="Cambria" w:hAnsi="Cambria"/>
                <w:sz w:val="18"/>
                <w:szCs w:val="18"/>
              </w:rPr>
              <w:t>Tabela G19.1. Uszkodzenia sieci gazowych w roku sprawozdawczym</w:t>
            </w:r>
            <w:bookmarkEnd w:id="37"/>
          </w:p>
        </w:tc>
      </w:tr>
      <w:tr w:rsidR="00510A8E" w:rsidRPr="00410F9E" w:rsidTr="00510A8E">
        <w:trPr>
          <w:trHeight w:val="284"/>
        </w:trPr>
        <w:tc>
          <w:tcPr>
            <w:tcW w:w="698" w:type="dxa"/>
            <w:shd w:val="clear" w:color="auto" w:fill="auto"/>
            <w:noWrap/>
            <w:vAlign w:val="center"/>
            <w:hideMark/>
          </w:tcPr>
          <w:p w:rsidR="00510A8E" w:rsidRPr="00410F9E" w:rsidRDefault="0003151D" w:rsidP="00510A8E">
            <w:pPr>
              <w:spacing w:line="240" w:lineRule="auto"/>
              <w:jc w:val="center"/>
              <w:rPr>
                <w:rFonts w:ascii="Cambria" w:hAnsi="Cambria"/>
                <w:sz w:val="18"/>
                <w:szCs w:val="18"/>
              </w:rPr>
            </w:pPr>
            <w:r>
              <w:rPr>
                <w:rFonts w:ascii="Cambria" w:hAnsi="Cambria"/>
                <w:sz w:val="18"/>
                <w:szCs w:val="18"/>
              </w:rPr>
              <w:t>66</w:t>
            </w:r>
          </w:p>
        </w:tc>
        <w:tc>
          <w:tcPr>
            <w:tcW w:w="8374" w:type="dxa"/>
            <w:shd w:val="clear" w:color="000000" w:fill="FFFFFF"/>
            <w:noWrap/>
            <w:vAlign w:val="center"/>
            <w:hideMark/>
          </w:tcPr>
          <w:p w:rsidR="00510A8E" w:rsidRPr="00410F9E" w:rsidRDefault="00510A8E" w:rsidP="00510A8E">
            <w:pPr>
              <w:spacing w:line="240" w:lineRule="auto"/>
              <w:jc w:val="left"/>
              <w:rPr>
                <w:rFonts w:ascii="Cambria" w:hAnsi="Cambria"/>
                <w:sz w:val="18"/>
                <w:szCs w:val="18"/>
              </w:rPr>
            </w:pPr>
            <w:r w:rsidRPr="00410F9E">
              <w:rPr>
                <w:rFonts w:ascii="Cambria" w:hAnsi="Cambria"/>
                <w:sz w:val="18"/>
                <w:szCs w:val="18"/>
              </w:rPr>
              <w:t>Tabela G19.2. Przyczyny awarii w roku sprawozdawczym</w:t>
            </w:r>
          </w:p>
        </w:tc>
      </w:tr>
      <w:tr w:rsidR="00F5777C" w:rsidRPr="00410F9E" w:rsidTr="00510A8E">
        <w:trPr>
          <w:trHeight w:val="284"/>
        </w:trPr>
        <w:tc>
          <w:tcPr>
            <w:tcW w:w="698" w:type="dxa"/>
            <w:shd w:val="clear" w:color="auto" w:fill="auto"/>
            <w:noWrap/>
            <w:vAlign w:val="center"/>
          </w:tcPr>
          <w:p w:rsidR="00F5777C" w:rsidRDefault="00F5777C" w:rsidP="00510A8E">
            <w:pPr>
              <w:spacing w:line="240" w:lineRule="auto"/>
              <w:jc w:val="center"/>
              <w:rPr>
                <w:rFonts w:ascii="Cambria" w:hAnsi="Cambria"/>
                <w:sz w:val="18"/>
                <w:szCs w:val="18"/>
              </w:rPr>
            </w:pPr>
            <w:r>
              <w:rPr>
                <w:rFonts w:ascii="Cambria" w:hAnsi="Cambria"/>
                <w:sz w:val="18"/>
                <w:szCs w:val="18"/>
              </w:rPr>
              <w:t>67</w:t>
            </w:r>
          </w:p>
        </w:tc>
        <w:tc>
          <w:tcPr>
            <w:tcW w:w="8374" w:type="dxa"/>
            <w:shd w:val="clear" w:color="000000" w:fill="FFFFFF"/>
            <w:noWrap/>
            <w:vAlign w:val="center"/>
          </w:tcPr>
          <w:p w:rsidR="00F5777C" w:rsidRPr="00410F9E" w:rsidRDefault="00F5777C" w:rsidP="00510A8E">
            <w:pPr>
              <w:spacing w:line="240" w:lineRule="auto"/>
              <w:jc w:val="left"/>
              <w:rPr>
                <w:rFonts w:ascii="Cambria" w:hAnsi="Cambria"/>
                <w:sz w:val="18"/>
                <w:szCs w:val="18"/>
              </w:rPr>
            </w:pPr>
            <w:r>
              <w:rPr>
                <w:rFonts w:ascii="Cambria" w:hAnsi="Cambria"/>
                <w:sz w:val="18"/>
                <w:szCs w:val="18"/>
              </w:rPr>
              <w:t xml:space="preserve">Tabela G20. </w:t>
            </w:r>
            <w:r w:rsidR="00377E74">
              <w:rPr>
                <w:rFonts w:ascii="Cambria" w:hAnsi="Cambria"/>
                <w:sz w:val="18"/>
                <w:szCs w:val="18"/>
              </w:rPr>
              <w:t>Przerwy w dystrybucji paliw gazowych w roku sprawozdawczym</w:t>
            </w:r>
          </w:p>
        </w:tc>
      </w:tr>
      <w:tr w:rsidR="00510A8E" w:rsidRPr="00410F9E" w:rsidTr="00510A8E">
        <w:trPr>
          <w:trHeight w:val="284"/>
        </w:trPr>
        <w:tc>
          <w:tcPr>
            <w:tcW w:w="698" w:type="dxa"/>
            <w:shd w:val="clear" w:color="auto" w:fill="auto"/>
            <w:noWrap/>
            <w:vAlign w:val="center"/>
            <w:hideMark/>
          </w:tcPr>
          <w:p w:rsidR="00510A8E" w:rsidRPr="00410F9E" w:rsidRDefault="0003151D" w:rsidP="00F5777C">
            <w:pPr>
              <w:spacing w:line="240" w:lineRule="auto"/>
              <w:jc w:val="center"/>
              <w:rPr>
                <w:rFonts w:ascii="Cambria" w:hAnsi="Cambria"/>
                <w:sz w:val="18"/>
                <w:szCs w:val="18"/>
              </w:rPr>
            </w:pPr>
            <w:r>
              <w:rPr>
                <w:rFonts w:ascii="Cambria" w:hAnsi="Cambria"/>
                <w:sz w:val="18"/>
                <w:szCs w:val="18"/>
              </w:rPr>
              <w:t>6</w:t>
            </w:r>
            <w:r w:rsidR="00F5777C">
              <w:rPr>
                <w:rFonts w:ascii="Cambria" w:hAnsi="Cambria"/>
                <w:sz w:val="18"/>
                <w:szCs w:val="18"/>
              </w:rPr>
              <w:t>8</w:t>
            </w:r>
          </w:p>
        </w:tc>
        <w:tc>
          <w:tcPr>
            <w:tcW w:w="8374" w:type="dxa"/>
            <w:shd w:val="clear" w:color="000000" w:fill="FFFFFF"/>
            <w:noWrap/>
            <w:vAlign w:val="center"/>
            <w:hideMark/>
          </w:tcPr>
          <w:p w:rsidR="00510A8E" w:rsidRPr="00410F9E" w:rsidRDefault="00510A8E" w:rsidP="00F5777C">
            <w:pPr>
              <w:spacing w:line="240" w:lineRule="auto"/>
              <w:jc w:val="left"/>
              <w:rPr>
                <w:rFonts w:ascii="Cambria" w:hAnsi="Cambria"/>
                <w:sz w:val="18"/>
                <w:szCs w:val="18"/>
              </w:rPr>
            </w:pPr>
            <w:bookmarkStart w:id="38" w:name="RANGE!B58"/>
            <w:r w:rsidRPr="00410F9E">
              <w:rPr>
                <w:rFonts w:ascii="Cambria" w:hAnsi="Cambria"/>
                <w:sz w:val="18"/>
                <w:szCs w:val="18"/>
              </w:rPr>
              <w:t>Tabela G2</w:t>
            </w:r>
            <w:r w:rsidR="00F5777C">
              <w:rPr>
                <w:rFonts w:ascii="Cambria" w:hAnsi="Cambria"/>
                <w:sz w:val="18"/>
                <w:szCs w:val="18"/>
              </w:rPr>
              <w:t>1</w:t>
            </w:r>
            <w:r w:rsidRPr="00410F9E">
              <w:rPr>
                <w:rFonts w:ascii="Cambria" w:hAnsi="Cambria"/>
                <w:sz w:val="18"/>
                <w:szCs w:val="18"/>
              </w:rPr>
              <w:t>. Dane marketingowe</w:t>
            </w:r>
            <w:bookmarkEnd w:id="38"/>
          </w:p>
        </w:tc>
      </w:tr>
    </w:tbl>
    <w:p w:rsidR="00F75700" w:rsidRDefault="00F75700">
      <w:pPr>
        <w:rPr>
          <w:rFonts w:ascii="Cambria" w:hAnsi="Cambria"/>
        </w:rPr>
      </w:pPr>
    </w:p>
    <w:p w:rsidR="007C6C09" w:rsidRPr="00DB534D" w:rsidRDefault="007C6C09">
      <w:pPr>
        <w:rPr>
          <w:rFonts w:ascii="Cambria" w:hAnsi="Cambria"/>
        </w:rPr>
      </w:pPr>
    </w:p>
    <w:p w:rsidR="00F75700" w:rsidRPr="00DB534D" w:rsidRDefault="00F75700">
      <w:pPr>
        <w:pStyle w:val="Nagwek1"/>
        <w:tabs>
          <w:tab w:val="clear" w:pos="1440"/>
        </w:tabs>
        <w:rPr>
          <w:rFonts w:ascii="Cambria" w:hAnsi="Cambria"/>
        </w:rPr>
      </w:pPr>
      <w:bookmarkStart w:id="39" w:name="_Toc240782270"/>
      <w:bookmarkStart w:id="40" w:name="_Toc352837663"/>
      <w:r w:rsidRPr="00DB534D">
        <w:rPr>
          <w:rFonts w:ascii="Cambria" w:hAnsi="Cambria"/>
        </w:rPr>
        <w:t>Plan finansowy</w:t>
      </w:r>
      <w:bookmarkEnd w:id="39"/>
      <w:bookmarkEnd w:id="40"/>
    </w:p>
    <w:p w:rsidR="00F75700" w:rsidRPr="00DB534D" w:rsidRDefault="00F75700">
      <w:pPr>
        <w:pStyle w:val="Nagwek2"/>
        <w:tabs>
          <w:tab w:val="clear" w:pos="1440"/>
        </w:tabs>
        <w:rPr>
          <w:rFonts w:ascii="Cambria" w:hAnsi="Cambria"/>
        </w:rPr>
      </w:pPr>
      <w:bookmarkStart w:id="41" w:name="_Toc240782271"/>
      <w:bookmarkStart w:id="42" w:name="_Toc352837664"/>
      <w:r w:rsidRPr="00DB534D">
        <w:rPr>
          <w:rFonts w:ascii="Cambria" w:hAnsi="Cambria"/>
        </w:rPr>
        <w:t>Moduł planu finansowego</w:t>
      </w:r>
      <w:bookmarkEnd w:id="41"/>
      <w:bookmarkEnd w:id="42"/>
    </w:p>
    <w:p w:rsidR="00F75700" w:rsidRPr="00DB534D" w:rsidRDefault="00F75700" w:rsidP="000C0CED">
      <w:pPr>
        <w:spacing w:after="120"/>
        <w:rPr>
          <w:rFonts w:ascii="Cambria" w:hAnsi="Cambria"/>
        </w:rPr>
      </w:pPr>
      <w:r w:rsidRPr="00DB534D">
        <w:rPr>
          <w:rFonts w:ascii="Cambria" w:hAnsi="Cambria"/>
        </w:rPr>
        <w:t>W rozdziale 5 należy przedstawić plan finansowy. Model planu finansowego składa się z następujących tabel:</w:t>
      </w:r>
    </w:p>
    <w:tbl>
      <w:tblPr>
        <w:tblW w:w="8663" w:type="dxa"/>
        <w:tblCellMar>
          <w:left w:w="0" w:type="dxa"/>
          <w:right w:w="0" w:type="dxa"/>
        </w:tblCellMar>
        <w:tblLook w:val="0000" w:firstRow="0" w:lastRow="0" w:firstColumn="0" w:lastColumn="0" w:noHBand="0" w:noVBand="0"/>
      </w:tblPr>
      <w:tblGrid>
        <w:gridCol w:w="8663"/>
      </w:tblGrid>
      <w:tr w:rsidR="00F75700" w:rsidRPr="00DB534D" w:rsidTr="000C0CED">
        <w:trPr>
          <w:trHeight w:val="360"/>
        </w:trPr>
        <w:tc>
          <w:tcPr>
            <w:tcW w:w="8663" w:type="dxa"/>
            <w:tcBorders>
              <w:top w:val="double" w:sz="6" w:space="0" w:color="auto"/>
              <w:left w:val="double" w:sz="6" w:space="0" w:color="auto"/>
              <w:bottom w:val="double" w:sz="6" w:space="0" w:color="auto"/>
              <w:right w:val="double" w:sz="6" w:space="0" w:color="auto"/>
            </w:tcBorders>
            <w:shd w:val="clear" w:color="auto" w:fill="99CCFF"/>
          </w:tcPr>
          <w:p w:rsidR="00F75700" w:rsidRPr="00DB534D" w:rsidRDefault="00F75700" w:rsidP="00733951">
            <w:pPr>
              <w:pStyle w:val="Nagwek5"/>
              <w:spacing w:line="240" w:lineRule="auto"/>
              <w:rPr>
                <w:rFonts w:ascii="Cambria" w:eastAsia="Arial Unicode MS" w:hAnsi="Cambria"/>
                <w:lang w:val="de-DE"/>
              </w:rPr>
            </w:pPr>
            <w:r w:rsidRPr="00DB534D">
              <w:rPr>
                <w:rFonts w:ascii="Cambria" w:hAnsi="Cambria"/>
                <w:lang w:val="de-DE"/>
              </w:rPr>
              <w:t>SPIS TABEL</w:t>
            </w:r>
          </w:p>
        </w:tc>
      </w:tr>
      <w:tr w:rsidR="00F75700" w:rsidRPr="00DB534D" w:rsidTr="000C0CED">
        <w:trPr>
          <w:trHeight w:val="283"/>
        </w:trPr>
        <w:tc>
          <w:tcPr>
            <w:tcW w:w="8663" w:type="dxa"/>
            <w:tcBorders>
              <w:top w:val="double" w:sz="6"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proofErr w:type="spellStart"/>
            <w:r w:rsidRPr="00733951">
              <w:rPr>
                <w:rFonts w:ascii="Cambria" w:hAnsi="Cambria"/>
                <w:sz w:val="18"/>
                <w:szCs w:val="18"/>
                <w:lang w:val="de-DE"/>
              </w:rPr>
              <w:t>Tabela</w:t>
            </w:r>
            <w:proofErr w:type="spellEnd"/>
            <w:r w:rsidRPr="00733951">
              <w:rPr>
                <w:rFonts w:ascii="Cambria" w:hAnsi="Cambria"/>
                <w:sz w:val="18"/>
                <w:szCs w:val="18"/>
                <w:lang w:val="de-DE"/>
              </w:rPr>
              <w:t xml:space="preserve"> 1. </w:t>
            </w:r>
            <w:r w:rsidRPr="00733951">
              <w:rPr>
                <w:rFonts w:ascii="Cambria" w:hAnsi="Cambria"/>
                <w:sz w:val="18"/>
                <w:szCs w:val="18"/>
              </w:rPr>
              <w:t>Założenia makroekonomiczne</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pStyle w:val="Nagwek"/>
              <w:tabs>
                <w:tab w:val="clear" w:pos="4536"/>
                <w:tab w:val="clear" w:pos="9072"/>
              </w:tabs>
              <w:spacing w:line="240" w:lineRule="auto"/>
              <w:jc w:val="left"/>
              <w:rPr>
                <w:rFonts w:ascii="Cambria" w:eastAsia="Arial Unicode MS" w:hAnsi="Cambria"/>
                <w:sz w:val="18"/>
                <w:szCs w:val="18"/>
              </w:rPr>
            </w:pPr>
            <w:r w:rsidRPr="00733951">
              <w:rPr>
                <w:rFonts w:ascii="Cambria" w:hAnsi="Cambria"/>
                <w:sz w:val="18"/>
                <w:szCs w:val="18"/>
              </w:rPr>
              <w:t>Tabela 2. Prognoza sprzedaży</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3. Prognoza kosztów</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4. Prognoza kosztów wynagrodzeń i ubezpieczeń</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5. Prognoza nakładów inwestycyjnych</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6. Prognoza amortyzacji dla nowych inwestycji</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7. Prognoza amortyzacji (dla posiadanego majątku)</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8. Prognoza łącznej amortyzacji (dla posiadanego majątku i nowych inwestycji)</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noWrap/>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9. Kredyty i pożyczki</w:t>
            </w:r>
          </w:p>
        </w:tc>
      </w:tr>
      <w:tr w:rsidR="00F75700" w:rsidRPr="00DB534D" w:rsidTr="000C0CED">
        <w:trPr>
          <w:trHeight w:val="283"/>
        </w:trPr>
        <w:tc>
          <w:tcPr>
            <w:tcW w:w="8663" w:type="dxa"/>
            <w:tcBorders>
              <w:top w:val="single" w:sz="4"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10. Prognoza rachunku zysków i strat</w:t>
            </w:r>
          </w:p>
        </w:tc>
      </w:tr>
      <w:tr w:rsidR="00F75700" w:rsidRPr="00DB534D" w:rsidTr="000C0CED">
        <w:trPr>
          <w:trHeight w:val="283"/>
        </w:trPr>
        <w:tc>
          <w:tcPr>
            <w:tcW w:w="8663" w:type="dxa"/>
            <w:tcBorders>
              <w:top w:val="double" w:sz="6"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11. Prognoza bilansu</w:t>
            </w:r>
          </w:p>
        </w:tc>
      </w:tr>
      <w:tr w:rsidR="00F75700" w:rsidRPr="00DB534D" w:rsidTr="000C0CED">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12. Prognoza przepływów pieniężnych</w:t>
            </w:r>
          </w:p>
        </w:tc>
      </w:tr>
      <w:tr w:rsidR="00F75700" w:rsidRPr="00DB534D" w:rsidTr="00733951">
        <w:trPr>
          <w:trHeight w:val="283"/>
        </w:trPr>
        <w:tc>
          <w:tcPr>
            <w:tcW w:w="866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hAnsi="Cambria"/>
                <w:sz w:val="18"/>
                <w:szCs w:val="18"/>
              </w:rPr>
            </w:pPr>
            <w:r w:rsidRPr="00733951">
              <w:rPr>
                <w:rFonts w:ascii="Cambria" w:hAnsi="Cambria"/>
                <w:sz w:val="18"/>
                <w:szCs w:val="18"/>
              </w:rPr>
              <w:t>Tabela 13. Prognoza podstawowych wskaźników</w:t>
            </w:r>
          </w:p>
        </w:tc>
      </w:tr>
      <w:tr w:rsidR="00F75700" w:rsidRPr="00DB534D" w:rsidTr="00733951">
        <w:trPr>
          <w:trHeight w:val="283"/>
        </w:trPr>
        <w:tc>
          <w:tcPr>
            <w:tcW w:w="8663" w:type="dxa"/>
            <w:tcBorders>
              <w:top w:val="single" w:sz="4"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F75700" w:rsidRPr="00733951" w:rsidRDefault="00F75700" w:rsidP="00733951">
            <w:pPr>
              <w:spacing w:line="240" w:lineRule="auto"/>
              <w:jc w:val="left"/>
              <w:rPr>
                <w:rFonts w:ascii="Cambria" w:eastAsia="Arial Unicode MS" w:hAnsi="Cambria"/>
                <w:sz w:val="18"/>
                <w:szCs w:val="18"/>
              </w:rPr>
            </w:pPr>
            <w:r w:rsidRPr="00733951">
              <w:rPr>
                <w:rFonts w:ascii="Cambria" w:hAnsi="Cambria"/>
                <w:sz w:val="18"/>
                <w:szCs w:val="18"/>
              </w:rPr>
              <w:t>Tabela 14. Źródła i struktura finansowania nakładów inwestycyjnych</w:t>
            </w:r>
          </w:p>
        </w:tc>
      </w:tr>
    </w:tbl>
    <w:p w:rsidR="000C0CED" w:rsidRDefault="000C0CED">
      <w:pPr>
        <w:rPr>
          <w:rFonts w:ascii="Cambria" w:hAnsi="Cambria"/>
          <w:b/>
          <w:bCs/>
        </w:rPr>
      </w:pPr>
    </w:p>
    <w:p w:rsidR="00F75700" w:rsidRPr="00DB534D" w:rsidRDefault="00F75700">
      <w:pPr>
        <w:rPr>
          <w:rFonts w:ascii="Cambria" w:hAnsi="Cambria"/>
          <w:b/>
          <w:bCs/>
        </w:rPr>
      </w:pPr>
      <w:r w:rsidRPr="00DB534D">
        <w:rPr>
          <w:rFonts w:ascii="Cambria" w:hAnsi="Cambria"/>
          <w:b/>
          <w:bCs/>
        </w:rPr>
        <w:t>Moduł planu finansowego pozwala na uwzględnienie przez OSD własnych zasad planowania.</w:t>
      </w:r>
    </w:p>
    <w:p w:rsidR="00F75700" w:rsidRPr="00DB534D" w:rsidRDefault="00F75700">
      <w:pPr>
        <w:rPr>
          <w:rFonts w:ascii="Cambria" w:hAnsi="Cambria"/>
        </w:rPr>
      </w:pPr>
    </w:p>
    <w:p w:rsidR="00F75700" w:rsidRPr="00DB534D" w:rsidRDefault="00F75700">
      <w:pPr>
        <w:pStyle w:val="Nagwek2"/>
        <w:tabs>
          <w:tab w:val="clear" w:pos="1440"/>
        </w:tabs>
        <w:rPr>
          <w:rFonts w:ascii="Cambria" w:hAnsi="Cambria"/>
        </w:rPr>
      </w:pPr>
      <w:bookmarkStart w:id="43" w:name="_Toc240782272"/>
      <w:bookmarkStart w:id="44" w:name="_Toc352837665"/>
      <w:r w:rsidRPr="00DB534D">
        <w:rPr>
          <w:rFonts w:ascii="Cambria" w:hAnsi="Cambria"/>
        </w:rPr>
        <w:t>Zakres czasowy planu</w:t>
      </w:r>
      <w:bookmarkEnd w:id="43"/>
      <w:bookmarkEnd w:id="44"/>
    </w:p>
    <w:p w:rsidR="00F75700" w:rsidRPr="00DB534D" w:rsidRDefault="00F75700">
      <w:pPr>
        <w:rPr>
          <w:rFonts w:ascii="Cambria" w:hAnsi="Cambria"/>
        </w:rPr>
      </w:pPr>
      <w:r w:rsidRPr="00DB534D">
        <w:rPr>
          <w:rFonts w:ascii="Cambria" w:hAnsi="Cambria"/>
        </w:rPr>
        <w:t xml:space="preserve">Przyjęto, iż w planie prezentowane będą dane za 3 lata wykonania (rzeczywiste historyczne dane) i 5 lat prognozy. Rok kalendarzowy dla pierwszego okresu (roku) analizy należy wpisać na początku formularza w komórce E3, na tej podstawie wypełnią się automatycznie nagłówki wszystkich tabel formularza określające zakres czasowy prezentowanego wykonania i prognoz. </w:t>
      </w:r>
    </w:p>
    <w:p w:rsidR="00F75700" w:rsidRPr="00DB534D" w:rsidRDefault="00F75700">
      <w:pPr>
        <w:rPr>
          <w:rFonts w:ascii="Cambria" w:hAnsi="Cambria"/>
        </w:rPr>
      </w:pPr>
    </w:p>
    <w:p w:rsidR="00F75700" w:rsidRPr="00DB534D" w:rsidRDefault="00F75700">
      <w:pPr>
        <w:pStyle w:val="Nagwek2"/>
        <w:tabs>
          <w:tab w:val="clear" w:pos="1440"/>
        </w:tabs>
        <w:rPr>
          <w:rFonts w:ascii="Cambria" w:hAnsi="Cambria"/>
        </w:rPr>
      </w:pPr>
      <w:r w:rsidRPr="00DB534D">
        <w:rPr>
          <w:rFonts w:ascii="Cambria" w:hAnsi="Cambria"/>
        </w:rPr>
        <w:t xml:space="preserve"> </w:t>
      </w:r>
      <w:bookmarkStart w:id="45" w:name="_Toc230006892"/>
      <w:bookmarkStart w:id="46" w:name="_Toc240782273"/>
      <w:bookmarkStart w:id="47" w:name="_Toc352837666"/>
      <w:r w:rsidRPr="00DB534D">
        <w:rPr>
          <w:rFonts w:ascii="Cambria" w:hAnsi="Cambria"/>
        </w:rPr>
        <w:t>Zasady wypełniania tabel</w:t>
      </w:r>
      <w:bookmarkEnd w:id="45"/>
      <w:bookmarkEnd w:id="46"/>
      <w:bookmarkEnd w:id="47"/>
    </w:p>
    <w:p w:rsidR="00F75700" w:rsidRPr="00DB534D" w:rsidRDefault="00F75700">
      <w:pPr>
        <w:rPr>
          <w:rFonts w:ascii="Cambria" w:hAnsi="Cambria"/>
        </w:rPr>
      </w:pPr>
      <w:r w:rsidRPr="00DB534D">
        <w:rPr>
          <w:rFonts w:ascii="Cambria" w:hAnsi="Cambria"/>
        </w:rPr>
        <w:t xml:space="preserve">Zarówno w obszarze danych z wykonania (3 lata) jak i danych planowanych (5 lat) wypełniane powinny być tylko komórki </w:t>
      </w:r>
      <w:r w:rsidR="00A768F9">
        <w:rPr>
          <w:rFonts w:ascii="Cambria" w:hAnsi="Cambria"/>
        </w:rPr>
        <w:t>puste (bez wpisanych formuł)</w:t>
      </w:r>
      <w:r w:rsidRPr="00DB534D">
        <w:rPr>
          <w:rFonts w:ascii="Cambria" w:hAnsi="Cambria"/>
        </w:rPr>
        <w:t xml:space="preserve">. </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1</w:t>
      </w:r>
      <w:r w:rsidRPr="00DB534D">
        <w:rPr>
          <w:rFonts w:ascii="Cambria" w:hAnsi="Cambria"/>
        </w:rPr>
        <w:t xml:space="preserve"> należy wypełnić dane </w:t>
      </w:r>
      <w:r w:rsidRPr="00DB534D">
        <w:rPr>
          <w:rFonts w:ascii="Cambria" w:hAnsi="Cambria"/>
          <w:b/>
          <w:bCs/>
        </w:rPr>
        <w:t>o wykonaniu i prognozach</w:t>
      </w:r>
      <w:r w:rsidRPr="00DB534D">
        <w:rPr>
          <w:rFonts w:ascii="Cambria" w:hAnsi="Cambria"/>
        </w:rPr>
        <w:t xml:space="preserve"> dla następujących wskaźników:</w:t>
      </w:r>
    </w:p>
    <w:p w:rsidR="00F75700" w:rsidRPr="00DB534D" w:rsidRDefault="00F75700">
      <w:pPr>
        <w:numPr>
          <w:ilvl w:val="1"/>
          <w:numId w:val="3"/>
        </w:numPr>
        <w:rPr>
          <w:rFonts w:ascii="Cambria" w:hAnsi="Cambria"/>
        </w:rPr>
      </w:pPr>
      <w:r w:rsidRPr="00DB534D">
        <w:rPr>
          <w:rFonts w:ascii="Cambria" w:hAnsi="Cambria"/>
        </w:rPr>
        <w:lastRenderedPageBreak/>
        <w:t>stopa inflacji,</w:t>
      </w:r>
    </w:p>
    <w:p w:rsidR="00F75700" w:rsidRPr="00DB534D" w:rsidRDefault="00F75700">
      <w:pPr>
        <w:numPr>
          <w:ilvl w:val="1"/>
          <w:numId w:val="3"/>
        </w:numPr>
        <w:rPr>
          <w:rFonts w:ascii="Cambria" w:hAnsi="Cambria"/>
        </w:rPr>
      </w:pPr>
      <w:r w:rsidRPr="00DB534D">
        <w:rPr>
          <w:rFonts w:ascii="Cambria" w:hAnsi="Cambria"/>
        </w:rPr>
        <w:t>dynamika realnego wzrostu płac,</w:t>
      </w:r>
    </w:p>
    <w:p w:rsidR="00F75700" w:rsidRPr="00DB534D" w:rsidRDefault="00F75700">
      <w:pPr>
        <w:numPr>
          <w:ilvl w:val="1"/>
          <w:numId w:val="3"/>
        </w:numPr>
        <w:rPr>
          <w:rFonts w:ascii="Cambria" w:hAnsi="Cambria"/>
        </w:rPr>
      </w:pPr>
      <w:r w:rsidRPr="00DB534D">
        <w:rPr>
          <w:rFonts w:ascii="Cambria" w:hAnsi="Cambria"/>
        </w:rPr>
        <w:t>dynamika wzrostu płac w prognozie,</w:t>
      </w:r>
    </w:p>
    <w:p w:rsidR="00F75700" w:rsidRPr="00DB534D" w:rsidRDefault="00F75700">
      <w:pPr>
        <w:numPr>
          <w:ilvl w:val="1"/>
          <w:numId w:val="3"/>
        </w:numPr>
        <w:rPr>
          <w:rFonts w:ascii="Cambria" w:hAnsi="Cambria"/>
        </w:rPr>
      </w:pPr>
      <w:r w:rsidRPr="00DB534D">
        <w:rPr>
          <w:rFonts w:ascii="Cambria" w:hAnsi="Cambria"/>
        </w:rPr>
        <w:t>1-roczna stopa WIBOR,</w:t>
      </w:r>
    </w:p>
    <w:p w:rsidR="00F75700" w:rsidRPr="00DB534D" w:rsidRDefault="00F75700">
      <w:pPr>
        <w:numPr>
          <w:ilvl w:val="1"/>
          <w:numId w:val="3"/>
        </w:numPr>
        <w:rPr>
          <w:rFonts w:ascii="Cambria" w:hAnsi="Cambria"/>
        </w:rPr>
      </w:pPr>
      <w:r w:rsidRPr="00DB534D">
        <w:rPr>
          <w:rFonts w:ascii="Cambria" w:hAnsi="Cambria"/>
        </w:rPr>
        <w:t>średnia marża banku.</w:t>
      </w:r>
    </w:p>
    <w:p w:rsidR="00F75700" w:rsidRPr="00DB534D" w:rsidRDefault="00F75700">
      <w:pPr>
        <w:rPr>
          <w:rFonts w:ascii="Cambria" w:hAnsi="Cambria"/>
        </w:rPr>
      </w:pPr>
      <w:r w:rsidRPr="00DB534D">
        <w:rPr>
          <w:rFonts w:ascii="Cambria" w:hAnsi="Cambria"/>
        </w:rPr>
        <w:t xml:space="preserve">oraz </w:t>
      </w:r>
      <w:r w:rsidRPr="00DB534D">
        <w:rPr>
          <w:rFonts w:ascii="Cambria" w:hAnsi="Cambria"/>
          <w:b/>
          <w:bCs/>
        </w:rPr>
        <w:t>dla wykonania</w:t>
      </w:r>
      <w:r w:rsidRPr="00DB534D">
        <w:rPr>
          <w:rFonts w:ascii="Cambria" w:hAnsi="Cambria"/>
        </w:rPr>
        <w:t xml:space="preserve"> należy wypełnić:</w:t>
      </w:r>
    </w:p>
    <w:p w:rsidR="00F75700" w:rsidRPr="00DB534D" w:rsidRDefault="00F75700">
      <w:pPr>
        <w:numPr>
          <w:ilvl w:val="0"/>
          <w:numId w:val="37"/>
        </w:numPr>
        <w:tabs>
          <w:tab w:val="num" w:pos="457"/>
        </w:tabs>
        <w:ind w:left="360"/>
        <w:rPr>
          <w:rFonts w:ascii="Cambria" w:hAnsi="Cambria"/>
        </w:rPr>
      </w:pPr>
      <w:r w:rsidRPr="00DB534D">
        <w:rPr>
          <w:rFonts w:ascii="Cambria" w:hAnsi="Cambria"/>
        </w:rPr>
        <w:t xml:space="preserve">dynamikę sprzedaży w ujęciu ilościowym, </w:t>
      </w:r>
    </w:p>
    <w:p w:rsidR="00F75700" w:rsidRPr="00DB534D" w:rsidRDefault="00F75700">
      <w:pPr>
        <w:numPr>
          <w:ilvl w:val="0"/>
          <w:numId w:val="37"/>
        </w:numPr>
        <w:tabs>
          <w:tab w:val="num" w:pos="457"/>
        </w:tabs>
        <w:ind w:left="360"/>
        <w:rPr>
          <w:rFonts w:ascii="Cambria" w:hAnsi="Cambria"/>
        </w:rPr>
      </w:pPr>
      <w:r w:rsidRPr="00DB534D">
        <w:rPr>
          <w:rFonts w:ascii="Cambria" w:hAnsi="Cambria"/>
        </w:rPr>
        <w:t xml:space="preserve">dynamikę sprzedaży w ujęciu wartościowym, </w:t>
      </w:r>
    </w:p>
    <w:p w:rsidR="00F75700" w:rsidRPr="00DB534D" w:rsidRDefault="00F75700">
      <w:pPr>
        <w:numPr>
          <w:ilvl w:val="0"/>
          <w:numId w:val="37"/>
        </w:numPr>
        <w:tabs>
          <w:tab w:val="num" w:pos="457"/>
        </w:tabs>
        <w:ind w:left="360"/>
        <w:rPr>
          <w:rFonts w:ascii="Cambria" w:hAnsi="Cambria"/>
        </w:rPr>
      </w:pPr>
      <w:r w:rsidRPr="00DB534D">
        <w:rPr>
          <w:rFonts w:ascii="Cambria" w:hAnsi="Cambria"/>
        </w:rPr>
        <w:t>dynamikę nakładów inwestycyjnych.</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1</w:t>
      </w:r>
      <w:r w:rsidRPr="00DB534D">
        <w:rPr>
          <w:rFonts w:ascii="Cambria" w:hAnsi="Cambria"/>
        </w:rPr>
        <w:t xml:space="preserve"> należy zastosować wskaźniki makroekonomiczne wskazane w liście planistycznym.</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2</w:t>
      </w:r>
      <w:r w:rsidRPr="00DB534D">
        <w:rPr>
          <w:rFonts w:ascii="Cambria" w:hAnsi="Cambria"/>
        </w:rPr>
        <w:t xml:space="preserve"> należy wypełnić dane </w:t>
      </w:r>
      <w:r w:rsidRPr="00DB534D">
        <w:rPr>
          <w:rFonts w:ascii="Cambria" w:hAnsi="Cambria"/>
          <w:b/>
          <w:bCs/>
        </w:rPr>
        <w:t>o wykonaniu i prognozach</w:t>
      </w:r>
      <w:r w:rsidRPr="00DB534D">
        <w:rPr>
          <w:rFonts w:ascii="Cambria" w:hAnsi="Cambria"/>
        </w:rPr>
        <w:t>:</w:t>
      </w:r>
      <w:r w:rsidRPr="00DB534D">
        <w:rPr>
          <w:rFonts w:ascii="Cambria" w:hAnsi="Cambria"/>
          <w:b/>
          <w:bCs/>
        </w:rPr>
        <w:t xml:space="preserve"> </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wolumenu dystrybuowanych paliw gazowych odrębnie dla odbiorców indywidualnych i odbiorców instytucjonalnych,</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zrealizowanych przychodów z usług dystrybucyjnych odrębnie dla odbiorców indywidualnych i odbiorców instytucjonalnych,</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sprzedaży pozostałych usług,</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sprzedaży towarów i materiałów,</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zmiany stanu produktów,</w:t>
      </w:r>
    </w:p>
    <w:p w:rsidR="00F75700" w:rsidRPr="00DB534D" w:rsidRDefault="00F75700">
      <w:pPr>
        <w:numPr>
          <w:ilvl w:val="0"/>
          <w:numId w:val="38"/>
        </w:numPr>
        <w:tabs>
          <w:tab w:val="clear" w:pos="720"/>
          <w:tab w:val="num" w:pos="360"/>
          <w:tab w:val="num" w:pos="1440"/>
        </w:tabs>
        <w:ind w:left="360"/>
        <w:rPr>
          <w:rFonts w:ascii="Cambria" w:hAnsi="Cambria"/>
        </w:rPr>
      </w:pPr>
      <w:r w:rsidRPr="00DB534D">
        <w:rPr>
          <w:rFonts w:ascii="Cambria" w:hAnsi="Cambria"/>
        </w:rPr>
        <w:t>kosztów wytworzenia świadczeń na własne potrzeby.</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3</w:t>
      </w:r>
      <w:r w:rsidRPr="00DB534D">
        <w:rPr>
          <w:rFonts w:ascii="Cambria" w:hAnsi="Cambria"/>
        </w:rPr>
        <w:t xml:space="preserve"> należy wypełnić dane </w:t>
      </w:r>
      <w:r w:rsidRPr="00DB534D">
        <w:rPr>
          <w:rFonts w:ascii="Cambria" w:hAnsi="Cambria"/>
          <w:b/>
          <w:bCs/>
        </w:rPr>
        <w:t>o wykonaniu i prognozach</w:t>
      </w:r>
      <w:r w:rsidR="00F427FE" w:rsidRPr="00F427FE">
        <w:rPr>
          <w:rFonts w:ascii="Cambria" w:hAnsi="Cambria"/>
        </w:rPr>
        <w:t xml:space="preserve"> </w:t>
      </w:r>
      <w:r w:rsidR="00F427FE">
        <w:rPr>
          <w:rFonts w:ascii="Cambria" w:hAnsi="Cambria"/>
        </w:rPr>
        <w:t xml:space="preserve">odnośnie </w:t>
      </w:r>
      <w:r w:rsidR="00F427FE" w:rsidRPr="00DB534D">
        <w:rPr>
          <w:rFonts w:ascii="Cambria" w:hAnsi="Cambria"/>
        </w:rPr>
        <w:t>kosztów</w:t>
      </w:r>
      <w:r w:rsidRPr="00DB534D">
        <w:rPr>
          <w:rFonts w:ascii="Cambria" w:hAnsi="Cambria"/>
        </w:rPr>
        <w:t>:</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różnicy bilansowej (straty + paliwa gazowe na potrzeby własne),</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zużycia pozostałych materiałów i energii,</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usług magazynowych,</w:t>
      </w:r>
    </w:p>
    <w:p w:rsidR="00F427FE" w:rsidRDefault="00F427FE">
      <w:pPr>
        <w:numPr>
          <w:ilvl w:val="0"/>
          <w:numId w:val="34"/>
        </w:numPr>
        <w:tabs>
          <w:tab w:val="clear" w:pos="720"/>
          <w:tab w:val="num" w:pos="360"/>
        </w:tabs>
        <w:ind w:left="360"/>
        <w:rPr>
          <w:rFonts w:ascii="Cambria" w:hAnsi="Cambria"/>
        </w:rPr>
      </w:pPr>
      <w:r>
        <w:rPr>
          <w:rFonts w:ascii="Cambria" w:hAnsi="Cambria"/>
        </w:rPr>
        <w:t xml:space="preserve">usług remontowych i dokumentacji na remonty, </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usług transportowych,</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 xml:space="preserve">pozostałych usług,  </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podatku od nieruchomości i opłat za wieczyste użytkowanie (w tym dotyczących majątku sieciowego),</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pozostałych podatków i opłat,</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kosztów szkolenia pracowników i pozostałych świadczeń,</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pozostałych kosztów,</w:t>
      </w:r>
    </w:p>
    <w:p w:rsidR="00F75700" w:rsidRPr="00DB534D" w:rsidRDefault="00F75700">
      <w:pPr>
        <w:numPr>
          <w:ilvl w:val="0"/>
          <w:numId w:val="34"/>
        </w:numPr>
        <w:tabs>
          <w:tab w:val="clear" w:pos="720"/>
          <w:tab w:val="num" w:pos="360"/>
        </w:tabs>
        <w:ind w:left="360"/>
        <w:rPr>
          <w:rFonts w:ascii="Cambria" w:hAnsi="Cambria"/>
        </w:rPr>
      </w:pPr>
      <w:r w:rsidRPr="00DB534D">
        <w:rPr>
          <w:rFonts w:ascii="Cambria" w:hAnsi="Cambria"/>
        </w:rPr>
        <w:t>wartości sprzedanych towarów i materiałów.</w:t>
      </w:r>
    </w:p>
    <w:p w:rsidR="00F75700" w:rsidRPr="00DB534D" w:rsidRDefault="00F75700">
      <w:pPr>
        <w:rPr>
          <w:rFonts w:ascii="Cambria" w:hAnsi="Cambria"/>
        </w:rPr>
      </w:pPr>
      <w:r w:rsidRPr="00DB534D">
        <w:rPr>
          <w:rFonts w:ascii="Cambria" w:hAnsi="Cambria"/>
        </w:rPr>
        <w:t xml:space="preserve"> </w:t>
      </w: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4</w:t>
      </w:r>
      <w:r w:rsidRPr="00DB534D">
        <w:rPr>
          <w:rFonts w:ascii="Cambria" w:hAnsi="Cambria"/>
        </w:rPr>
        <w:t xml:space="preserve"> należy wypełnić dane o </w:t>
      </w:r>
      <w:r w:rsidRPr="00DB534D">
        <w:rPr>
          <w:rFonts w:ascii="Cambria" w:hAnsi="Cambria"/>
          <w:b/>
          <w:bCs/>
        </w:rPr>
        <w:t>wykonaniu i planie</w:t>
      </w:r>
      <w:r w:rsidRPr="00DB534D">
        <w:rPr>
          <w:rFonts w:ascii="Cambria" w:hAnsi="Cambria"/>
        </w:rPr>
        <w:t>:</w:t>
      </w:r>
    </w:p>
    <w:p w:rsidR="00F75700" w:rsidRPr="00DB534D" w:rsidRDefault="00F75700">
      <w:pPr>
        <w:numPr>
          <w:ilvl w:val="0"/>
          <w:numId w:val="35"/>
        </w:numPr>
        <w:rPr>
          <w:rFonts w:ascii="Cambria" w:hAnsi="Cambria"/>
        </w:rPr>
      </w:pPr>
      <w:r w:rsidRPr="00DB534D">
        <w:rPr>
          <w:rFonts w:ascii="Cambria" w:hAnsi="Cambria"/>
        </w:rPr>
        <w:lastRenderedPageBreak/>
        <w:t>liczbie zatrudnionych,</w:t>
      </w:r>
    </w:p>
    <w:p w:rsidR="00F75700" w:rsidRPr="00DB534D" w:rsidRDefault="00F75700">
      <w:pPr>
        <w:numPr>
          <w:ilvl w:val="0"/>
          <w:numId w:val="35"/>
        </w:numPr>
        <w:rPr>
          <w:rFonts w:ascii="Cambria" w:hAnsi="Cambria"/>
        </w:rPr>
      </w:pPr>
      <w:r w:rsidRPr="00DB534D">
        <w:rPr>
          <w:rFonts w:ascii="Cambria" w:hAnsi="Cambria"/>
        </w:rPr>
        <w:t>kosztach wynagrodzeń,</w:t>
      </w:r>
    </w:p>
    <w:p w:rsidR="00F75700" w:rsidRPr="00DB534D" w:rsidRDefault="00F75700">
      <w:pPr>
        <w:numPr>
          <w:ilvl w:val="0"/>
          <w:numId w:val="35"/>
        </w:numPr>
        <w:rPr>
          <w:rFonts w:ascii="Cambria" w:hAnsi="Cambria"/>
        </w:rPr>
      </w:pPr>
      <w:r w:rsidRPr="00DB534D">
        <w:rPr>
          <w:rFonts w:ascii="Cambria" w:hAnsi="Cambria"/>
        </w:rPr>
        <w:t>kosztach ubezpieczeń społecznych pokrywanych przez pracodawcę,</w:t>
      </w:r>
    </w:p>
    <w:p w:rsidR="00F75700" w:rsidRPr="00DB534D" w:rsidRDefault="00F75700">
      <w:pPr>
        <w:numPr>
          <w:ilvl w:val="0"/>
          <w:numId w:val="35"/>
        </w:numPr>
        <w:rPr>
          <w:rFonts w:ascii="Cambria" w:hAnsi="Cambria"/>
        </w:rPr>
      </w:pPr>
      <w:r w:rsidRPr="00DB534D">
        <w:rPr>
          <w:rFonts w:ascii="Cambria" w:hAnsi="Cambria"/>
        </w:rPr>
        <w:t>kosztach odpisów na ZFŚS,</w:t>
      </w:r>
    </w:p>
    <w:p w:rsidR="00F75700" w:rsidRPr="00DB534D" w:rsidRDefault="00F75700">
      <w:pPr>
        <w:numPr>
          <w:ilvl w:val="0"/>
          <w:numId w:val="35"/>
        </w:numPr>
        <w:rPr>
          <w:rFonts w:ascii="Cambria" w:hAnsi="Cambria"/>
        </w:rPr>
      </w:pPr>
      <w:r w:rsidRPr="00DB534D">
        <w:rPr>
          <w:rFonts w:ascii="Cambria" w:hAnsi="Cambria"/>
        </w:rPr>
        <w:t>innych kosztach pracowniczych pokrywanych przez pracodawcę.</w:t>
      </w:r>
    </w:p>
    <w:p w:rsidR="00F75700" w:rsidRPr="00DB534D" w:rsidRDefault="00F75700">
      <w:pPr>
        <w:ind w:left="360"/>
        <w:rPr>
          <w:rFonts w:ascii="Cambria" w:hAnsi="Cambria"/>
        </w:rPr>
      </w:pPr>
    </w:p>
    <w:p w:rsidR="00F75700" w:rsidRDefault="00F75700">
      <w:pPr>
        <w:rPr>
          <w:rFonts w:ascii="Cambria" w:hAnsi="Cambria"/>
        </w:rPr>
      </w:pPr>
      <w:r w:rsidRPr="00DB534D">
        <w:rPr>
          <w:rFonts w:ascii="Cambria" w:hAnsi="Cambria"/>
        </w:rPr>
        <w:t xml:space="preserve">W </w:t>
      </w:r>
      <w:r w:rsidRPr="00DB534D">
        <w:rPr>
          <w:rFonts w:ascii="Cambria" w:hAnsi="Cambria"/>
          <w:b/>
          <w:bCs/>
        </w:rPr>
        <w:t>Tabeli 5</w:t>
      </w:r>
      <w:r w:rsidRPr="00DB534D">
        <w:rPr>
          <w:rFonts w:ascii="Cambria" w:hAnsi="Cambria"/>
        </w:rPr>
        <w:t xml:space="preserve"> należy wypełnić dane o </w:t>
      </w:r>
      <w:r w:rsidRPr="00DB534D">
        <w:rPr>
          <w:rFonts w:ascii="Cambria" w:hAnsi="Cambria"/>
          <w:b/>
          <w:bCs/>
        </w:rPr>
        <w:t>wykonanych i planowanych</w:t>
      </w:r>
      <w:r w:rsidRPr="00DB534D">
        <w:rPr>
          <w:rFonts w:ascii="Cambria" w:hAnsi="Cambria"/>
        </w:rPr>
        <w:t xml:space="preserve"> nakładach inwestycyjnych zgodnie z syntetyczną tabelą zbiorczą G1</w:t>
      </w:r>
      <w:r w:rsidR="00417862">
        <w:rPr>
          <w:rFonts w:ascii="Cambria" w:hAnsi="Cambria"/>
        </w:rPr>
        <w:t>.1 z następującymi modyfikacjami:</w:t>
      </w:r>
    </w:p>
    <w:p w:rsidR="00417862" w:rsidRDefault="00176FC1" w:rsidP="00121BBA">
      <w:pPr>
        <w:pStyle w:val="Akapitzlist"/>
        <w:numPr>
          <w:ilvl w:val="1"/>
          <w:numId w:val="35"/>
        </w:numPr>
        <w:rPr>
          <w:rFonts w:ascii="Cambria" w:hAnsi="Cambria"/>
        </w:rPr>
      </w:pPr>
      <w:r>
        <w:rPr>
          <w:rFonts w:ascii="Cambria" w:hAnsi="Cambria"/>
        </w:rPr>
        <w:t xml:space="preserve">wiersz </w:t>
      </w:r>
      <w:r w:rsidR="00417862">
        <w:rPr>
          <w:rFonts w:ascii="Cambria" w:hAnsi="Cambria"/>
        </w:rPr>
        <w:t xml:space="preserve">pn. „Przyłączenia nowych odbiorców” </w:t>
      </w:r>
      <w:r w:rsidR="00417862" w:rsidRPr="004E487C">
        <w:rPr>
          <w:rFonts w:ascii="Cambria" w:hAnsi="Cambria"/>
          <w:b/>
        </w:rPr>
        <w:t>Tabeli 5</w:t>
      </w:r>
      <w:r w:rsidR="00417862">
        <w:rPr>
          <w:rFonts w:ascii="Cambria" w:hAnsi="Cambria"/>
        </w:rPr>
        <w:t xml:space="preserve"> modułu finansowego (MF) </w:t>
      </w:r>
      <w:r>
        <w:rPr>
          <w:rFonts w:ascii="Cambria" w:hAnsi="Cambria"/>
        </w:rPr>
        <w:t xml:space="preserve">[128 w. Excela] </w:t>
      </w:r>
      <w:r w:rsidR="00417862">
        <w:rPr>
          <w:rFonts w:ascii="Cambria" w:hAnsi="Cambria"/>
        </w:rPr>
        <w:t xml:space="preserve">winien być sumą </w:t>
      </w:r>
      <w:r w:rsidR="00417862" w:rsidRPr="004E487C">
        <w:rPr>
          <w:rFonts w:ascii="Cambria" w:hAnsi="Cambria"/>
          <w:b/>
        </w:rPr>
        <w:t xml:space="preserve">wiersza </w:t>
      </w:r>
      <w:r w:rsidR="004E487C" w:rsidRPr="004E487C">
        <w:rPr>
          <w:rFonts w:ascii="Cambria" w:hAnsi="Cambria"/>
          <w:b/>
        </w:rPr>
        <w:t>[04]</w:t>
      </w:r>
      <w:r w:rsidR="004E487C">
        <w:rPr>
          <w:rFonts w:ascii="Cambria" w:hAnsi="Cambria"/>
        </w:rPr>
        <w:t xml:space="preserve"> </w:t>
      </w:r>
      <w:r w:rsidR="00417862" w:rsidRPr="004E487C">
        <w:rPr>
          <w:rFonts w:ascii="Cambria" w:hAnsi="Cambria"/>
          <w:b/>
        </w:rPr>
        <w:t>Tabeli G1.1</w:t>
      </w:r>
      <w:r w:rsidR="00121BBA">
        <w:rPr>
          <w:rFonts w:ascii="Cambria" w:hAnsi="Cambria"/>
        </w:rPr>
        <w:t>,</w:t>
      </w:r>
      <w:r w:rsidR="00417862">
        <w:rPr>
          <w:rFonts w:ascii="Cambria" w:hAnsi="Cambria"/>
        </w:rPr>
        <w:t xml:space="preserve"> </w:t>
      </w:r>
      <w:r w:rsidR="00417862" w:rsidRPr="004E487C">
        <w:rPr>
          <w:rFonts w:ascii="Cambria" w:hAnsi="Cambria"/>
          <w:b/>
        </w:rPr>
        <w:t xml:space="preserve">wiersza </w:t>
      </w:r>
      <w:r w:rsidR="004E487C" w:rsidRPr="004E487C">
        <w:rPr>
          <w:rFonts w:ascii="Cambria" w:hAnsi="Cambria"/>
          <w:b/>
        </w:rPr>
        <w:t>[04]</w:t>
      </w:r>
      <w:r w:rsidR="004E487C">
        <w:rPr>
          <w:rFonts w:ascii="Cambria" w:hAnsi="Cambria"/>
        </w:rPr>
        <w:t xml:space="preserve"> </w:t>
      </w:r>
      <w:r w:rsidR="00417862">
        <w:rPr>
          <w:rFonts w:ascii="Cambria" w:hAnsi="Cambria"/>
        </w:rPr>
        <w:t>pn. „</w:t>
      </w:r>
      <w:r w:rsidRPr="00176FC1">
        <w:rPr>
          <w:rFonts w:ascii="Cambria" w:hAnsi="Cambria"/>
        </w:rPr>
        <w:t>A1. Przyłączenia nowych stacji CNG do sieci dystrybucyjnej</w:t>
      </w:r>
      <w:r>
        <w:rPr>
          <w:rFonts w:ascii="Cambria" w:hAnsi="Cambria"/>
        </w:rPr>
        <w:t xml:space="preserve">” </w:t>
      </w:r>
      <w:r w:rsidRPr="004E487C">
        <w:rPr>
          <w:rFonts w:ascii="Cambria" w:hAnsi="Cambria"/>
          <w:b/>
        </w:rPr>
        <w:t>Tabeli G1.4</w:t>
      </w:r>
      <w:r w:rsidR="00121BBA">
        <w:rPr>
          <w:rFonts w:ascii="Cambria" w:hAnsi="Cambria"/>
        </w:rPr>
        <w:t xml:space="preserve"> i </w:t>
      </w:r>
      <w:r w:rsidR="00121BBA" w:rsidRPr="004E487C">
        <w:rPr>
          <w:rFonts w:ascii="Cambria" w:hAnsi="Cambria"/>
          <w:b/>
        </w:rPr>
        <w:t xml:space="preserve">wiersza </w:t>
      </w:r>
      <w:r w:rsidR="004E487C" w:rsidRPr="004E487C">
        <w:rPr>
          <w:rFonts w:ascii="Cambria" w:hAnsi="Cambria"/>
          <w:b/>
        </w:rPr>
        <w:t>[07]</w:t>
      </w:r>
      <w:r w:rsidR="004E487C">
        <w:rPr>
          <w:rFonts w:ascii="Cambria" w:hAnsi="Cambria"/>
        </w:rPr>
        <w:t xml:space="preserve"> </w:t>
      </w:r>
      <w:r w:rsidR="00121BBA">
        <w:rPr>
          <w:rFonts w:ascii="Cambria" w:hAnsi="Cambria"/>
        </w:rPr>
        <w:t>pn. „</w:t>
      </w:r>
      <w:r w:rsidR="00121BBA" w:rsidRPr="00121BBA">
        <w:rPr>
          <w:rFonts w:ascii="Cambria" w:hAnsi="Cambria"/>
        </w:rPr>
        <w:t xml:space="preserve">II. Nakłady na majątek </w:t>
      </w:r>
      <w:proofErr w:type="spellStart"/>
      <w:r w:rsidR="00121BBA" w:rsidRPr="00121BBA">
        <w:rPr>
          <w:rFonts w:ascii="Cambria" w:hAnsi="Cambria"/>
        </w:rPr>
        <w:t>niesieciowy</w:t>
      </w:r>
      <w:proofErr w:type="spellEnd"/>
      <w:r w:rsidR="00121BBA" w:rsidRPr="00121BBA">
        <w:rPr>
          <w:rFonts w:ascii="Cambria" w:hAnsi="Cambria"/>
        </w:rPr>
        <w:t xml:space="preserve"> (budowa in</w:t>
      </w:r>
      <w:r w:rsidR="00121BBA">
        <w:rPr>
          <w:rFonts w:ascii="Cambria" w:hAnsi="Cambria"/>
        </w:rPr>
        <w:t>f</w:t>
      </w:r>
      <w:r w:rsidR="00121BBA" w:rsidRPr="00121BBA">
        <w:rPr>
          <w:rFonts w:ascii="Cambria" w:hAnsi="Cambria"/>
        </w:rPr>
        <w:t>rastruktury wewnętrznej stacji CNG i LNG)</w:t>
      </w:r>
      <w:r w:rsidR="00121BBA">
        <w:rPr>
          <w:rFonts w:ascii="Cambria" w:hAnsi="Cambria"/>
        </w:rPr>
        <w:t xml:space="preserve">” </w:t>
      </w:r>
      <w:r w:rsidR="00121BBA" w:rsidRPr="004E487C">
        <w:rPr>
          <w:rFonts w:ascii="Cambria" w:hAnsi="Cambria"/>
          <w:b/>
        </w:rPr>
        <w:t>Tabeli G1.4</w:t>
      </w:r>
      <w:r>
        <w:rPr>
          <w:rFonts w:ascii="Cambria" w:hAnsi="Cambria"/>
        </w:rPr>
        <w:t>;</w:t>
      </w:r>
    </w:p>
    <w:p w:rsidR="00176FC1" w:rsidRDefault="00121BBA" w:rsidP="00121BBA">
      <w:pPr>
        <w:pStyle w:val="Akapitzlist"/>
        <w:numPr>
          <w:ilvl w:val="1"/>
          <w:numId w:val="35"/>
        </w:numPr>
        <w:rPr>
          <w:rFonts w:ascii="Cambria" w:hAnsi="Cambria"/>
        </w:rPr>
      </w:pPr>
      <w:r>
        <w:rPr>
          <w:rFonts w:ascii="Cambria" w:hAnsi="Cambria"/>
        </w:rPr>
        <w:t>wiersz pn. „</w:t>
      </w:r>
      <w:r w:rsidRPr="00121BBA">
        <w:rPr>
          <w:rFonts w:ascii="Cambria" w:hAnsi="Cambria"/>
        </w:rPr>
        <w:t>1E. Modernizacja i wymiana eleme</w:t>
      </w:r>
      <w:r>
        <w:rPr>
          <w:rFonts w:ascii="Cambria" w:hAnsi="Cambria"/>
        </w:rPr>
        <w:t>n</w:t>
      </w:r>
      <w:r w:rsidRPr="00121BBA">
        <w:rPr>
          <w:rFonts w:ascii="Cambria" w:hAnsi="Cambria"/>
        </w:rPr>
        <w:t>tów składowych sieci dystrybucyjnej związana z przyłączaniem nowych stacji CNG</w:t>
      </w:r>
      <w:r>
        <w:rPr>
          <w:rFonts w:ascii="Cambria" w:hAnsi="Cambria"/>
        </w:rPr>
        <w:t xml:space="preserve">” Tabeli 5 MF [139 w. </w:t>
      </w:r>
      <w:r w:rsidR="004E487C">
        <w:rPr>
          <w:rFonts w:ascii="Cambria" w:hAnsi="Cambria"/>
        </w:rPr>
        <w:t>Excela] winien być równy</w:t>
      </w:r>
      <w:r>
        <w:rPr>
          <w:rFonts w:ascii="Cambria" w:hAnsi="Cambria"/>
        </w:rPr>
        <w:t xml:space="preserve"> </w:t>
      </w:r>
      <w:r w:rsidRPr="004E487C">
        <w:rPr>
          <w:rFonts w:ascii="Cambria" w:hAnsi="Cambria"/>
          <w:b/>
        </w:rPr>
        <w:t xml:space="preserve">wierszowi </w:t>
      </w:r>
      <w:r w:rsidR="004E487C" w:rsidRPr="004E487C">
        <w:rPr>
          <w:rFonts w:ascii="Cambria" w:hAnsi="Cambria"/>
          <w:b/>
        </w:rPr>
        <w:t>[05] Tabeli G1.4</w:t>
      </w:r>
      <w:r>
        <w:rPr>
          <w:rFonts w:ascii="Cambria" w:hAnsi="Cambria"/>
        </w:rPr>
        <w:t>;</w:t>
      </w:r>
    </w:p>
    <w:p w:rsidR="00121BBA" w:rsidRPr="00417862" w:rsidRDefault="004E487C" w:rsidP="004E487C">
      <w:pPr>
        <w:pStyle w:val="Akapitzlist"/>
        <w:numPr>
          <w:ilvl w:val="1"/>
          <w:numId w:val="35"/>
        </w:numPr>
        <w:rPr>
          <w:rFonts w:ascii="Cambria" w:hAnsi="Cambria"/>
        </w:rPr>
      </w:pPr>
      <w:r>
        <w:rPr>
          <w:rFonts w:ascii="Cambria" w:hAnsi="Cambria"/>
        </w:rPr>
        <w:t>wiersz pn. „</w:t>
      </w:r>
      <w:r w:rsidRPr="004E487C">
        <w:rPr>
          <w:rFonts w:ascii="Cambria" w:hAnsi="Cambria"/>
        </w:rPr>
        <w:t>Pozostałe nakłady inwestycyjne związane z przyłączaniem nowych stacji CNG</w:t>
      </w:r>
      <w:r>
        <w:rPr>
          <w:rFonts w:ascii="Cambria" w:hAnsi="Cambria"/>
        </w:rPr>
        <w:t>”</w:t>
      </w:r>
      <w:r w:rsidRPr="004E487C">
        <w:rPr>
          <w:rFonts w:ascii="Cambria" w:hAnsi="Cambria"/>
        </w:rPr>
        <w:t xml:space="preserve"> </w:t>
      </w:r>
      <w:r w:rsidRPr="004E487C">
        <w:rPr>
          <w:rFonts w:ascii="Cambria" w:hAnsi="Cambria"/>
          <w:b/>
        </w:rPr>
        <w:t>Tabeli 5</w:t>
      </w:r>
      <w:r w:rsidRPr="004E487C">
        <w:rPr>
          <w:rFonts w:ascii="Cambria" w:hAnsi="Cambria"/>
        </w:rPr>
        <w:t xml:space="preserve"> </w:t>
      </w:r>
      <w:r>
        <w:rPr>
          <w:rFonts w:ascii="Cambria" w:hAnsi="Cambria"/>
        </w:rPr>
        <w:t>MF</w:t>
      </w:r>
      <w:r w:rsidRPr="004E487C">
        <w:rPr>
          <w:rFonts w:ascii="Cambria" w:hAnsi="Cambria"/>
        </w:rPr>
        <w:t xml:space="preserve"> [1</w:t>
      </w:r>
      <w:r>
        <w:rPr>
          <w:rFonts w:ascii="Cambria" w:hAnsi="Cambria"/>
        </w:rPr>
        <w:t>50</w:t>
      </w:r>
      <w:r w:rsidRPr="004E487C">
        <w:rPr>
          <w:rFonts w:ascii="Cambria" w:hAnsi="Cambria"/>
        </w:rPr>
        <w:t xml:space="preserve"> w. Excela]</w:t>
      </w:r>
      <w:r>
        <w:rPr>
          <w:rFonts w:ascii="Cambria" w:hAnsi="Cambria"/>
        </w:rPr>
        <w:t xml:space="preserve"> winien być równy </w:t>
      </w:r>
      <w:r w:rsidRPr="004E487C">
        <w:rPr>
          <w:rFonts w:ascii="Cambria" w:hAnsi="Cambria"/>
          <w:b/>
        </w:rPr>
        <w:t>wierszowi [06] Tabeli G1.4</w:t>
      </w:r>
      <w:r>
        <w:rPr>
          <w:rFonts w:ascii="Cambria" w:hAnsi="Cambria"/>
        </w:rPr>
        <w:t>.</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6</w:t>
      </w:r>
      <w:r w:rsidRPr="00DB534D">
        <w:rPr>
          <w:rFonts w:ascii="Cambria" w:hAnsi="Cambria"/>
        </w:rPr>
        <w:t xml:space="preserve"> należy wypełnić dane o amortyzacji od nowych inwestycji w kolejnych latach dla poszczególnych pozycji inwestycji zgodnych z Tabelą 5.</w:t>
      </w:r>
    </w:p>
    <w:p w:rsidR="00F75700" w:rsidRPr="00DB534D" w:rsidRDefault="00F75700">
      <w:pPr>
        <w:pStyle w:val="Nagwek"/>
        <w:tabs>
          <w:tab w:val="clear" w:pos="4536"/>
          <w:tab w:val="clear" w:pos="9072"/>
        </w:tabs>
        <w:rPr>
          <w:rFonts w:ascii="Cambria" w:hAnsi="Cambria"/>
          <w:szCs w:val="24"/>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7</w:t>
      </w:r>
      <w:r w:rsidRPr="00DB534D">
        <w:rPr>
          <w:rFonts w:ascii="Cambria" w:hAnsi="Cambria"/>
        </w:rPr>
        <w:t xml:space="preserve"> należy wypełnić dane o amortyzacji od majątku posiadanego dla każdego roku</w:t>
      </w:r>
      <w:r w:rsidRPr="00DB534D">
        <w:rPr>
          <w:rFonts w:ascii="Cambria" w:hAnsi="Cambria"/>
          <w:b/>
          <w:bCs/>
        </w:rPr>
        <w:t xml:space="preserve"> wykonania i planu </w:t>
      </w:r>
      <w:r w:rsidRPr="00DB534D">
        <w:rPr>
          <w:rFonts w:ascii="Cambria" w:hAnsi="Cambria"/>
        </w:rPr>
        <w:t>wg głównych grup majątkowych oraz wartości majątku netto (bez nowych inwestycji).</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b/>
          <w:bCs/>
        </w:rPr>
        <w:t>Tabela 8</w:t>
      </w:r>
      <w:r w:rsidRPr="00DB534D">
        <w:rPr>
          <w:rFonts w:ascii="Cambria" w:hAnsi="Cambria"/>
        </w:rPr>
        <w:t xml:space="preserve"> obrazuje dane </w:t>
      </w:r>
      <w:r w:rsidRPr="00DB534D">
        <w:rPr>
          <w:rFonts w:ascii="Cambria" w:hAnsi="Cambria"/>
          <w:b/>
          <w:bCs/>
        </w:rPr>
        <w:t xml:space="preserve">o prognozie amortyzacji wg grup majątkowych </w:t>
      </w:r>
      <w:r w:rsidRPr="00DB534D">
        <w:rPr>
          <w:rFonts w:ascii="Cambria" w:hAnsi="Cambria"/>
        </w:rPr>
        <w:t>dla posiadanego majątku i nowych inwestycji.</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9</w:t>
      </w:r>
      <w:r w:rsidRPr="00DB534D">
        <w:rPr>
          <w:rFonts w:ascii="Cambria" w:hAnsi="Cambria"/>
        </w:rPr>
        <w:t xml:space="preserve"> należy wypełnić dane </w:t>
      </w:r>
      <w:r w:rsidRPr="00DB534D">
        <w:rPr>
          <w:rFonts w:ascii="Cambria" w:hAnsi="Cambria"/>
          <w:b/>
          <w:bCs/>
        </w:rPr>
        <w:t>o wykonaniu i prognozach: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zaciągnięcia kredytów i pożyczek długoterminowych,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spłaty kredytów i pożyczek długoterminowych,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odsetek od kredytów i pożyczek długoterminowych,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stanu kredytów i pożyczek krótkoterminowych w ramach kredytów długoterminowych,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odsetek od kredytów i pożyczek ujmowanych w rachunku zysków i strat,</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zaciągania kredytów i pożyczek krótkoterminowych,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lastRenderedPageBreak/>
        <w:t>spłaty kredytów i pożyczek krótkoterminowych,</w:t>
      </w:r>
    </w:p>
    <w:p w:rsidR="00F75700" w:rsidRPr="00DB534D" w:rsidRDefault="00F75700">
      <w:pPr>
        <w:numPr>
          <w:ilvl w:val="1"/>
          <w:numId w:val="35"/>
        </w:numPr>
        <w:tabs>
          <w:tab w:val="clear" w:pos="720"/>
          <w:tab w:val="num" w:pos="360"/>
          <w:tab w:val="num" w:pos="1440"/>
        </w:tabs>
        <w:ind w:left="360"/>
        <w:rPr>
          <w:rFonts w:ascii="Cambria" w:hAnsi="Cambria"/>
        </w:rPr>
      </w:pPr>
      <w:r w:rsidRPr="00DB534D">
        <w:rPr>
          <w:rFonts w:ascii="Cambria" w:hAnsi="Cambria"/>
        </w:rPr>
        <w:t>kosztów odsetek od kredytów krótkoterminowych.</w:t>
      </w:r>
    </w:p>
    <w:p w:rsidR="00F75700" w:rsidRPr="00DB534D" w:rsidRDefault="00F75700">
      <w:pPr>
        <w:ind w:left="360"/>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10</w:t>
      </w:r>
      <w:r w:rsidRPr="00DB534D">
        <w:rPr>
          <w:rFonts w:ascii="Cambria" w:hAnsi="Cambria"/>
        </w:rPr>
        <w:t xml:space="preserve"> należy wypełnić dane </w:t>
      </w:r>
      <w:r w:rsidRPr="00DB534D">
        <w:rPr>
          <w:rFonts w:ascii="Cambria" w:hAnsi="Cambria"/>
          <w:b/>
          <w:bCs/>
        </w:rPr>
        <w:t xml:space="preserve">o wykonaniu i prognozach </w:t>
      </w:r>
      <w:r w:rsidRPr="00DB534D">
        <w:rPr>
          <w:rFonts w:ascii="Cambria" w:hAnsi="Cambria"/>
        </w:rPr>
        <w:t>dla następujących pozycji</w:t>
      </w:r>
      <w:r w:rsidRPr="00DB534D">
        <w:rPr>
          <w:rFonts w:ascii="Cambria" w:hAnsi="Cambria"/>
          <w:b/>
          <w:bCs/>
        </w:rPr>
        <w:t>:</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zysk ze zbycia niefinansowych aktywów trwałych,</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dotacje,</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inne przychody operacyjne,</w:t>
      </w:r>
    </w:p>
    <w:p w:rsidR="00F75700" w:rsidRPr="00DB534D" w:rsidRDefault="00F75700">
      <w:pPr>
        <w:numPr>
          <w:ilvl w:val="1"/>
          <w:numId w:val="40"/>
        </w:numPr>
        <w:tabs>
          <w:tab w:val="clear" w:pos="1440"/>
          <w:tab w:val="num" w:pos="360"/>
          <w:tab w:val="num" w:pos="720"/>
        </w:tabs>
        <w:ind w:hanging="1080"/>
        <w:rPr>
          <w:rFonts w:ascii="Cambria" w:hAnsi="Cambria"/>
        </w:rPr>
      </w:pPr>
      <w:r w:rsidRPr="00DB534D">
        <w:rPr>
          <w:rFonts w:ascii="Cambria" w:hAnsi="Cambria"/>
        </w:rPr>
        <w:t>w tym rozwiązanie rezerw,</w:t>
      </w:r>
    </w:p>
    <w:p w:rsidR="00F75700" w:rsidRPr="00DB534D" w:rsidRDefault="00F75700">
      <w:pPr>
        <w:numPr>
          <w:ilvl w:val="1"/>
          <w:numId w:val="40"/>
        </w:numPr>
        <w:tabs>
          <w:tab w:val="clear" w:pos="1440"/>
          <w:tab w:val="num" w:pos="360"/>
          <w:tab w:val="num" w:pos="720"/>
        </w:tabs>
        <w:ind w:hanging="1080"/>
        <w:rPr>
          <w:rFonts w:ascii="Cambria" w:hAnsi="Cambria"/>
        </w:rPr>
      </w:pPr>
      <w:r w:rsidRPr="00DB534D">
        <w:rPr>
          <w:rFonts w:ascii="Cambria" w:hAnsi="Cambria"/>
        </w:rPr>
        <w:t>pozostałe,</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strata ze zbycia niefinansowych aktywów trwałych,</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aktualizacja wartości aktywów niefinansowych,</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inne koszty operacyjne,</w:t>
      </w:r>
    </w:p>
    <w:p w:rsidR="00F75700" w:rsidRPr="00DB534D" w:rsidRDefault="00F75700">
      <w:pPr>
        <w:numPr>
          <w:ilvl w:val="0"/>
          <w:numId w:val="41"/>
        </w:numPr>
        <w:tabs>
          <w:tab w:val="clear" w:pos="1440"/>
          <w:tab w:val="num" w:pos="360"/>
          <w:tab w:val="num" w:pos="720"/>
        </w:tabs>
        <w:ind w:left="720"/>
        <w:rPr>
          <w:rFonts w:ascii="Cambria" w:hAnsi="Cambria"/>
        </w:rPr>
      </w:pPr>
      <w:r w:rsidRPr="00DB534D">
        <w:rPr>
          <w:rFonts w:ascii="Cambria" w:hAnsi="Cambria"/>
        </w:rPr>
        <w:t>w tym zawiązanie rezerw,</w:t>
      </w:r>
    </w:p>
    <w:p w:rsidR="00F75700" w:rsidRPr="00DB534D" w:rsidRDefault="00F75700">
      <w:pPr>
        <w:numPr>
          <w:ilvl w:val="0"/>
          <w:numId w:val="41"/>
        </w:numPr>
        <w:tabs>
          <w:tab w:val="clear" w:pos="1440"/>
          <w:tab w:val="num" w:pos="360"/>
          <w:tab w:val="num" w:pos="720"/>
        </w:tabs>
        <w:ind w:left="720"/>
        <w:rPr>
          <w:rFonts w:ascii="Cambria" w:hAnsi="Cambria"/>
        </w:rPr>
      </w:pPr>
      <w:r w:rsidRPr="00DB534D">
        <w:rPr>
          <w:rFonts w:ascii="Cambria" w:hAnsi="Cambria"/>
        </w:rPr>
        <w:t>pozostałe,</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dywidendy i udziały w zyskach,</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odsetki,</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zysk ze zbycia inwestycji,</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aktualizacja wartości inwestycji,</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inne,</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strata ze zbycia inwestycji,</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aktualizacja wartości inwestycji,</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 xml:space="preserve">inne, </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wynik zdarzeń nadzwyczajnych,</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podatek dochodowy,</w:t>
      </w:r>
    </w:p>
    <w:p w:rsidR="00F75700" w:rsidRPr="00DB534D" w:rsidRDefault="00F75700">
      <w:pPr>
        <w:numPr>
          <w:ilvl w:val="0"/>
          <w:numId w:val="39"/>
        </w:numPr>
        <w:tabs>
          <w:tab w:val="clear" w:pos="720"/>
          <w:tab w:val="num" w:pos="360"/>
        </w:tabs>
        <w:ind w:left="360"/>
        <w:rPr>
          <w:rFonts w:ascii="Cambria" w:hAnsi="Cambria"/>
        </w:rPr>
      </w:pPr>
      <w:r w:rsidRPr="00DB534D">
        <w:rPr>
          <w:rFonts w:ascii="Cambria" w:hAnsi="Cambria"/>
        </w:rPr>
        <w:t>pozostałe obowiązkowe zmniejszenia zysku.</w:t>
      </w:r>
    </w:p>
    <w:p w:rsidR="00F75700" w:rsidRPr="00DB534D" w:rsidRDefault="00F75700">
      <w:pPr>
        <w:ind w:left="360"/>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11</w:t>
      </w:r>
      <w:r w:rsidRPr="00DB534D">
        <w:rPr>
          <w:rFonts w:ascii="Cambria" w:hAnsi="Cambria"/>
        </w:rPr>
        <w:t xml:space="preserve"> należy wypełnić dane </w:t>
      </w:r>
      <w:r w:rsidRPr="00DB534D">
        <w:rPr>
          <w:rFonts w:ascii="Cambria" w:hAnsi="Cambria"/>
          <w:b/>
          <w:bCs/>
        </w:rPr>
        <w:t>o:</w:t>
      </w:r>
    </w:p>
    <w:p w:rsidR="00F75700" w:rsidRPr="00DB534D" w:rsidRDefault="00F75700">
      <w:pPr>
        <w:numPr>
          <w:ilvl w:val="0"/>
          <w:numId w:val="22"/>
        </w:numPr>
        <w:rPr>
          <w:rFonts w:ascii="Cambria" w:hAnsi="Cambria"/>
        </w:rPr>
      </w:pPr>
      <w:r w:rsidRPr="00DB534D">
        <w:rPr>
          <w:rFonts w:ascii="Cambria" w:hAnsi="Cambria"/>
          <w:b/>
          <w:bCs/>
        </w:rPr>
        <w:t xml:space="preserve">wykonaniu i prognozach </w:t>
      </w:r>
      <w:r w:rsidRPr="00DB534D">
        <w:rPr>
          <w:rFonts w:ascii="Cambria" w:hAnsi="Cambria"/>
        </w:rPr>
        <w:t xml:space="preserve">dla poszczególnych pozycji analitycznych bilansu oznaczone kolorem </w:t>
      </w:r>
      <w:r w:rsidR="007B75B3" w:rsidRPr="00DB534D">
        <w:rPr>
          <w:rFonts w:ascii="Cambria" w:hAnsi="Cambria"/>
          <w:noProof/>
        </w:rPr>
        <w:drawing>
          <wp:inline distT="0" distB="0" distL="0" distR="0">
            <wp:extent cx="790575" cy="161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r w:rsidRPr="00DB534D">
        <w:rPr>
          <w:rFonts w:ascii="Cambria" w:hAnsi="Cambria"/>
        </w:rPr>
        <w:t>.</w:t>
      </w:r>
    </w:p>
    <w:p w:rsidR="00F75700" w:rsidRPr="00DB534D" w:rsidRDefault="00F75700">
      <w:pPr>
        <w:rPr>
          <w:rFonts w:ascii="Cambria" w:hAnsi="Cambria"/>
        </w:rPr>
      </w:pPr>
    </w:p>
    <w:p w:rsidR="00F75700" w:rsidRPr="00DB534D" w:rsidRDefault="00F75700">
      <w:pPr>
        <w:rPr>
          <w:rFonts w:ascii="Cambria" w:hAnsi="Cambria"/>
        </w:rPr>
      </w:pPr>
      <w:r w:rsidRPr="00DB534D">
        <w:rPr>
          <w:rFonts w:ascii="Cambria" w:hAnsi="Cambria"/>
        </w:rPr>
        <w:t xml:space="preserve">W </w:t>
      </w:r>
      <w:r w:rsidRPr="00DB534D">
        <w:rPr>
          <w:rFonts w:ascii="Cambria" w:hAnsi="Cambria"/>
          <w:b/>
          <w:bCs/>
        </w:rPr>
        <w:t>Tabeli 12</w:t>
      </w:r>
      <w:r w:rsidRPr="00DB534D">
        <w:rPr>
          <w:rFonts w:ascii="Cambria" w:hAnsi="Cambria"/>
        </w:rPr>
        <w:t xml:space="preserve"> należy wypełnić dane </w:t>
      </w:r>
      <w:r w:rsidRPr="00DB534D">
        <w:rPr>
          <w:rFonts w:ascii="Cambria" w:hAnsi="Cambria"/>
          <w:b/>
          <w:bCs/>
        </w:rPr>
        <w:t>o:</w:t>
      </w:r>
    </w:p>
    <w:p w:rsidR="00F75700" w:rsidRPr="00DB534D" w:rsidRDefault="00F75700">
      <w:pPr>
        <w:numPr>
          <w:ilvl w:val="0"/>
          <w:numId w:val="36"/>
        </w:numPr>
        <w:rPr>
          <w:rFonts w:ascii="Cambria" w:hAnsi="Cambria"/>
        </w:rPr>
      </w:pPr>
      <w:r w:rsidRPr="00DB534D">
        <w:rPr>
          <w:rFonts w:ascii="Cambria" w:hAnsi="Cambria"/>
          <w:b/>
          <w:bCs/>
        </w:rPr>
        <w:t xml:space="preserve">wykonaniu i prognozach </w:t>
      </w:r>
      <w:r w:rsidRPr="00DB534D">
        <w:rPr>
          <w:rFonts w:ascii="Cambria" w:hAnsi="Cambria"/>
        </w:rPr>
        <w:t xml:space="preserve">dla poszczególnych pozycji analitycznych rachunku przepływów pieniężnych oznaczone kolorem </w:t>
      </w:r>
      <w:r w:rsidR="007B75B3" w:rsidRPr="00DB534D">
        <w:rPr>
          <w:rFonts w:ascii="Cambria" w:hAnsi="Cambria"/>
          <w:noProof/>
        </w:rPr>
        <w:drawing>
          <wp:inline distT="0" distB="0" distL="0" distR="0">
            <wp:extent cx="790575" cy="161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r w:rsidRPr="00DB534D">
        <w:rPr>
          <w:rFonts w:ascii="Cambria" w:hAnsi="Cambria"/>
        </w:rPr>
        <w:t>.</w:t>
      </w:r>
    </w:p>
    <w:p w:rsidR="00F75700" w:rsidRPr="00DB534D" w:rsidRDefault="00F75700">
      <w:pPr>
        <w:rPr>
          <w:rFonts w:ascii="Cambria" w:hAnsi="Cambria"/>
          <w:b/>
          <w:bCs/>
        </w:rPr>
      </w:pPr>
    </w:p>
    <w:p w:rsidR="00F75700" w:rsidRPr="00DB534D" w:rsidRDefault="00F75700">
      <w:pPr>
        <w:rPr>
          <w:rFonts w:ascii="Cambria" w:hAnsi="Cambria"/>
        </w:rPr>
      </w:pPr>
      <w:r w:rsidRPr="00DB534D">
        <w:rPr>
          <w:rFonts w:ascii="Cambria" w:hAnsi="Cambria"/>
          <w:b/>
          <w:bCs/>
        </w:rPr>
        <w:t>Tabela 13</w:t>
      </w:r>
      <w:r w:rsidRPr="00DB534D">
        <w:rPr>
          <w:rFonts w:ascii="Cambria" w:hAnsi="Cambria"/>
        </w:rPr>
        <w:t xml:space="preserve"> przedstawia prognozę podstawowych wskaźników.</w:t>
      </w:r>
    </w:p>
    <w:p w:rsidR="00F75700" w:rsidRPr="00DB534D" w:rsidRDefault="00F75700" w:rsidP="000C0CED">
      <w:pPr>
        <w:pStyle w:val="Nagwek1"/>
        <w:numPr>
          <w:ilvl w:val="0"/>
          <w:numId w:val="0"/>
        </w:numPr>
        <w:spacing w:before="3000"/>
        <w:rPr>
          <w:rFonts w:ascii="Cambria" w:hAnsi="Cambria"/>
        </w:rPr>
      </w:pPr>
      <w:bookmarkStart w:id="48" w:name="_Toc352837667"/>
      <w:r w:rsidRPr="00DB534D">
        <w:rPr>
          <w:rFonts w:ascii="Cambria" w:hAnsi="Cambria"/>
        </w:rPr>
        <w:lastRenderedPageBreak/>
        <w:t>Załączniki tabelaryczne</w:t>
      </w:r>
      <w:bookmarkEnd w:id="48"/>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List planistyczny</w:t>
      </w:r>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 xml:space="preserve">Dochód do dyspozycji </w:t>
      </w:r>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Moduł Zrównoważonej Kart Wyników</w:t>
      </w:r>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Moduł planu inwestycyjnego</w:t>
      </w:r>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 xml:space="preserve">Moduł raportu z wykonania planu inwestycyjnego </w:t>
      </w:r>
    </w:p>
    <w:p w:rsidR="00F75700" w:rsidRPr="00DB534D" w:rsidRDefault="00F75700">
      <w:pPr>
        <w:numPr>
          <w:ilvl w:val="6"/>
          <w:numId w:val="22"/>
        </w:numPr>
        <w:tabs>
          <w:tab w:val="clear" w:pos="5040"/>
          <w:tab w:val="num" w:pos="540"/>
        </w:tabs>
        <w:ind w:left="540" w:hanging="540"/>
        <w:rPr>
          <w:rFonts w:ascii="Cambria" w:hAnsi="Cambria"/>
        </w:rPr>
      </w:pPr>
      <w:r w:rsidRPr="00DB534D">
        <w:rPr>
          <w:rFonts w:ascii="Cambria" w:hAnsi="Cambria"/>
        </w:rPr>
        <w:t>Moduł planu finansowego</w:t>
      </w:r>
    </w:p>
    <w:sectPr w:rsidR="00F75700" w:rsidRPr="00DB534D">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BE" w:rsidRDefault="001D35BE">
      <w:pPr>
        <w:spacing w:line="240" w:lineRule="auto"/>
      </w:pPr>
      <w:r>
        <w:separator/>
      </w:r>
    </w:p>
  </w:endnote>
  <w:endnote w:type="continuationSeparator" w:id="0">
    <w:p w:rsidR="001D35BE" w:rsidRDefault="001D3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BE" w:rsidRPr="00DB534D" w:rsidRDefault="001D35BE">
    <w:pPr>
      <w:pStyle w:val="Stopka"/>
      <w:ind w:right="360"/>
      <w:jc w:val="center"/>
      <w:rPr>
        <w:rFonts w:ascii="Cambria" w:hAnsi="Cambria"/>
        <w:b/>
        <w:sz w:val="20"/>
      </w:rPr>
    </w:pPr>
    <w:r>
      <w:rPr>
        <w:rFonts w:ascii="Cambria" w:hAnsi="Cambria"/>
        <w:b/>
        <w:sz w:val="20"/>
      </w:rPr>
      <w:t>L</w:t>
    </w:r>
    <w:r w:rsidR="00CA4BA5">
      <w:rPr>
        <w:rFonts w:ascii="Cambria" w:hAnsi="Cambria"/>
        <w:b/>
        <w:sz w:val="20"/>
      </w:rPr>
      <w:t>uty</w:t>
    </w:r>
    <w:r w:rsidRPr="00DB534D">
      <w:rPr>
        <w:rFonts w:ascii="Cambria" w:hAnsi="Cambria"/>
        <w:b/>
        <w:sz w:val="20"/>
      </w:rPr>
      <w:t xml:space="preserve"> 20</w:t>
    </w:r>
    <w:r>
      <w:rPr>
        <w:rFonts w:ascii="Cambria" w:hAnsi="Cambria"/>
        <w:b/>
        <w:sz w:val="20"/>
      </w:rPr>
      <w:t>2</w:t>
    </w:r>
    <w:r w:rsidR="00CA4BA5">
      <w:rPr>
        <w:rFonts w:ascii="Cambria" w:hAnsi="Cambria"/>
        <w:b/>
        <w:sz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BE" w:rsidRPr="00F75700" w:rsidRDefault="001D35BE">
    <w:pPr>
      <w:pStyle w:val="Stopka"/>
      <w:framePr w:wrap="around" w:vAnchor="text" w:hAnchor="margin" w:xAlign="right" w:y="1"/>
      <w:rPr>
        <w:rStyle w:val="Numerstrony"/>
        <w:bCs/>
        <w:sz w:val="20"/>
      </w:rPr>
    </w:pPr>
    <w:r w:rsidRPr="00F75700">
      <w:rPr>
        <w:rStyle w:val="Numerstrony"/>
        <w:bCs/>
        <w:sz w:val="20"/>
      </w:rPr>
      <w:fldChar w:fldCharType="begin"/>
    </w:r>
    <w:r w:rsidRPr="00F75700">
      <w:rPr>
        <w:rStyle w:val="Numerstrony"/>
        <w:bCs/>
        <w:sz w:val="20"/>
      </w:rPr>
      <w:instrText xml:space="preserve">PAGE  </w:instrText>
    </w:r>
    <w:r w:rsidRPr="00F75700">
      <w:rPr>
        <w:rStyle w:val="Numerstrony"/>
        <w:bCs/>
        <w:sz w:val="20"/>
      </w:rPr>
      <w:fldChar w:fldCharType="separate"/>
    </w:r>
    <w:r w:rsidR="00CA4BA5">
      <w:rPr>
        <w:rStyle w:val="Numerstrony"/>
        <w:bCs/>
        <w:noProof/>
        <w:sz w:val="20"/>
      </w:rPr>
      <w:t>5</w:t>
    </w:r>
    <w:r w:rsidRPr="00F75700">
      <w:rPr>
        <w:rStyle w:val="Numerstrony"/>
        <w:bCs/>
        <w:sz w:val="20"/>
      </w:rPr>
      <w:fldChar w:fldCharType="end"/>
    </w:r>
  </w:p>
  <w:p w:rsidR="001D35BE" w:rsidRDefault="001D35BE">
    <w:pPr>
      <w:pBdr>
        <w:top w:val="single" w:sz="4" w:space="0" w:color="auto"/>
      </w:pBdr>
      <w:spacing w:line="240" w:lineRule="auto"/>
      <w:jc w:val="left"/>
      <w:rPr>
        <w:sz w:val="20"/>
      </w:rPr>
    </w:pPr>
    <w:r>
      <w:rPr>
        <w:sz w:val="20"/>
      </w:rPr>
      <w:t>Kwestionariusz Projektu Planu Rozwoju dla Operatorów Systemów Dystrybucyjnych paliw gazowych - instrukcja</w:t>
    </w:r>
  </w:p>
  <w:p w:rsidR="001D35BE" w:rsidRDefault="001D35BE">
    <w:pPr>
      <w:pStyle w:val="Stopka"/>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BE" w:rsidRDefault="001D35BE">
    <w:pPr>
      <w:pStyle w:val="Stopka"/>
      <w:pBdr>
        <w:top w:val="single" w:sz="4" w:space="1" w:color="auto"/>
      </w:pBdr>
      <w:spacing w:line="240" w:lineRule="auto"/>
      <w:jc w:val="left"/>
    </w:pPr>
    <w:r>
      <w:rPr>
        <w:sz w:val="20"/>
      </w:rPr>
      <w:t>Kwestionariusz Projektu Planu Rozwoju dla Operatorów Systemów Dystrybucyjnych paliw gazowych - instrukcja</w:t>
    </w:r>
  </w:p>
  <w:p w:rsidR="001D35BE" w:rsidRPr="00F75700" w:rsidRDefault="001D35BE">
    <w:pPr>
      <w:pStyle w:val="Stopka"/>
      <w:jc w:val="right"/>
      <w:rPr>
        <w:bCs/>
        <w:sz w:val="20"/>
      </w:rPr>
    </w:pPr>
    <w:r w:rsidRPr="00F75700">
      <w:rPr>
        <w:rStyle w:val="Numerstrony"/>
        <w:bCs/>
        <w:sz w:val="20"/>
      </w:rPr>
      <w:fldChar w:fldCharType="begin"/>
    </w:r>
    <w:r w:rsidRPr="00F75700">
      <w:rPr>
        <w:rStyle w:val="Numerstrony"/>
        <w:bCs/>
        <w:sz w:val="20"/>
      </w:rPr>
      <w:instrText xml:space="preserve">PAGE  </w:instrText>
    </w:r>
    <w:r w:rsidRPr="00F75700">
      <w:rPr>
        <w:rStyle w:val="Numerstrony"/>
        <w:bCs/>
        <w:sz w:val="20"/>
      </w:rPr>
      <w:fldChar w:fldCharType="separate"/>
    </w:r>
    <w:r w:rsidR="00CA4BA5">
      <w:rPr>
        <w:rStyle w:val="Numerstrony"/>
        <w:bCs/>
        <w:noProof/>
        <w:sz w:val="20"/>
      </w:rPr>
      <w:t>21</w:t>
    </w:r>
    <w:r w:rsidRPr="00F75700">
      <w:rPr>
        <w:rStyle w:val="Numerstrony"/>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BE" w:rsidRDefault="001D35BE">
      <w:pPr>
        <w:spacing w:line="240" w:lineRule="auto"/>
      </w:pPr>
      <w:r>
        <w:separator/>
      </w:r>
    </w:p>
  </w:footnote>
  <w:footnote w:type="continuationSeparator" w:id="0">
    <w:p w:rsidR="001D35BE" w:rsidRDefault="001D35BE">
      <w:pPr>
        <w:spacing w:line="240" w:lineRule="auto"/>
      </w:pPr>
      <w:r>
        <w:continuationSeparator/>
      </w:r>
    </w:p>
  </w:footnote>
  <w:footnote w:id="1">
    <w:p w:rsidR="001D35BE" w:rsidRDefault="001D35BE">
      <w:pPr>
        <w:pStyle w:val="Tekstprzypisudolnego"/>
        <w:spacing w:line="240" w:lineRule="auto"/>
      </w:pPr>
      <w:r>
        <w:rPr>
          <w:rStyle w:val="Odwoanieprzypisudolnego"/>
        </w:rPr>
        <w:footnoteRef/>
      </w:r>
      <w:r>
        <w:t> Okres (liczba lat) prognozy powinien odzwierciedlać rzeczywisty okres życia projektu, w praktyce nie powinien jednak być dłuższy niż wynikający ze średniej ważonej stawki amortyzacji dla zadań objętych projektem.</w:t>
      </w:r>
    </w:p>
  </w:footnote>
  <w:footnote w:id="2">
    <w:p w:rsidR="001D35BE" w:rsidRDefault="001D35BE">
      <w:pPr>
        <w:pStyle w:val="Tekstprzypisudolnego"/>
        <w:spacing w:line="240" w:lineRule="auto"/>
      </w:pPr>
      <w:r>
        <w:rPr>
          <w:rStyle w:val="Odwoanieprzypisudolnego"/>
        </w:rPr>
        <w:footnoteRef/>
      </w:r>
      <w:r>
        <w:t> Powinna być przyjmowana przynajmniej na poziomie wartości średniego ważonego kosztu kapitału (WACC).</w:t>
      </w:r>
    </w:p>
  </w:footnote>
  <w:footnote w:id="3">
    <w:p w:rsidR="001D35BE" w:rsidRDefault="001D35BE">
      <w:pPr>
        <w:pStyle w:val="Tekstprzypisudolnego"/>
        <w:spacing w:line="240" w:lineRule="auto"/>
      </w:pPr>
      <w:r>
        <w:rPr>
          <w:rStyle w:val="Odwoanieprzypisudolnego"/>
        </w:rPr>
        <w:footnoteRef/>
      </w:r>
      <w:r>
        <w:t> Na potrzeby obliczeniowe rekomenduje się obliczenie wartości rezydualnej metodą księgową, tj. suma nakładów inwestycyjnych na projekt pomniejszona o łączną amortyzację tego majątku (tj. równowartość majątku netto w ostatnim roku prognozy).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BE" w:rsidRDefault="001D35BE">
    <w:pPr>
      <w:pStyle w:val="Nagwek"/>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BE" w:rsidRDefault="001D35BE">
    <w:pPr>
      <w:pStyle w:val="Nagwek"/>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9323BC0"/>
    <w:lvl w:ilvl="0">
      <w:start w:val="1"/>
      <w:numFmt w:val="decimal"/>
      <w:lvlText w:val="%1."/>
      <w:lvlJc w:val="left"/>
      <w:pPr>
        <w:tabs>
          <w:tab w:val="num" w:pos="643"/>
        </w:tabs>
        <w:ind w:left="643" w:hanging="360"/>
      </w:pPr>
    </w:lvl>
  </w:abstractNum>
  <w:abstractNum w:abstractNumId="1" w15:restartNumberingAfterBreak="0">
    <w:nsid w:val="FFFFFFFB"/>
    <w:multiLevelType w:val="multilevel"/>
    <w:tmpl w:val="5C8AB34C"/>
    <w:lvl w:ilvl="0">
      <w:start w:val="1"/>
      <w:numFmt w:val="decimal"/>
      <w:pStyle w:val="Nagwek1"/>
      <w:lvlText w:val="%1."/>
      <w:legacy w:legacy="1" w:legacySpace="0" w:legacyIndent="0"/>
      <w:lvlJc w:val="left"/>
    </w:lvl>
    <w:lvl w:ilvl="1">
      <w:start w:val="1"/>
      <w:numFmt w:val="decimal"/>
      <w:pStyle w:val="Nagwek2"/>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6A1B2D"/>
    <w:multiLevelType w:val="hybridMultilevel"/>
    <w:tmpl w:val="A9CEC5CE"/>
    <w:lvl w:ilvl="0" w:tplc="530A053A">
      <w:start w:val="1"/>
      <w:numFmt w:val="lowerLetter"/>
      <w:lvlText w:val="%1)"/>
      <w:lvlJc w:val="left"/>
      <w:pPr>
        <w:tabs>
          <w:tab w:val="num" w:pos="1515"/>
        </w:tabs>
        <w:ind w:left="1515" w:hanging="360"/>
      </w:pPr>
      <w:rPr>
        <w:rFonts w:hint="default"/>
      </w:rPr>
    </w:lvl>
    <w:lvl w:ilvl="1" w:tplc="CAD87B30">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AD297A"/>
    <w:multiLevelType w:val="hybridMultilevel"/>
    <w:tmpl w:val="D472A9EC"/>
    <w:lvl w:ilvl="0" w:tplc="6CDCB7D4">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553C8A"/>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575CE4"/>
    <w:multiLevelType w:val="hybridMultilevel"/>
    <w:tmpl w:val="9F2C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B3C16"/>
    <w:multiLevelType w:val="hybridMultilevel"/>
    <w:tmpl w:val="925C4766"/>
    <w:lvl w:ilvl="0" w:tplc="3EC68A4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0D75A6"/>
    <w:multiLevelType w:val="hybridMultilevel"/>
    <w:tmpl w:val="40661380"/>
    <w:lvl w:ilvl="0" w:tplc="63D42C72">
      <w:start w:val="1"/>
      <w:numFmt w:val="lowerLetter"/>
      <w:lvlText w:val="%1)"/>
      <w:lvlJc w:val="left"/>
      <w:pPr>
        <w:tabs>
          <w:tab w:val="num" w:pos="1068"/>
        </w:tabs>
        <w:ind w:left="1068" w:hanging="360"/>
      </w:pPr>
      <w:rPr>
        <w:rFonts w:hint="default"/>
      </w:rPr>
    </w:lvl>
    <w:lvl w:ilvl="1" w:tplc="EB861CFE">
      <w:start w:val="1"/>
      <w:numFmt w:val="bullet"/>
      <w:lvlText w:val=""/>
      <w:lvlJc w:val="left"/>
      <w:pPr>
        <w:tabs>
          <w:tab w:val="num" w:pos="1534"/>
        </w:tabs>
        <w:ind w:left="153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1D6138"/>
    <w:multiLevelType w:val="hybridMultilevel"/>
    <w:tmpl w:val="45CAB064"/>
    <w:lvl w:ilvl="0" w:tplc="04150017">
      <w:start w:val="1"/>
      <w:numFmt w:val="lowerLetter"/>
      <w:lvlText w:val="%1)"/>
      <w:lvlJc w:val="left"/>
      <w:pPr>
        <w:tabs>
          <w:tab w:val="num" w:pos="720"/>
        </w:tabs>
        <w:ind w:left="720" w:hanging="360"/>
      </w:pPr>
    </w:lvl>
    <w:lvl w:ilvl="1" w:tplc="8C90009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A34653"/>
    <w:multiLevelType w:val="hybridMultilevel"/>
    <w:tmpl w:val="F9ACF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B0D10"/>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877B82"/>
    <w:multiLevelType w:val="hybridMultilevel"/>
    <w:tmpl w:val="E4D44F60"/>
    <w:lvl w:ilvl="0" w:tplc="D8D28D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2710DDB4">
      <w:start w:val="1"/>
      <w:numFmt w:val="lowerLetter"/>
      <w:lvlText w:val="%3)"/>
      <w:lvlJc w:val="left"/>
      <w:pPr>
        <w:tabs>
          <w:tab w:val="num" w:pos="2340"/>
        </w:tabs>
        <w:ind w:left="2340" w:hanging="360"/>
      </w:pPr>
      <w:rPr>
        <w:rFonts w:hint="default"/>
      </w:rPr>
    </w:lvl>
    <w:lvl w:ilvl="3" w:tplc="5B962220">
      <w:start w:val="1"/>
      <w:numFmt w:val="lowerLetter"/>
      <w:lvlText w:val="%4)"/>
      <w:lvlJc w:val="left"/>
      <w:pPr>
        <w:tabs>
          <w:tab w:val="num" w:pos="2880"/>
        </w:tabs>
        <w:ind w:left="2880" w:hanging="360"/>
      </w:pPr>
      <w:rPr>
        <w:rFonts w:hint="default"/>
      </w:rPr>
    </w:lvl>
    <w:lvl w:ilvl="4" w:tplc="1CCC24D4">
      <w:start w:val="1"/>
      <w:numFmt w:val="decimal"/>
      <w:lvlText w:val="%5)"/>
      <w:lvlJc w:val="left"/>
      <w:pPr>
        <w:tabs>
          <w:tab w:val="num" w:pos="3637"/>
        </w:tabs>
        <w:ind w:left="3637" w:hanging="39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FE5E8E"/>
    <w:multiLevelType w:val="hybridMultilevel"/>
    <w:tmpl w:val="2E3C014C"/>
    <w:lvl w:ilvl="0" w:tplc="B4CECF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583371"/>
    <w:multiLevelType w:val="hybridMultilevel"/>
    <w:tmpl w:val="895AD8D4"/>
    <w:lvl w:ilvl="0" w:tplc="2BA01D22">
      <w:numFmt w:val="bullet"/>
      <w:lvlText w:val="-"/>
      <w:lvlJc w:val="left"/>
      <w:pPr>
        <w:tabs>
          <w:tab w:val="num" w:pos="600"/>
        </w:tabs>
        <w:ind w:left="6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BA53F06"/>
    <w:multiLevelType w:val="hybridMultilevel"/>
    <w:tmpl w:val="846A5996"/>
    <w:lvl w:ilvl="0" w:tplc="85B054A8">
      <w:start w:val="1"/>
      <w:numFmt w:val="lowerLetter"/>
      <w:lvlText w:val="%1)"/>
      <w:lvlJc w:val="left"/>
      <w:pPr>
        <w:tabs>
          <w:tab w:val="num" w:pos="420"/>
        </w:tabs>
        <w:ind w:left="40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212A3"/>
    <w:multiLevelType w:val="hybridMultilevel"/>
    <w:tmpl w:val="98F46BC2"/>
    <w:lvl w:ilvl="0" w:tplc="330EF838">
      <w:start w:val="1"/>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EF3AAD"/>
    <w:multiLevelType w:val="hybridMultilevel"/>
    <w:tmpl w:val="6EE6FD82"/>
    <w:lvl w:ilvl="0" w:tplc="04150017">
      <w:start w:val="1"/>
      <w:numFmt w:val="lowerLetter"/>
      <w:lvlText w:val="%1)"/>
      <w:lvlJc w:val="left"/>
      <w:pPr>
        <w:tabs>
          <w:tab w:val="num" w:pos="720"/>
        </w:tabs>
        <w:ind w:left="720" w:hanging="360"/>
      </w:pPr>
      <w:rPr>
        <w:rFonts w:hint="default"/>
      </w:rPr>
    </w:lvl>
    <w:lvl w:ilvl="1" w:tplc="16FAD038">
      <w:start w:val="1"/>
      <w:numFmt w:val="lowerLetter"/>
      <w:lvlText w:val="%2)"/>
      <w:lvlJc w:val="left"/>
      <w:pPr>
        <w:tabs>
          <w:tab w:val="num" w:pos="720"/>
        </w:tabs>
        <w:ind w:left="397" w:hanging="397"/>
      </w:pPr>
      <w:rPr>
        <w:rFonts w:hint="default"/>
      </w:rPr>
    </w:lvl>
    <w:lvl w:ilvl="2" w:tplc="330EF838">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813B76"/>
    <w:multiLevelType w:val="hybridMultilevel"/>
    <w:tmpl w:val="05DE5F28"/>
    <w:lvl w:ilvl="0" w:tplc="5B345630">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977BF7"/>
    <w:multiLevelType w:val="hybridMultilevel"/>
    <w:tmpl w:val="03A63116"/>
    <w:lvl w:ilvl="0" w:tplc="6580572A">
      <w:start w:val="1"/>
      <w:numFmt w:val="lowerLetter"/>
      <w:lvlText w:val="%1)"/>
      <w:lvlJc w:val="left"/>
      <w:pPr>
        <w:tabs>
          <w:tab w:val="num" w:pos="1515"/>
        </w:tabs>
        <w:ind w:left="151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9A69D3"/>
    <w:multiLevelType w:val="hybridMultilevel"/>
    <w:tmpl w:val="1534D3A2"/>
    <w:lvl w:ilvl="0" w:tplc="63D42C7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28252B"/>
    <w:multiLevelType w:val="hybridMultilevel"/>
    <w:tmpl w:val="4CE690A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720"/>
        </w:tabs>
        <w:ind w:left="720" w:hanging="360"/>
      </w:pPr>
    </w:lvl>
    <w:lvl w:ilvl="2" w:tplc="330EF838">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4B37E6"/>
    <w:multiLevelType w:val="hybridMultilevel"/>
    <w:tmpl w:val="6518B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CD24B2"/>
    <w:multiLevelType w:val="hybridMultilevel"/>
    <w:tmpl w:val="DAA8DD68"/>
    <w:lvl w:ilvl="0" w:tplc="671E57EC">
      <w:start w:val="1"/>
      <w:numFmt w:val="decimal"/>
      <w:pStyle w:val="Listanumerowana2"/>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885C81"/>
    <w:multiLevelType w:val="hybridMultilevel"/>
    <w:tmpl w:val="0AD83B5C"/>
    <w:lvl w:ilvl="0" w:tplc="42BA26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425D6B"/>
    <w:multiLevelType w:val="hybridMultilevel"/>
    <w:tmpl w:val="4CE690A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720"/>
        </w:tabs>
        <w:ind w:left="720" w:hanging="360"/>
      </w:pPr>
    </w:lvl>
    <w:lvl w:ilvl="2" w:tplc="330EF838">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1E4B05"/>
    <w:multiLevelType w:val="hybridMultilevel"/>
    <w:tmpl w:val="ECB43728"/>
    <w:lvl w:ilvl="0" w:tplc="BE08CBA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228A6"/>
    <w:multiLevelType w:val="singleLevel"/>
    <w:tmpl w:val="04150017"/>
    <w:lvl w:ilvl="0">
      <w:start w:val="1"/>
      <w:numFmt w:val="lowerLetter"/>
      <w:lvlText w:val="%1)"/>
      <w:lvlJc w:val="left"/>
      <w:pPr>
        <w:tabs>
          <w:tab w:val="num" w:pos="360"/>
        </w:tabs>
        <w:ind w:left="360" w:hanging="360"/>
      </w:pPr>
    </w:lvl>
  </w:abstractNum>
  <w:abstractNum w:abstractNumId="27" w15:restartNumberingAfterBreak="0">
    <w:nsid w:val="440E1E02"/>
    <w:multiLevelType w:val="hybridMultilevel"/>
    <w:tmpl w:val="E3E8DD74"/>
    <w:lvl w:ilvl="0" w:tplc="B582A900">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30377"/>
    <w:multiLevelType w:val="hybridMultilevel"/>
    <w:tmpl w:val="482898B2"/>
    <w:lvl w:ilvl="0" w:tplc="5B96222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862D84"/>
    <w:multiLevelType w:val="hybridMultilevel"/>
    <w:tmpl w:val="1BB68A3C"/>
    <w:lvl w:ilvl="0" w:tplc="D6F4FEA4">
      <w:start w:val="1"/>
      <w:numFmt w:val="decimal"/>
      <w:lvlText w:val="%1)"/>
      <w:lvlJc w:val="left"/>
      <w:pPr>
        <w:tabs>
          <w:tab w:val="num" w:pos="457"/>
        </w:tabs>
        <w:ind w:left="457"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14583B"/>
    <w:multiLevelType w:val="hybridMultilevel"/>
    <w:tmpl w:val="40661380"/>
    <w:lvl w:ilvl="0" w:tplc="63D42C72">
      <w:start w:val="1"/>
      <w:numFmt w:val="lowerLetter"/>
      <w:lvlText w:val="%1)"/>
      <w:lvlJc w:val="left"/>
      <w:pPr>
        <w:tabs>
          <w:tab w:val="num" w:pos="1068"/>
        </w:tabs>
        <w:ind w:left="1068" w:hanging="360"/>
      </w:pPr>
      <w:rPr>
        <w:rFonts w:hint="default"/>
      </w:rPr>
    </w:lvl>
    <w:lvl w:ilvl="1" w:tplc="2BA01D2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085B88"/>
    <w:multiLevelType w:val="hybridMultilevel"/>
    <w:tmpl w:val="61206C0A"/>
    <w:lvl w:ilvl="0" w:tplc="85B054A8">
      <w:start w:val="1"/>
      <w:numFmt w:val="lowerLetter"/>
      <w:lvlText w:val="%1)"/>
      <w:lvlJc w:val="left"/>
      <w:pPr>
        <w:tabs>
          <w:tab w:val="num" w:pos="420"/>
        </w:tabs>
        <w:ind w:left="4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741746"/>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5A7AFF"/>
    <w:multiLevelType w:val="hybridMultilevel"/>
    <w:tmpl w:val="B6AC7A4A"/>
    <w:lvl w:ilvl="0" w:tplc="EB5E2950">
      <w:numFmt w:val="bullet"/>
      <w:lvlText w:val="-"/>
      <w:lvlJc w:val="left"/>
      <w:pPr>
        <w:tabs>
          <w:tab w:val="num" w:pos="1440"/>
        </w:tabs>
        <w:ind w:left="1440" w:hanging="360"/>
      </w:pPr>
      <w:rPr>
        <w:rFonts w:ascii="Times New Roman" w:eastAsia="Times New Roman" w:hAnsi="Times New Roman" w:cs="Times New Roman" w:hint="default"/>
      </w:rPr>
    </w:lvl>
    <w:lvl w:ilvl="1" w:tplc="85B054A8">
      <w:start w:val="1"/>
      <w:numFmt w:val="lowerLetter"/>
      <w:lvlText w:val="%2)"/>
      <w:lvlJc w:val="left"/>
      <w:pPr>
        <w:tabs>
          <w:tab w:val="num" w:pos="2160"/>
        </w:tabs>
        <w:ind w:left="2140" w:hanging="34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C7B5A39"/>
    <w:multiLevelType w:val="multilevel"/>
    <w:tmpl w:val="3B76A6C4"/>
    <w:lvl w:ilvl="0">
      <w:start w:val="1"/>
      <w:numFmt w:val="decimal"/>
      <w:pStyle w:val="Sty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DE760F3"/>
    <w:multiLevelType w:val="hybridMultilevel"/>
    <w:tmpl w:val="BB0C2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6759E"/>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0837C7A"/>
    <w:multiLevelType w:val="hybridMultilevel"/>
    <w:tmpl w:val="8024670A"/>
    <w:lvl w:ilvl="0" w:tplc="1A327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20B2D45"/>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3552116"/>
    <w:multiLevelType w:val="hybridMultilevel"/>
    <w:tmpl w:val="07FA63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5E4F35"/>
    <w:multiLevelType w:val="hybridMultilevel"/>
    <w:tmpl w:val="51F69B34"/>
    <w:lvl w:ilvl="0" w:tplc="FDB83036">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B47F3E"/>
    <w:multiLevelType w:val="hybridMultilevel"/>
    <w:tmpl w:val="9AF643FA"/>
    <w:lvl w:ilvl="0" w:tplc="1CCC24D4">
      <w:start w:val="1"/>
      <w:numFmt w:val="decimal"/>
      <w:lvlText w:val="%1)"/>
      <w:lvlJc w:val="left"/>
      <w:pPr>
        <w:tabs>
          <w:tab w:val="num" w:pos="757"/>
        </w:tabs>
        <w:ind w:left="757" w:hanging="397"/>
      </w:pPr>
      <w:rPr>
        <w:rFonts w:hint="default"/>
      </w:rPr>
    </w:lvl>
    <w:lvl w:ilvl="1" w:tplc="5B9622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440E90"/>
    <w:multiLevelType w:val="hybridMultilevel"/>
    <w:tmpl w:val="D06E9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A267AC"/>
    <w:multiLevelType w:val="hybridMultilevel"/>
    <w:tmpl w:val="AC4EDE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532BD6"/>
    <w:multiLevelType w:val="hybridMultilevel"/>
    <w:tmpl w:val="D9A89F0A"/>
    <w:lvl w:ilvl="0" w:tplc="56705822">
      <w:start w:val="1"/>
      <w:numFmt w:val="decimal"/>
      <w:lvlText w:val="%1."/>
      <w:lvlJc w:val="left"/>
      <w:pPr>
        <w:tabs>
          <w:tab w:val="num" w:pos="420"/>
        </w:tabs>
        <w:ind w:left="420" w:hanging="360"/>
      </w:pPr>
      <w:rPr>
        <w:rFonts w:ascii="Times New Roman" w:hAnsi="Times New Roman"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8238BF"/>
    <w:multiLevelType w:val="multilevel"/>
    <w:tmpl w:val="5B4AB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FD0BB7"/>
    <w:multiLevelType w:val="hybridMultilevel"/>
    <w:tmpl w:val="3C2028F8"/>
    <w:lvl w:ilvl="0" w:tplc="63D42C7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F0147A0"/>
    <w:multiLevelType w:val="hybridMultilevel"/>
    <w:tmpl w:val="40AA2C0C"/>
    <w:lvl w:ilvl="0" w:tplc="EC60B43C">
      <w:start w:val="1"/>
      <w:numFmt w:val="lowerLetter"/>
      <w:lvlText w:val="%1)"/>
      <w:lvlJc w:val="left"/>
      <w:pPr>
        <w:tabs>
          <w:tab w:val="num" w:pos="567"/>
        </w:tabs>
        <w:ind w:left="567" w:hanging="454"/>
      </w:pPr>
      <w:rPr>
        <w:rFonts w:hint="default"/>
      </w:rPr>
    </w:lvl>
    <w:lvl w:ilvl="1" w:tplc="A746ADD0">
      <w:numFmt w:val="bullet"/>
      <w:lvlText w:val="-"/>
      <w:lvlJc w:val="left"/>
      <w:pPr>
        <w:tabs>
          <w:tab w:val="num" w:pos="1440"/>
        </w:tabs>
        <w:ind w:left="1440" w:hanging="360"/>
      </w:pPr>
      <w:rPr>
        <w:rFonts w:ascii="Times New Roman" w:eastAsia="Times New Roman" w:hAnsi="Times New Roman" w:cs="Times New Roman" w:hint="default"/>
      </w:rPr>
    </w:lvl>
    <w:lvl w:ilvl="2" w:tplc="04150017">
      <w:start w:val="1"/>
      <w:numFmt w:val="lowerLetter"/>
      <w:lvlText w:val="%3)"/>
      <w:lvlJc w:val="left"/>
      <w:pPr>
        <w:ind w:left="2685" w:hanging="705"/>
      </w:pPr>
      <w:rPr>
        <w:rFonts w:hint="default"/>
      </w:rPr>
    </w:lvl>
    <w:lvl w:ilvl="3" w:tplc="D5FEFE54">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E25B2B"/>
    <w:multiLevelType w:val="hybridMultilevel"/>
    <w:tmpl w:val="8E7A570C"/>
    <w:lvl w:ilvl="0" w:tplc="8C90009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D938ED"/>
    <w:multiLevelType w:val="hybridMultilevel"/>
    <w:tmpl w:val="45CAB06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45"/>
  </w:num>
  <w:num w:numId="4">
    <w:abstractNumId w:val="44"/>
  </w:num>
  <w:num w:numId="5">
    <w:abstractNumId w:val="47"/>
  </w:num>
  <w:num w:numId="6">
    <w:abstractNumId w:val="27"/>
  </w:num>
  <w:num w:numId="7">
    <w:abstractNumId w:val="2"/>
  </w:num>
  <w:num w:numId="8">
    <w:abstractNumId w:val="11"/>
  </w:num>
  <w:num w:numId="9">
    <w:abstractNumId w:val="7"/>
  </w:num>
  <w:num w:numId="10">
    <w:abstractNumId w:val="26"/>
  </w:num>
  <w:num w:numId="11">
    <w:abstractNumId w:val="19"/>
  </w:num>
  <w:num w:numId="12">
    <w:abstractNumId w:val="46"/>
  </w:num>
  <w:num w:numId="13">
    <w:abstractNumId w:val="41"/>
  </w:num>
  <w:num w:numId="14">
    <w:abstractNumId w:val="28"/>
  </w:num>
  <w:num w:numId="15">
    <w:abstractNumId w:val="18"/>
  </w:num>
  <w:num w:numId="16">
    <w:abstractNumId w:val="30"/>
  </w:num>
  <w:num w:numId="17">
    <w:abstractNumId w:val="13"/>
  </w:num>
  <w:num w:numId="18">
    <w:abstractNumId w:val="15"/>
  </w:num>
  <w:num w:numId="19">
    <w:abstractNumId w:val="6"/>
  </w:num>
  <w:num w:numId="20">
    <w:abstractNumId w:val="24"/>
  </w:num>
  <w:num w:numId="21">
    <w:abstractNumId w:val="20"/>
  </w:num>
  <w:num w:numId="22">
    <w:abstractNumId w:val="17"/>
  </w:num>
  <w:num w:numId="23">
    <w:abstractNumId w:val="14"/>
  </w:num>
  <w:num w:numId="24">
    <w:abstractNumId w:val="31"/>
  </w:num>
  <w:num w:numId="25">
    <w:abstractNumId w:val="10"/>
  </w:num>
  <w:num w:numId="26">
    <w:abstractNumId w:val="33"/>
  </w:num>
  <w:num w:numId="27">
    <w:abstractNumId w:val="36"/>
  </w:num>
  <w:num w:numId="28">
    <w:abstractNumId w:val="4"/>
  </w:num>
  <w:num w:numId="29">
    <w:abstractNumId w:val="32"/>
  </w:num>
  <w:num w:numId="30">
    <w:abstractNumId w:val="38"/>
  </w:num>
  <w:num w:numId="31">
    <w:abstractNumId w:val="23"/>
  </w:num>
  <w:num w:numId="32">
    <w:abstractNumId w:val="29"/>
  </w:num>
  <w:num w:numId="33">
    <w:abstractNumId w:val="40"/>
  </w:num>
  <w:num w:numId="34">
    <w:abstractNumId w:val="43"/>
  </w:num>
  <w:num w:numId="35">
    <w:abstractNumId w:val="16"/>
  </w:num>
  <w:num w:numId="36">
    <w:abstractNumId w:val="3"/>
  </w:num>
  <w:num w:numId="37">
    <w:abstractNumId w:val="39"/>
  </w:num>
  <w:num w:numId="38">
    <w:abstractNumId w:val="42"/>
  </w:num>
  <w:num w:numId="39">
    <w:abstractNumId w:val="49"/>
  </w:num>
  <w:num w:numId="40">
    <w:abstractNumId w:val="8"/>
  </w:num>
  <w:num w:numId="41">
    <w:abstractNumId w:val="48"/>
  </w:num>
  <w:num w:numId="42">
    <w:abstractNumId w:val="12"/>
  </w:num>
  <w:num w:numId="43">
    <w:abstractNumId w:val="0"/>
  </w:num>
  <w:num w:numId="44">
    <w:abstractNumId w:val="22"/>
  </w:num>
  <w:num w:numId="45">
    <w:abstractNumId w:val="37"/>
  </w:num>
  <w:num w:numId="46">
    <w:abstractNumId w:val="25"/>
  </w:num>
  <w:num w:numId="47">
    <w:abstractNumId w:val="5"/>
  </w:num>
  <w:num w:numId="48">
    <w:abstractNumId w:val="35"/>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C"/>
    <w:rsid w:val="00007269"/>
    <w:rsid w:val="0003151D"/>
    <w:rsid w:val="000435C3"/>
    <w:rsid w:val="00072C8D"/>
    <w:rsid w:val="000B45B7"/>
    <w:rsid w:val="000B4E4A"/>
    <w:rsid w:val="000C0CED"/>
    <w:rsid w:val="00116F5F"/>
    <w:rsid w:val="00121BBA"/>
    <w:rsid w:val="00176FC1"/>
    <w:rsid w:val="00184AC2"/>
    <w:rsid w:val="00192B0E"/>
    <w:rsid w:val="001A5755"/>
    <w:rsid w:val="001B3018"/>
    <w:rsid w:val="001C17CA"/>
    <w:rsid w:val="001C5736"/>
    <w:rsid w:val="001D35BE"/>
    <w:rsid w:val="001E655D"/>
    <w:rsid w:val="00253645"/>
    <w:rsid w:val="00285BA6"/>
    <w:rsid w:val="002862CF"/>
    <w:rsid w:val="00290330"/>
    <w:rsid w:val="00290B43"/>
    <w:rsid w:val="002B69E5"/>
    <w:rsid w:val="002C7634"/>
    <w:rsid w:val="002D0C8B"/>
    <w:rsid w:val="00302FF1"/>
    <w:rsid w:val="00316F99"/>
    <w:rsid w:val="0032614D"/>
    <w:rsid w:val="00331FB5"/>
    <w:rsid w:val="00377E74"/>
    <w:rsid w:val="003A0F8B"/>
    <w:rsid w:val="003C556B"/>
    <w:rsid w:val="004057A1"/>
    <w:rsid w:val="00407CB1"/>
    <w:rsid w:val="00410F9E"/>
    <w:rsid w:val="00417862"/>
    <w:rsid w:val="00475744"/>
    <w:rsid w:val="004E2310"/>
    <w:rsid w:val="004E487C"/>
    <w:rsid w:val="00510A8E"/>
    <w:rsid w:val="00522F8A"/>
    <w:rsid w:val="005461DC"/>
    <w:rsid w:val="0055033C"/>
    <w:rsid w:val="005D5FFD"/>
    <w:rsid w:val="005E612E"/>
    <w:rsid w:val="00610589"/>
    <w:rsid w:val="006372C9"/>
    <w:rsid w:val="00642CA5"/>
    <w:rsid w:val="006705B9"/>
    <w:rsid w:val="007315C6"/>
    <w:rsid w:val="00733951"/>
    <w:rsid w:val="00756DDF"/>
    <w:rsid w:val="00771FEA"/>
    <w:rsid w:val="007B75B3"/>
    <w:rsid w:val="007C4DD7"/>
    <w:rsid w:val="007C6C09"/>
    <w:rsid w:val="0086747C"/>
    <w:rsid w:val="00890434"/>
    <w:rsid w:val="00895A07"/>
    <w:rsid w:val="008E4881"/>
    <w:rsid w:val="00930581"/>
    <w:rsid w:val="00932F99"/>
    <w:rsid w:val="009359A5"/>
    <w:rsid w:val="00954308"/>
    <w:rsid w:val="00976880"/>
    <w:rsid w:val="009A5A03"/>
    <w:rsid w:val="009A5D1F"/>
    <w:rsid w:val="009B0B7C"/>
    <w:rsid w:val="00A202C9"/>
    <w:rsid w:val="00A768F9"/>
    <w:rsid w:val="00A84B5D"/>
    <w:rsid w:val="00AC00B5"/>
    <w:rsid w:val="00AC2B22"/>
    <w:rsid w:val="00AC6DF5"/>
    <w:rsid w:val="00AE6F5E"/>
    <w:rsid w:val="00B050E1"/>
    <w:rsid w:val="00B06FE5"/>
    <w:rsid w:val="00B63927"/>
    <w:rsid w:val="00BB7E94"/>
    <w:rsid w:val="00BC4223"/>
    <w:rsid w:val="00BC5406"/>
    <w:rsid w:val="00BD7A7B"/>
    <w:rsid w:val="00C36C68"/>
    <w:rsid w:val="00C4687B"/>
    <w:rsid w:val="00C625A1"/>
    <w:rsid w:val="00C9442C"/>
    <w:rsid w:val="00CA256E"/>
    <w:rsid w:val="00CA4BA5"/>
    <w:rsid w:val="00D301B3"/>
    <w:rsid w:val="00D31ABC"/>
    <w:rsid w:val="00D4143D"/>
    <w:rsid w:val="00D50000"/>
    <w:rsid w:val="00D7013A"/>
    <w:rsid w:val="00D704B2"/>
    <w:rsid w:val="00D77B7F"/>
    <w:rsid w:val="00D80B17"/>
    <w:rsid w:val="00D9695C"/>
    <w:rsid w:val="00DB534D"/>
    <w:rsid w:val="00DD04DD"/>
    <w:rsid w:val="00E327CF"/>
    <w:rsid w:val="00E36B91"/>
    <w:rsid w:val="00E56FB3"/>
    <w:rsid w:val="00E61CE3"/>
    <w:rsid w:val="00E6678D"/>
    <w:rsid w:val="00E92F6D"/>
    <w:rsid w:val="00EA0DCB"/>
    <w:rsid w:val="00EB16A8"/>
    <w:rsid w:val="00EB5CEE"/>
    <w:rsid w:val="00EB6C53"/>
    <w:rsid w:val="00ED4CF8"/>
    <w:rsid w:val="00EE2D51"/>
    <w:rsid w:val="00F12DB9"/>
    <w:rsid w:val="00F427FE"/>
    <w:rsid w:val="00F5777C"/>
    <w:rsid w:val="00F67F2C"/>
    <w:rsid w:val="00F7224B"/>
    <w:rsid w:val="00F75700"/>
    <w:rsid w:val="00F9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4485D91-9B6C-4756-B3BA-6EF31319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tLeast"/>
      <w:jc w:val="both"/>
    </w:pPr>
    <w:rPr>
      <w:sz w:val="24"/>
      <w:szCs w:val="24"/>
    </w:rPr>
  </w:style>
  <w:style w:type="paragraph" w:styleId="Nagwek1">
    <w:name w:val="heading 1"/>
    <w:basedOn w:val="Normalny"/>
    <w:next w:val="Normalny"/>
    <w:qFormat/>
    <w:pPr>
      <w:keepNext/>
      <w:numPr>
        <w:numId w:val="1"/>
      </w:numPr>
      <w:tabs>
        <w:tab w:val="num" w:pos="1440"/>
      </w:tabs>
      <w:spacing w:after="240"/>
      <w:ind w:left="397" w:hanging="397"/>
      <w:outlineLvl w:val="0"/>
    </w:pPr>
    <w:rPr>
      <w:b/>
      <w:caps/>
      <w:kern w:val="28"/>
      <w:szCs w:val="20"/>
    </w:rPr>
  </w:style>
  <w:style w:type="paragraph" w:styleId="Nagwek2">
    <w:name w:val="heading 2"/>
    <w:basedOn w:val="Normalny"/>
    <w:next w:val="Normalny"/>
    <w:qFormat/>
    <w:pPr>
      <w:keepNext/>
      <w:numPr>
        <w:ilvl w:val="1"/>
        <w:numId w:val="1"/>
      </w:numPr>
      <w:tabs>
        <w:tab w:val="num" w:pos="1440"/>
      </w:tabs>
      <w:spacing w:after="240"/>
      <w:ind w:left="567" w:hanging="567"/>
      <w:outlineLvl w:val="1"/>
    </w:pPr>
    <w:rPr>
      <w:b/>
      <w:szCs w:val="20"/>
    </w:rPr>
  </w:style>
  <w:style w:type="paragraph" w:styleId="Nagwek3">
    <w:name w:val="heading 3"/>
    <w:basedOn w:val="Normalny"/>
    <w:next w:val="Normalny"/>
    <w:qFormat/>
    <w:pPr>
      <w:keepNext/>
      <w:ind w:firstLine="360"/>
      <w:outlineLvl w:val="2"/>
    </w:pPr>
  </w:style>
  <w:style w:type="paragraph" w:styleId="Nagwek4">
    <w:name w:val="heading 4"/>
    <w:basedOn w:val="Normalny"/>
    <w:next w:val="Normalny"/>
    <w:qFormat/>
    <w:pPr>
      <w:keepNext/>
      <w:outlineLvl w:val="3"/>
    </w:pPr>
    <w:rPr>
      <w:b/>
      <w:bCs/>
    </w:rPr>
  </w:style>
  <w:style w:type="paragraph" w:styleId="Nagwek5">
    <w:name w:val="heading 5"/>
    <w:basedOn w:val="Normalny"/>
    <w:next w:val="Normalny"/>
    <w:qFormat/>
    <w:pPr>
      <w:keepNext/>
      <w:jc w:val="center"/>
      <w:outlineLvl w:val="4"/>
    </w:pPr>
    <w:rPr>
      <w:b/>
      <w:bCs/>
      <w:szCs w:val="20"/>
    </w:rPr>
  </w:style>
  <w:style w:type="paragraph" w:styleId="Nagwek6">
    <w:name w:val="heading 6"/>
    <w:basedOn w:val="Normalny"/>
    <w:next w:val="Normalny"/>
    <w:qFormat/>
    <w:pPr>
      <w:keepNext/>
      <w:spacing w:line="240" w:lineRule="auto"/>
      <w:outlineLvl w:val="5"/>
    </w:pPr>
    <w:rPr>
      <w:b/>
      <w:bCs/>
      <w:sz w:val="22"/>
    </w:rPr>
  </w:style>
  <w:style w:type="paragraph" w:styleId="Nagwek7">
    <w:name w:val="heading 7"/>
    <w:basedOn w:val="Normalny"/>
    <w:next w:val="Normalny"/>
    <w:qFormat/>
    <w:pPr>
      <w:keepNext/>
      <w:jc w:val="center"/>
      <w:outlineLvl w:val="6"/>
    </w:pPr>
    <w:rPr>
      <w:b/>
      <w:bCs/>
      <w:color w:val="000000"/>
      <w:sz w:val="22"/>
      <w:szCs w:val="22"/>
    </w:rPr>
  </w:style>
  <w:style w:type="paragraph" w:styleId="Nagwek8">
    <w:name w:val="heading 8"/>
    <w:basedOn w:val="Normalny"/>
    <w:next w:val="Normalny"/>
    <w:qFormat/>
    <w:pPr>
      <w:keepNext/>
      <w:jc w:val="center"/>
      <w:outlineLvl w:val="7"/>
    </w:pPr>
    <w:rPr>
      <w:b/>
      <w:bCs/>
      <w:sz w:val="22"/>
      <w:szCs w:val="22"/>
    </w:rPr>
  </w:style>
  <w:style w:type="paragraph" w:styleId="Nagwek9">
    <w:name w:val="heading 9"/>
    <w:basedOn w:val="Normalny"/>
    <w:next w:val="Normalny"/>
    <w:qFormat/>
    <w:pPr>
      <w:keepNext/>
      <w:autoSpaceDE w:val="0"/>
      <w:autoSpaceDN w:val="0"/>
      <w:adjustRightInd w:val="0"/>
      <w:outlineLvl w:val="8"/>
    </w:pPr>
    <w:rPr>
      <w:rFonts w:ascii="Arial" w:hAnsi="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pPr>
      <w:numPr>
        <w:numId w:val="2"/>
      </w:numPr>
      <w:tabs>
        <w:tab w:val="left" w:pos="2268"/>
        <w:tab w:val="left" w:pos="5670"/>
      </w:tabs>
      <w:spacing w:line="240" w:lineRule="auto"/>
      <w:jc w:val="left"/>
    </w:pPr>
    <w:rPr>
      <w:rFonts w:ascii="Arial" w:hAnsi="Arial"/>
      <w:sz w:val="20"/>
      <w:szCs w:val="20"/>
    </w:rPr>
  </w:style>
  <w:style w:type="paragraph" w:styleId="Tekstprzypisudolnego">
    <w:name w:val="footnote text"/>
    <w:aliases w:val="Podrozdział"/>
    <w:basedOn w:val="Normalny"/>
    <w:semiHidden/>
    <w:rPr>
      <w:sz w:val="20"/>
      <w:szCs w:val="20"/>
    </w:rPr>
  </w:style>
  <w:style w:type="paragraph" w:styleId="Nagwek">
    <w:name w:val="header"/>
    <w:aliases w:val="Nagłówek_strona_tyt,Nagłówek strony 1,Nag"/>
    <w:basedOn w:val="Normalny"/>
    <w:pPr>
      <w:tabs>
        <w:tab w:val="center" w:pos="4536"/>
        <w:tab w:val="right" w:pos="9072"/>
      </w:tabs>
    </w:pPr>
    <w:rPr>
      <w:szCs w:val="20"/>
    </w:rPr>
  </w:style>
  <w:style w:type="character" w:styleId="Hipercze">
    <w:name w:val="Hyperlink"/>
    <w:rPr>
      <w:color w:val="0000FF"/>
      <w:u w:val="single"/>
    </w:rPr>
  </w:style>
  <w:style w:type="paragraph" w:styleId="Spistreci1">
    <w:name w:val="toc 1"/>
    <w:basedOn w:val="Normalny"/>
    <w:next w:val="Normalny"/>
    <w:autoRedefine/>
    <w:semiHidden/>
    <w:pPr>
      <w:tabs>
        <w:tab w:val="left" w:pos="720"/>
        <w:tab w:val="right" w:pos="9356"/>
      </w:tabs>
      <w:spacing w:before="360" w:after="120" w:line="240" w:lineRule="auto"/>
      <w:ind w:left="720" w:hanging="720"/>
      <w:jc w:val="left"/>
    </w:pPr>
    <w:rPr>
      <w:b/>
      <w:caps/>
      <w:noProof/>
    </w:rPr>
  </w:style>
  <w:style w:type="paragraph" w:styleId="Spistreci2">
    <w:name w:val="toc 2"/>
    <w:basedOn w:val="Normalny"/>
    <w:next w:val="Normalny"/>
    <w:autoRedefine/>
    <w:semiHidden/>
    <w:pPr>
      <w:tabs>
        <w:tab w:val="left" w:pos="0"/>
        <w:tab w:val="right" w:pos="9356"/>
      </w:tabs>
      <w:spacing w:before="120" w:after="120"/>
    </w:pPr>
    <w:rPr>
      <w:noProof/>
    </w:rPr>
  </w:style>
  <w:style w:type="paragraph" w:styleId="Tekstpodstawowy3">
    <w:name w:val="Body Text 3"/>
    <w:basedOn w:val="Normalny"/>
    <w:rPr>
      <w:i/>
      <w:iCs/>
      <w:szCs w:val="20"/>
    </w:rPr>
  </w:style>
  <w:style w:type="paragraph" w:styleId="Tekstpodstawowywcity">
    <w:name w:val="Body Text Indent"/>
    <w:basedOn w:val="Normalny"/>
    <w:pPr>
      <w:tabs>
        <w:tab w:val="num" w:pos="0"/>
      </w:tabs>
      <w:autoSpaceDE w:val="0"/>
      <w:ind w:left="360"/>
    </w:pPr>
    <w:rPr>
      <w:szCs w:val="20"/>
    </w:rPr>
  </w:style>
  <w:style w:type="paragraph" w:customStyle="1" w:styleId="Tekstpodstawowy31">
    <w:name w:val="Tekst podstawowy 31"/>
    <w:basedOn w:val="Normalny"/>
    <w:pPr>
      <w:suppressAutoHyphens/>
      <w:spacing w:after="120" w:line="240" w:lineRule="auto"/>
    </w:pPr>
    <w:rPr>
      <w:szCs w:val="20"/>
      <w:lang w:eastAsia="ar-SA"/>
    </w:rPr>
  </w:style>
  <w:style w:type="paragraph" w:styleId="Stopka">
    <w:name w:val="footer"/>
    <w:basedOn w:val="Normalny"/>
    <w:pPr>
      <w:tabs>
        <w:tab w:val="center" w:pos="4536"/>
        <w:tab w:val="right" w:pos="9072"/>
      </w:tabs>
    </w:pPr>
    <w:rPr>
      <w:szCs w:val="20"/>
    </w:rPr>
  </w:style>
  <w:style w:type="character" w:styleId="Numerstrony">
    <w:name w:val="page number"/>
    <w:basedOn w:val="Domylnaczcionkaakapitu"/>
  </w:style>
  <w:style w:type="paragraph" w:styleId="Tekstpodstawowy">
    <w:name w:val="Body Text"/>
    <w:basedOn w:val="Normalny"/>
    <w:pPr>
      <w:spacing w:line="240" w:lineRule="auto"/>
      <w:jc w:val="center"/>
    </w:pPr>
    <w:rPr>
      <w:sz w:val="20"/>
    </w:rPr>
  </w:style>
  <w:style w:type="paragraph" w:styleId="Tekstpodstawowywcity2">
    <w:name w:val="Body Text Indent 2"/>
    <w:basedOn w:val="Normalny"/>
    <w:pPr>
      <w:ind w:left="720"/>
    </w:pPr>
  </w:style>
  <w:style w:type="character" w:styleId="UyteHipercze">
    <w:name w:val="FollowedHyperlink"/>
    <w:rPr>
      <w:color w:val="800080"/>
      <w:u w:val="single"/>
    </w:rPr>
  </w:style>
  <w:style w:type="paragraph" w:styleId="Tekstdymka">
    <w:name w:val="Balloon Text"/>
    <w:basedOn w:val="Normalny"/>
    <w:semiHidden/>
    <w:unhideWhenUsed/>
    <w:pPr>
      <w:spacing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2">
    <w:name w:val="Body Text 2"/>
    <w:basedOn w:val="Normalny"/>
    <w:pPr>
      <w:jc w:val="center"/>
    </w:pPr>
    <w:rPr>
      <w:sz w:val="22"/>
    </w:rPr>
  </w:style>
  <w:style w:type="paragraph" w:styleId="Spistreci3">
    <w:name w:val="toc 3"/>
    <w:basedOn w:val="Normalny"/>
    <w:next w:val="Normalny"/>
    <w:autoRedefine/>
    <w:semiHidden/>
    <w:pPr>
      <w:ind w:left="480"/>
    </w:p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w:basedOn w:val="Normalny"/>
    <w:next w:val="Normalny"/>
    <w:qFormat/>
    <w:pPr>
      <w:spacing w:before="120" w:after="120"/>
    </w:pPr>
    <w:rPr>
      <w:b/>
      <w:szCs w:val="20"/>
    </w:rPr>
  </w:style>
  <w:style w:type="paragraph" w:styleId="Spistreci4">
    <w:name w:val="toc 4"/>
    <w:basedOn w:val="Normalny"/>
    <w:next w:val="Normalny"/>
    <w:autoRedefine/>
    <w:semiHidden/>
    <w:pPr>
      <w:tabs>
        <w:tab w:val="left" w:pos="720"/>
        <w:tab w:val="right" w:pos="9356"/>
      </w:tabs>
      <w:spacing w:before="120" w:after="120" w:line="240" w:lineRule="auto"/>
      <w:ind w:left="720" w:hanging="720"/>
      <w:jc w:val="left"/>
    </w:pPr>
    <w:rPr>
      <w:noProof/>
    </w:rPr>
  </w:style>
  <w:style w:type="paragraph" w:styleId="Spistreci5">
    <w:name w:val="toc 5"/>
    <w:basedOn w:val="Normalny"/>
    <w:next w:val="Normalny"/>
    <w:autoRedefine/>
    <w:semiHidden/>
    <w:pPr>
      <w:ind w:left="960"/>
      <w:jc w:val="left"/>
    </w:pPr>
    <w:rPr>
      <w:szCs w:val="21"/>
    </w:rPr>
  </w:style>
  <w:style w:type="paragraph" w:styleId="Spistreci6">
    <w:name w:val="toc 6"/>
    <w:basedOn w:val="Normalny"/>
    <w:next w:val="Normalny"/>
    <w:autoRedefine/>
    <w:semiHidden/>
    <w:pPr>
      <w:ind w:left="1200"/>
      <w:jc w:val="left"/>
    </w:pPr>
    <w:rPr>
      <w:szCs w:val="21"/>
    </w:rPr>
  </w:style>
  <w:style w:type="paragraph" w:styleId="Spistreci7">
    <w:name w:val="toc 7"/>
    <w:basedOn w:val="Normalny"/>
    <w:next w:val="Normalny"/>
    <w:autoRedefine/>
    <w:semiHidden/>
    <w:pPr>
      <w:ind w:left="1440"/>
      <w:jc w:val="left"/>
    </w:pPr>
    <w:rPr>
      <w:szCs w:val="21"/>
    </w:rPr>
  </w:style>
  <w:style w:type="paragraph" w:styleId="Spistreci8">
    <w:name w:val="toc 8"/>
    <w:basedOn w:val="Normalny"/>
    <w:next w:val="Normalny"/>
    <w:autoRedefine/>
    <w:semiHidden/>
    <w:pPr>
      <w:ind w:left="1680"/>
      <w:jc w:val="left"/>
    </w:pPr>
    <w:rPr>
      <w:szCs w:val="21"/>
    </w:rPr>
  </w:style>
  <w:style w:type="paragraph" w:styleId="Spistreci9">
    <w:name w:val="toc 9"/>
    <w:basedOn w:val="Normalny"/>
    <w:next w:val="Normalny"/>
    <w:autoRedefine/>
    <w:semiHidden/>
    <w:pPr>
      <w:ind w:left="1920"/>
      <w:jc w:val="left"/>
    </w:pPr>
    <w:rPr>
      <w:szCs w:val="21"/>
    </w:rPr>
  </w:style>
  <w:style w:type="paragraph" w:styleId="NormalnyWeb">
    <w:name w:val="Normal (Web)"/>
    <w:basedOn w:val="Normalny"/>
    <w:pPr>
      <w:spacing w:before="100" w:beforeAutospacing="1" w:after="100" w:afterAutospacing="1" w:line="240" w:lineRule="auto"/>
      <w:jc w:val="left"/>
    </w:pPr>
    <w:rPr>
      <w:rFonts w:ascii="Arial Unicode MS" w:eastAsia="Arial Unicode MS" w:hAnsi="Arial Unicode MS" w:cs="Arial Unicode MS"/>
    </w:rPr>
  </w:style>
  <w:style w:type="paragraph" w:customStyle="1" w:styleId="Styl1">
    <w:name w:val="Styl1"/>
    <w:basedOn w:val="Normalny"/>
    <w:rPr>
      <w:sz w:val="30"/>
      <w:szCs w:val="20"/>
    </w:rPr>
  </w:style>
  <w:style w:type="paragraph" w:customStyle="1" w:styleId="xl38">
    <w:name w:val="xl38"/>
    <w:basedOn w:val="Normalny"/>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a">
    <w:name w:val="`"/>
    <w:basedOn w:val="Normalny"/>
    <w:rPr>
      <w:szCs w:val="20"/>
    </w:rPr>
  </w:style>
  <w:style w:type="character" w:styleId="Odwoanieprzypisudolnego">
    <w:name w:val="footnote reference"/>
    <w:semiHidden/>
    <w:rPr>
      <w:vertAlign w:val="superscript"/>
    </w:rPr>
  </w:style>
  <w:style w:type="paragraph" w:customStyle="1" w:styleId="xl122">
    <w:name w:val="xl122"/>
    <w:basedOn w:val="Normalny"/>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left"/>
    </w:pPr>
    <w:rPr>
      <w:rFonts w:eastAsia="Arial Unicode MS"/>
      <w:color w:val="0000FF"/>
      <w:sz w:val="22"/>
      <w:szCs w:val="22"/>
      <w:u w:val="single"/>
    </w:rPr>
  </w:style>
  <w:style w:type="paragraph" w:customStyle="1" w:styleId="xl123">
    <w:name w:val="xl123"/>
    <w:basedOn w:val="Normalny"/>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left"/>
    </w:pPr>
    <w:rPr>
      <w:rFonts w:eastAsia="Arial Unicode MS"/>
      <w:color w:val="0000FF"/>
      <w:sz w:val="22"/>
      <w:szCs w:val="22"/>
      <w:u w:val="single"/>
    </w:rPr>
  </w:style>
  <w:style w:type="paragraph" w:customStyle="1" w:styleId="xl124">
    <w:name w:val="xl124"/>
    <w:basedOn w:val="Normalny"/>
    <w:pPr>
      <w:pBdr>
        <w:top w:val="double" w:sz="6" w:space="0" w:color="auto"/>
        <w:left w:val="single" w:sz="8" w:space="0" w:color="auto"/>
        <w:bottom w:val="single" w:sz="4" w:space="0" w:color="auto"/>
        <w:right w:val="double" w:sz="6" w:space="0" w:color="auto"/>
      </w:pBdr>
      <w:shd w:val="clear" w:color="auto" w:fill="C0C0C0"/>
      <w:spacing w:before="100" w:beforeAutospacing="1" w:after="100" w:afterAutospacing="1" w:line="240" w:lineRule="auto"/>
      <w:jc w:val="center"/>
    </w:pPr>
    <w:rPr>
      <w:rFonts w:eastAsia="Arial Unicode MS"/>
      <w:b/>
      <w:bCs/>
      <w:sz w:val="22"/>
      <w:szCs w:val="22"/>
    </w:rPr>
  </w:style>
  <w:style w:type="paragraph" w:customStyle="1" w:styleId="xl125">
    <w:name w:val="xl125"/>
    <w:basedOn w:val="Normalny"/>
    <w:pPr>
      <w:pBdr>
        <w:left w:val="single" w:sz="8" w:space="0" w:color="auto"/>
        <w:right w:val="double" w:sz="6" w:space="0" w:color="auto"/>
      </w:pBdr>
      <w:spacing w:before="100" w:beforeAutospacing="1" w:after="100" w:afterAutospacing="1" w:line="240" w:lineRule="auto"/>
      <w:jc w:val="left"/>
      <w:textAlignment w:val="center"/>
    </w:pPr>
    <w:rPr>
      <w:rFonts w:eastAsia="Arial Unicode MS"/>
      <w:color w:val="0000FF"/>
      <w:sz w:val="22"/>
      <w:szCs w:val="22"/>
      <w:u w:val="single"/>
    </w:rPr>
  </w:style>
  <w:style w:type="paragraph" w:customStyle="1" w:styleId="xl126">
    <w:name w:val="xl126"/>
    <w:basedOn w:val="Normalny"/>
    <w:pPr>
      <w:pBdr>
        <w:top w:val="single" w:sz="4" w:space="0" w:color="auto"/>
        <w:left w:val="single" w:sz="8" w:space="0" w:color="auto"/>
        <w:right w:val="double" w:sz="6" w:space="0" w:color="auto"/>
      </w:pBdr>
      <w:spacing w:before="100" w:beforeAutospacing="1" w:after="100" w:afterAutospacing="1" w:line="240" w:lineRule="auto"/>
      <w:jc w:val="left"/>
    </w:pPr>
    <w:rPr>
      <w:rFonts w:eastAsia="Arial Unicode MS"/>
      <w:color w:val="0000FF"/>
      <w:sz w:val="22"/>
      <w:szCs w:val="22"/>
      <w:u w:val="single"/>
    </w:rPr>
  </w:style>
  <w:style w:type="paragraph" w:customStyle="1" w:styleId="xl127">
    <w:name w:val="xl127"/>
    <w:basedOn w:val="Normalny"/>
    <w:pPr>
      <w:pBdr>
        <w:left w:val="single" w:sz="8" w:space="0" w:color="auto"/>
        <w:bottom w:val="double" w:sz="6" w:space="0" w:color="auto"/>
        <w:right w:val="double" w:sz="6" w:space="0" w:color="auto"/>
      </w:pBdr>
      <w:spacing w:before="100" w:beforeAutospacing="1" w:after="100" w:afterAutospacing="1" w:line="240" w:lineRule="auto"/>
      <w:jc w:val="left"/>
    </w:pPr>
    <w:rPr>
      <w:rFonts w:eastAsia="Arial Unicode MS"/>
      <w:color w:val="0000FF"/>
      <w:sz w:val="22"/>
      <w:szCs w:val="22"/>
      <w:u w:val="single"/>
    </w:rPr>
  </w:style>
  <w:style w:type="paragraph" w:styleId="Tekstpodstawowywcity3">
    <w:name w:val="Body Text Indent 3"/>
    <w:basedOn w:val="Normalny"/>
    <w:pPr>
      <w:spacing w:line="240" w:lineRule="auto"/>
      <w:ind w:left="833" w:hanging="833"/>
    </w:pPr>
    <w:rPr>
      <w:rFonts w:ascii="Verdana" w:hAnsi="Verdana"/>
      <w:sz w:val="20"/>
    </w:rPr>
  </w:style>
  <w:style w:type="paragraph" w:customStyle="1" w:styleId="Tekstdymka1">
    <w:name w:val="Tekst dymka1"/>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Listanumerowana2">
    <w:name w:val="List Number 2"/>
    <w:basedOn w:val="Normalny"/>
    <w:pPr>
      <w:numPr>
        <w:numId w:val="44"/>
      </w:numPr>
    </w:pPr>
  </w:style>
  <w:style w:type="paragraph" w:styleId="Akapitzlist">
    <w:name w:val="List Paragraph"/>
    <w:basedOn w:val="Normalny"/>
    <w:uiPriority w:val="34"/>
    <w:qFormat/>
    <w:rsid w:val="00EB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071">
      <w:bodyDiv w:val="1"/>
      <w:marLeft w:val="0"/>
      <w:marRight w:val="0"/>
      <w:marTop w:val="0"/>
      <w:marBottom w:val="0"/>
      <w:divBdr>
        <w:top w:val="none" w:sz="0" w:space="0" w:color="auto"/>
        <w:left w:val="none" w:sz="0" w:space="0" w:color="auto"/>
        <w:bottom w:val="none" w:sz="0" w:space="0" w:color="auto"/>
        <w:right w:val="none" w:sz="0" w:space="0" w:color="auto"/>
      </w:divBdr>
    </w:div>
    <w:div w:id="215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tawienia\RTulowiecki\Documents\PLANY_ROZWOJU\GUIDELINES&amp;amp;FORMS\OSD_BIG\PLAN\2019\2019-03-10_MWIG.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AC70-C3AF-4E59-8EE3-43C34B7B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6152</Words>
  <Characters>40936</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 </vt:lpstr>
    </vt:vector>
  </TitlesOfParts>
  <Company>POLINVEST</Company>
  <LinksUpToDate>false</LinksUpToDate>
  <CharactersWithSpaces>46995</CharactersWithSpaces>
  <SharedDoc>false</SharedDoc>
  <HLinks>
    <vt:vector size="84" baseType="variant">
      <vt:variant>
        <vt:i4>1769524</vt:i4>
      </vt:variant>
      <vt:variant>
        <vt:i4>80</vt:i4>
      </vt:variant>
      <vt:variant>
        <vt:i4>0</vt:i4>
      </vt:variant>
      <vt:variant>
        <vt:i4>5</vt:i4>
      </vt:variant>
      <vt:variant>
        <vt:lpwstr/>
      </vt:variant>
      <vt:variant>
        <vt:lpwstr>_Toc352837667</vt:lpwstr>
      </vt:variant>
      <vt:variant>
        <vt:i4>1769524</vt:i4>
      </vt:variant>
      <vt:variant>
        <vt:i4>74</vt:i4>
      </vt:variant>
      <vt:variant>
        <vt:i4>0</vt:i4>
      </vt:variant>
      <vt:variant>
        <vt:i4>5</vt:i4>
      </vt:variant>
      <vt:variant>
        <vt:lpwstr/>
      </vt:variant>
      <vt:variant>
        <vt:lpwstr>_Toc352837666</vt:lpwstr>
      </vt:variant>
      <vt:variant>
        <vt:i4>1769524</vt:i4>
      </vt:variant>
      <vt:variant>
        <vt:i4>68</vt:i4>
      </vt:variant>
      <vt:variant>
        <vt:i4>0</vt:i4>
      </vt:variant>
      <vt:variant>
        <vt:i4>5</vt:i4>
      </vt:variant>
      <vt:variant>
        <vt:lpwstr/>
      </vt:variant>
      <vt:variant>
        <vt:lpwstr>_Toc352837665</vt:lpwstr>
      </vt:variant>
      <vt:variant>
        <vt:i4>1769524</vt:i4>
      </vt:variant>
      <vt:variant>
        <vt:i4>62</vt:i4>
      </vt:variant>
      <vt:variant>
        <vt:i4>0</vt:i4>
      </vt:variant>
      <vt:variant>
        <vt:i4>5</vt:i4>
      </vt:variant>
      <vt:variant>
        <vt:lpwstr/>
      </vt:variant>
      <vt:variant>
        <vt:lpwstr>_Toc352837664</vt:lpwstr>
      </vt:variant>
      <vt:variant>
        <vt:i4>1769524</vt:i4>
      </vt:variant>
      <vt:variant>
        <vt:i4>56</vt:i4>
      </vt:variant>
      <vt:variant>
        <vt:i4>0</vt:i4>
      </vt:variant>
      <vt:variant>
        <vt:i4>5</vt:i4>
      </vt:variant>
      <vt:variant>
        <vt:lpwstr/>
      </vt:variant>
      <vt:variant>
        <vt:lpwstr>_Toc352837663</vt:lpwstr>
      </vt:variant>
      <vt:variant>
        <vt:i4>1769524</vt:i4>
      </vt:variant>
      <vt:variant>
        <vt:i4>50</vt:i4>
      </vt:variant>
      <vt:variant>
        <vt:i4>0</vt:i4>
      </vt:variant>
      <vt:variant>
        <vt:i4>5</vt:i4>
      </vt:variant>
      <vt:variant>
        <vt:lpwstr/>
      </vt:variant>
      <vt:variant>
        <vt:lpwstr>_Toc352837662</vt:lpwstr>
      </vt:variant>
      <vt:variant>
        <vt:i4>1769524</vt:i4>
      </vt:variant>
      <vt:variant>
        <vt:i4>44</vt:i4>
      </vt:variant>
      <vt:variant>
        <vt:i4>0</vt:i4>
      </vt:variant>
      <vt:variant>
        <vt:i4>5</vt:i4>
      </vt:variant>
      <vt:variant>
        <vt:lpwstr/>
      </vt:variant>
      <vt:variant>
        <vt:lpwstr>_Toc352837661</vt:lpwstr>
      </vt:variant>
      <vt:variant>
        <vt:i4>1769524</vt:i4>
      </vt:variant>
      <vt:variant>
        <vt:i4>38</vt:i4>
      </vt:variant>
      <vt:variant>
        <vt:i4>0</vt:i4>
      </vt:variant>
      <vt:variant>
        <vt:i4>5</vt:i4>
      </vt:variant>
      <vt:variant>
        <vt:lpwstr/>
      </vt:variant>
      <vt:variant>
        <vt:lpwstr>_Toc352837660</vt:lpwstr>
      </vt:variant>
      <vt:variant>
        <vt:i4>1572916</vt:i4>
      </vt:variant>
      <vt:variant>
        <vt:i4>32</vt:i4>
      </vt:variant>
      <vt:variant>
        <vt:i4>0</vt:i4>
      </vt:variant>
      <vt:variant>
        <vt:i4>5</vt:i4>
      </vt:variant>
      <vt:variant>
        <vt:lpwstr/>
      </vt:variant>
      <vt:variant>
        <vt:lpwstr>_Toc352837659</vt:lpwstr>
      </vt:variant>
      <vt:variant>
        <vt:i4>1572916</vt:i4>
      </vt:variant>
      <vt:variant>
        <vt:i4>26</vt:i4>
      </vt:variant>
      <vt:variant>
        <vt:i4>0</vt:i4>
      </vt:variant>
      <vt:variant>
        <vt:i4>5</vt:i4>
      </vt:variant>
      <vt:variant>
        <vt:lpwstr/>
      </vt:variant>
      <vt:variant>
        <vt:lpwstr>_Toc352837658</vt:lpwstr>
      </vt:variant>
      <vt:variant>
        <vt:i4>1572916</vt:i4>
      </vt:variant>
      <vt:variant>
        <vt:i4>20</vt:i4>
      </vt:variant>
      <vt:variant>
        <vt:i4>0</vt:i4>
      </vt:variant>
      <vt:variant>
        <vt:i4>5</vt:i4>
      </vt:variant>
      <vt:variant>
        <vt:lpwstr/>
      </vt:variant>
      <vt:variant>
        <vt:lpwstr>_Toc352837657</vt:lpwstr>
      </vt:variant>
      <vt:variant>
        <vt:i4>1572916</vt:i4>
      </vt:variant>
      <vt:variant>
        <vt:i4>14</vt:i4>
      </vt:variant>
      <vt:variant>
        <vt:i4>0</vt:i4>
      </vt:variant>
      <vt:variant>
        <vt:i4>5</vt:i4>
      </vt:variant>
      <vt:variant>
        <vt:lpwstr/>
      </vt:variant>
      <vt:variant>
        <vt:lpwstr>_Toc352837656</vt:lpwstr>
      </vt:variant>
      <vt:variant>
        <vt:i4>1572916</vt:i4>
      </vt:variant>
      <vt:variant>
        <vt:i4>8</vt:i4>
      </vt:variant>
      <vt:variant>
        <vt:i4>0</vt:i4>
      </vt:variant>
      <vt:variant>
        <vt:i4>5</vt:i4>
      </vt:variant>
      <vt:variant>
        <vt:lpwstr/>
      </vt:variant>
      <vt:variant>
        <vt:lpwstr>_Toc352837655</vt:lpwstr>
      </vt:variant>
      <vt:variant>
        <vt:i4>1572916</vt:i4>
      </vt:variant>
      <vt:variant>
        <vt:i4>2</vt:i4>
      </vt:variant>
      <vt:variant>
        <vt:i4>0</vt:i4>
      </vt:variant>
      <vt:variant>
        <vt:i4>5</vt:i4>
      </vt:variant>
      <vt:variant>
        <vt:lpwstr/>
      </vt:variant>
      <vt:variant>
        <vt:lpwstr>_Toc352837654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a.czerkawska</dc:creator>
  <cp:keywords/>
  <dc:description/>
  <cp:lastModifiedBy>Pawul Tomasz</cp:lastModifiedBy>
  <cp:revision>3</cp:revision>
  <cp:lastPrinted>2023-02-09T10:22:00Z</cp:lastPrinted>
  <dcterms:created xsi:type="dcterms:W3CDTF">2024-02-05T08:00:00Z</dcterms:created>
  <dcterms:modified xsi:type="dcterms:W3CDTF">2024-02-05T08:38:00Z</dcterms:modified>
</cp:coreProperties>
</file>