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416C" w14:textId="2224E370" w:rsidR="00B0645F" w:rsidRPr="00347E1D" w:rsidRDefault="00243862" w:rsidP="00243862">
      <w:pPr>
        <w:pStyle w:val="Akapitzlist"/>
        <w:spacing w:line="276" w:lineRule="auto"/>
        <w:ind w:right="566"/>
        <w:jc w:val="center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/>
          <w:b/>
          <w:i/>
          <w:color w:val="92D050"/>
          <w:sz w:val="22"/>
          <w:szCs w:val="22"/>
        </w:rPr>
        <w:t>Wzór Tekstu taryfy – należy go odpowiednio dostosować do obsługiwanych przez przedsiębiorstwo grup odbiorców</w:t>
      </w:r>
      <w:r w:rsidR="009F04F0" w:rsidRPr="00347E1D">
        <w:rPr>
          <w:rFonts w:asciiTheme="majorHAnsi" w:hAnsiTheme="majorHAnsi"/>
          <w:b/>
          <w:i/>
          <w:color w:val="92D050"/>
          <w:sz w:val="22"/>
          <w:szCs w:val="22"/>
        </w:rPr>
        <w:br/>
      </w:r>
      <w:r w:rsidRPr="00347E1D">
        <w:rPr>
          <w:rFonts w:asciiTheme="majorHAnsi" w:hAnsiTheme="majorHAnsi"/>
          <w:b/>
          <w:i/>
          <w:color w:val="92D050"/>
          <w:sz w:val="22"/>
          <w:szCs w:val="22"/>
        </w:rPr>
        <w:t>i oferowanych usług</w:t>
      </w:r>
      <w:r w:rsidR="00A113E9" w:rsidRPr="00347E1D">
        <w:rPr>
          <w:rFonts w:asciiTheme="majorHAnsi" w:hAnsiTheme="majorHAnsi"/>
          <w:b/>
          <w:i/>
          <w:color w:val="92D050"/>
          <w:sz w:val="22"/>
          <w:szCs w:val="22"/>
        </w:rPr>
        <w:t>.</w:t>
      </w:r>
    </w:p>
    <w:p w14:paraId="16659358" w14:textId="77777777" w:rsidR="00D43F9B" w:rsidRPr="00347E1D" w:rsidRDefault="00D43F9B" w:rsidP="00243862">
      <w:pPr>
        <w:pStyle w:val="Akapitzlist"/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</w:p>
    <w:p w14:paraId="51D258E8" w14:textId="77777777" w:rsidR="00380945" w:rsidRPr="00347E1D" w:rsidRDefault="00380945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0DA99021" w14:textId="090EC94B" w:rsidR="00381834" w:rsidRPr="00347E1D" w:rsidRDefault="00FC006A" w:rsidP="00381834">
      <w:pPr>
        <w:spacing w:after="0" w:line="360" w:lineRule="auto"/>
        <w:jc w:val="center"/>
        <w:rPr>
          <w:rFonts w:asciiTheme="majorHAnsi" w:hAnsiTheme="majorHAnsi"/>
          <w:b/>
          <w:i/>
          <w:color w:val="92D050"/>
          <w:sz w:val="22"/>
          <w:szCs w:val="22"/>
        </w:rPr>
      </w:pPr>
      <w:r w:rsidRPr="00347E1D">
        <w:rPr>
          <w:rFonts w:asciiTheme="majorHAnsi" w:hAnsiTheme="majorHAnsi"/>
          <w:b/>
          <w:i/>
          <w:color w:val="92D050"/>
          <w:sz w:val="22"/>
          <w:szCs w:val="22"/>
        </w:rPr>
        <w:t>Nazwa przedsiębiorstwa</w:t>
      </w:r>
    </w:p>
    <w:p w14:paraId="3D0AFF48" w14:textId="77777777" w:rsidR="00FA511E" w:rsidRPr="00347E1D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9F036F5" w14:textId="77777777" w:rsidR="00FA511E" w:rsidRPr="00347E1D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F7951FC" w14:textId="77777777" w:rsidR="00DE24FA" w:rsidRPr="00347E1D" w:rsidRDefault="00DE24FA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C4B097D" w14:textId="77777777" w:rsidR="00DE24FA" w:rsidRPr="00347E1D" w:rsidRDefault="00DE24FA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55B7CB30" w14:textId="77777777" w:rsidR="00DE24FA" w:rsidRPr="00347E1D" w:rsidRDefault="00DE24FA" w:rsidP="00243862">
      <w:pPr>
        <w:spacing w:line="276" w:lineRule="auto"/>
        <w:ind w:right="566"/>
        <w:rPr>
          <w:rFonts w:asciiTheme="majorHAnsi" w:hAnsiTheme="majorHAnsi" w:cs="Arial"/>
          <w:b/>
          <w:sz w:val="22"/>
          <w:szCs w:val="22"/>
        </w:rPr>
      </w:pPr>
    </w:p>
    <w:p w14:paraId="06FAD4EC" w14:textId="1FB5A207" w:rsidR="00FA511E" w:rsidRPr="00347E1D" w:rsidRDefault="00653E40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TARYFA DLA USŁUG DYSTRYBUCJI</w:t>
      </w:r>
    </w:p>
    <w:p w14:paraId="16159813" w14:textId="3F02B7C8" w:rsidR="00653E40" w:rsidRPr="00347E1D" w:rsidRDefault="00653E40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PALIW GAZOWYCH NR….</w:t>
      </w:r>
    </w:p>
    <w:p w14:paraId="47F423C8" w14:textId="77777777" w:rsidR="00FA511E" w:rsidRPr="00347E1D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C0D7A35" w14:textId="77777777" w:rsidR="00FA511E" w:rsidRPr="00347E1D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C163931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6B9CE30A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7CBEF974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4574DD0A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2F5092E3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411FE887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002869A0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2968C5CA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3378A5BC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367AECDF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24DDFD1B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7343C355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09A97B82" w14:textId="2B986891" w:rsidR="00381834" w:rsidRPr="00347E1D" w:rsidRDefault="00381834" w:rsidP="00381834">
      <w:pPr>
        <w:spacing w:after="0"/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Pieczątka firmowa, podpisy i pieczątki osób uprawnionych do reprezentowania </w:t>
      </w:r>
      <w:r w:rsidR="009F04F0" w:rsidRPr="00347E1D">
        <w:rPr>
          <w:rFonts w:asciiTheme="majorHAnsi" w:hAnsiTheme="majorHAnsi" w:cs="Arial"/>
          <w:i/>
          <w:color w:val="92D050"/>
          <w:sz w:val="22"/>
          <w:szCs w:val="22"/>
        </w:rPr>
        <w:t>przedsiębiorstwa</w:t>
      </w:r>
      <w:r w:rsidR="009F04F0" w:rsidRPr="00347E1D">
        <w:rPr>
          <w:rFonts w:asciiTheme="majorHAnsi" w:hAnsiTheme="majorHAnsi" w:cs="Arial"/>
          <w:i/>
          <w:color w:val="92D050"/>
          <w:sz w:val="22"/>
          <w:szCs w:val="22"/>
        </w:rPr>
        <w:br/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(w przypadku wersji nieopatrz</w:t>
      </w:r>
      <w:r w:rsidR="00FC006A" w:rsidRPr="00347E1D">
        <w:rPr>
          <w:rFonts w:asciiTheme="majorHAnsi" w:hAnsiTheme="majorHAnsi" w:cs="Arial"/>
          <w:i/>
          <w:color w:val="92D050"/>
          <w:sz w:val="22"/>
          <w:szCs w:val="22"/>
        </w:rPr>
        <w:t>onej podpisami elektronicznymi)</w:t>
      </w:r>
    </w:p>
    <w:p w14:paraId="45F3E5CB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38C38619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3FFC2F65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48B30604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16FA9681" w14:textId="77777777" w:rsidR="004A135D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Nazwa miejscowości, oznaczenie roku</w:t>
      </w:r>
      <w:r w:rsidR="004A135D" w:rsidRPr="00347E1D">
        <w:rPr>
          <w:rFonts w:asciiTheme="majorHAnsi" w:hAnsiTheme="majorHAnsi" w:cs="Arial"/>
          <w:b/>
          <w:sz w:val="22"/>
          <w:szCs w:val="22"/>
        </w:rPr>
        <w:br w:type="page"/>
      </w:r>
    </w:p>
    <w:p w14:paraId="266C9E8B" w14:textId="77777777" w:rsidR="00A7617B" w:rsidRPr="00347E1D" w:rsidRDefault="00A7617B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l-PL"/>
        </w:rPr>
        <w:id w:val="-439529137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300AFF82" w14:textId="77777777" w:rsidR="0088064C" w:rsidRPr="00347E1D" w:rsidRDefault="0088064C">
          <w:pPr>
            <w:pStyle w:val="Nagwekspisutreci"/>
            <w:rPr>
              <w:rFonts w:cs="Arial"/>
              <w:sz w:val="22"/>
              <w:szCs w:val="22"/>
            </w:rPr>
          </w:pPr>
          <w:r w:rsidRPr="00347E1D">
            <w:rPr>
              <w:rFonts w:cs="Arial"/>
              <w:sz w:val="22"/>
              <w:szCs w:val="22"/>
            </w:rPr>
            <w:t>Spis treści</w:t>
          </w:r>
        </w:p>
        <w:p w14:paraId="7C3C9043" w14:textId="77777777" w:rsidR="00347E1D" w:rsidRPr="00347E1D" w:rsidRDefault="00272FF1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r w:rsidRPr="00347E1D">
            <w:rPr>
              <w:rFonts w:asciiTheme="majorHAnsi" w:hAnsiTheme="majorHAnsi" w:cs="Arial"/>
              <w:b/>
              <w:bCs/>
              <w:sz w:val="22"/>
              <w:szCs w:val="22"/>
            </w:rPr>
            <w:fldChar w:fldCharType="begin"/>
          </w:r>
          <w:r w:rsidR="0088064C" w:rsidRPr="00347E1D">
            <w:rPr>
              <w:rFonts w:asciiTheme="majorHAnsi" w:hAnsiTheme="majorHAnsi" w:cs="Arial"/>
              <w:b/>
              <w:bCs/>
              <w:sz w:val="22"/>
              <w:szCs w:val="22"/>
            </w:rPr>
            <w:instrText xml:space="preserve"> TOC \o "1-2" \h \z \u </w:instrText>
          </w:r>
          <w:r w:rsidRPr="00347E1D">
            <w:rPr>
              <w:rFonts w:asciiTheme="majorHAnsi" w:hAnsiTheme="majorHAnsi" w:cs="Arial"/>
              <w:b/>
              <w:bCs/>
              <w:sz w:val="22"/>
              <w:szCs w:val="22"/>
            </w:rPr>
            <w:fldChar w:fldCharType="separate"/>
          </w:r>
          <w:hyperlink w:anchor="_Toc148102879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1.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POSTANOWIENIA OGÓLNE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_Toc148102879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3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775C0B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0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2.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DEFINICJE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_Toc148102880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4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12D5A9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1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3.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KWALIFIKACJA DO GRUP TARYFOWYCH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_Toc148102881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6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9B68B2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2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4.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ZASADY ROZLICZANIA ODBIORCÓW ZA ŚWIADCZENIE USŁUG DYSTRYBUCJI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_Toc148102882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8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70ED30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5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5.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STAWKI OPŁAT DYSTRYBUCYJNYCH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_Toc148102885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13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4815D2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6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6.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BONIFIKATY Z TYTUŁU NIEDOTRZYMANIA PARAMETRÓW JAKOŚCIOWYCH GAZU I ZA NIEDOTRZYMANIE STANDARDÓW JAKOŚCIOWYCH OBSŁUGI ODBIORCÓW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_Toc148102886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13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79C26C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7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7.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BONIFIKATY ZA NIEDOTRZYMANIE STANDARDÓW JAKOŚCIOWYCH USŁUG GAZU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_Toc148102887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18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249EB8" w14:textId="0856EE2E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8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8.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OPŁATY ZA NIELEGALNE POBIERANIE GAZU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_Toc148102888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19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E9F1DA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89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9.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OPŁATY ZA USŁUGI WYKONYWANE NA DODATKOWE ZLECENIE ODBIORCY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_Toc148102889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20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F01F72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90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10.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ZASADY ROZLICZEŃ ZA PRZYŁĄCZANIE DO SIECI DYSTRYBUCYJNEJ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_Toc148102890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22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F33DCB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91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11.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ZASADY ROZLICZEŃ ZA ŚWIADCZENIE USŁUG DYSTRYBUCJI NA PODSTAWIE UMOWY KRÓTKOTERMINOWEJ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_Toc148102891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24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966571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92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12.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ZASADY ROZLICZEŃ ZA ŚWIADCZENIE USŁUG DYSTRYBUCJI NA ZASADACH PRZERYWANYCH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_Toc148102892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25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BE91F1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93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13.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smallCaps/>
                <w:noProof/>
                <w:sz w:val="22"/>
                <w:szCs w:val="22"/>
              </w:rPr>
              <w:t>ZASADY ROZLICZEŃ ZA ŚWIADCZENIE USŁUGI WIRTUALNEJ DYSTRYBUCJI ZWROTNEJ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_Toc148102893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25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F1A7FD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94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14.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ZASADY ROZLICZEŃ ZA ŚWIADCZENIE USŁUG DYSTRYBUCJI NA PODSTAWIE UMOWY ROZRUCHOWEJ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_Toc148102894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26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65BCC" w14:textId="77777777" w:rsidR="00347E1D" w:rsidRPr="00347E1D" w:rsidRDefault="007C5A59">
          <w:pPr>
            <w:pStyle w:val="Spistreci2"/>
            <w:rPr>
              <w:rFonts w:asciiTheme="majorHAnsi" w:eastAsiaTheme="minorEastAsia" w:hAnsiTheme="majorHAnsi" w:cs="Arial"/>
              <w:noProof/>
              <w:sz w:val="22"/>
              <w:szCs w:val="22"/>
            </w:rPr>
          </w:pPr>
          <w:hyperlink w:anchor="_Toc148102895" w:history="1"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15.</w:t>
            </w:r>
            <w:r w:rsidR="00347E1D" w:rsidRPr="00347E1D">
              <w:rPr>
                <w:rFonts w:asciiTheme="majorHAnsi" w:eastAsiaTheme="minorEastAsia" w:hAnsiTheme="majorHAnsi" w:cs="Arial"/>
                <w:noProof/>
                <w:sz w:val="22"/>
                <w:szCs w:val="22"/>
              </w:rPr>
              <w:tab/>
            </w:r>
            <w:r w:rsidR="00347E1D" w:rsidRPr="00347E1D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ZASADY ROZLICZEŃ ZA ŚWIADCZENIE USŁUG DYSTRYBUCJI ZWIĄZANYCH ZE SZCZEGÓLNYMI WARUNKAMI ICH ŚWIADCZENIA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ab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begin"/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instrText xml:space="preserve"> PAGEREF _Toc148102895 \h </w:instrTex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t>26</w:t>
            </w:r>
            <w:r w:rsidR="00347E1D" w:rsidRPr="00347E1D">
              <w:rPr>
                <w:rFonts w:asciiTheme="majorHAnsi" w:hAnsiTheme="maj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2E9A6F" w14:textId="2012AE49" w:rsidR="0088064C" w:rsidRPr="00347E1D" w:rsidRDefault="00272FF1">
          <w:pPr>
            <w:rPr>
              <w:rFonts w:asciiTheme="majorHAnsi" w:hAnsiTheme="majorHAnsi" w:cs="Arial"/>
              <w:sz w:val="22"/>
              <w:szCs w:val="22"/>
            </w:rPr>
          </w:pPr>
          <w:r w:rsidRPr="00347E1D">
            <w:rPr>
              <w:rFonts w:asciiTheme="majorHAnsi" w:hAnsiTheme="majorHAnsi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5CE786BD" w14:textId="36BA6CC3" w:rsidR="00862950" w:rsidRPr="00347E1D" w:rsidRDefault="00383A9B" w:rsidP="006515FE">
      <w:pPr>
        <w:pStyle w:val="Nagwek2"/>
        <w:numPr>
          <w:ilvl w:val="0"/>
          <w:numId w:val="4"/>
        </w:numPr>
        <w:tabs>
          <w:tab w:val="clear" w:pos="1080"/>
          <w:tab w:val="left" w:pos="426"/>
        </w:tabs>
        <w:spacing w:before="360" w:line="276" w:lineRule="auto"/>
        <w:ind w:right="566" w:hanging="1080"/>
        <w:jc w:val="left"/>
        <w:rPr>
          <w:rFonts w:asciiTheme="majorHAnsi" w:hAnsiTheme="majorHAnsi" w:cs="Arial"/>
          <w:b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br w:type="page"/>
      </w:r>
      <w:bookmarkStart w:id="0" w:name="_Toc148102879"/>
      <w:r w:rsidR="00AD5012" w:rsidRPr="00347E1D">
        <w:rPr>
          <w:rFonts w:asciiTheme="majorHAnsi" w:hAnsiTheme="majorHAnsi" w:cs="Arial"/>
          <w:b/>
          <w:sz w:val="22"/>
          <w:szCs w:val="22"/>
        </w:rPr>
        <w:lastRenderedPageBreak/>
        <w:t>POSTANOWIENIA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OGÓLNE</w:t>
      </w:r>
      <w:bookmarkEnd w:id="0"/>
    </w:p>
    <w:p w14:paraId="3928E896" w14:textId="2ABA1ABE" w:rsidR="00383A9B" w:rsidRPr="00347E1D" w:rsidRDefault="00383A9B" w:rsidP="00507485">
      <w:pPr>
        <w:pStyle w:val="Taryfa"/>
        <w:numPr>
          <w:ilvl w:val="1"/>
          <w:numId w:val="17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Niniejsza taryfa opracowana została przez przedsiębiorstwo energetyczne </w:t>
      </w:r>
      <w:r w:rsidR="00C2719F" w:rsidRPr="00347E1D">
        <w:rPr>
          <w:rFonts w:asciiTheme="majorHAnsi" w:hAnsiTheme="majorHAnsi" w:cs="Arial"/>
          <w:sz w:val="22"/>
          <w:szCs w:val="22"/>
        </w:rPr>
        <w:t>–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>nazwa</w:t>
      </w:r>
      <w:r w:rsidR="00EC7F0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>p</w:t>
      </w:r>
      <w:r w:rsidR="00C2719F" w:rsidRPr="00347E1D">
        <w:rPr>
          <w:rFonts w:asciiTheme="majorHAnsi" w:hAnsiTheme="majorHAnsi" w:cs="Arial"/>
          <w:color w:val="92D050"/>
          <w:sz w:val="22"/>
          <w:szCs w:val="22"/>
        </w:rPr>
        <w:t>rzedsiębiorstw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>a</w:t>
      </w:r>
      <w:r w:rsidR="00C2719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z siedzibą </w:t>
      </w:r>
      <w:r w:rsidR="00925EB7"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 xml:space="preserve">nazwa </w:t>
      </w:r>
      <w:r w:rsidR="009F04F0" w:rsidRPr="00347E1D">
        <w:rPr>
          <w:rFonts w:asciiTheme="majorHAnsi" w:hAnsiTheme="majorHAnsi" w:cs="Arial"/>
          <w:color w:val="92D050"/>
          <w:sz w:val="22"/>
          <w:szCs w:val="22"/>
        </w:rPr>
        <w:t>miejscowości</w:t>
      </w:r>
      <w:r w:rsidR="009F04F0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925EB7" w:rsidRPr="00347E1D">
        <w:rPr>
          <w:rFonts w:asciiTheme="majorHAnsi" w:hAnsiTheme="majorHAnsi" w:cs="Arial"/>
          <w:sz w:val="22"/>
          <w:szCs w:val="22"/>
        </w:rPr>
        <w:t>zwane dalej „</w:t>
      </w:r>
      <w:r w:rsidR="005607C4" w:rsidRPr="00347E1D">
        <w:rPr>
          <w:rFonts w:asciiTheme="majorHAnsi" w:hAnsiTheme="majorHAnsi" w:cs="Arial"/>
          <w:sz w:val="22"/>
          <w:szCs w:val="22"/>
        </w:rPr>
        <w:t>OSD</w:t>
      </w:r>
      <w:r w:rsidR="00381834" w:rsidRPr="00347E1D">
        <w:rPr>
          <w:rFonts w:asciiTheme="majorHAnsi" w:hAnsiTheme="majorHAnsi" w:cs="Arial"/>
          <w:sz w:val="22"/>
          <w:szCs w:val="22"/>
        </w:rPr>
        <w:t>”</w:t>
      </w:r>
      <w:r w:rsidR="00E51619">
        <w:rPr>
          <w:rFonts w:asciiTheme="majorHAnsi" w:hAnsiTheme="majorHAnsi" w:cs="Arial"/>
          <w:sz w:val="22"/>
          <w:szCs w:val="22"/>
        </w:rPr>
        <w:t xml:space="preserve"> lub</w:t>
      </w:r>
      <w:r w:rsidR="005607C4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1834" w:rsidRPr="00347E1D">
        <w:rPr>
          <w:rFonts w:asciiTheme="majorHAnsi" w:hAnsiTheme="majorHAnsi" w:cs="Arial"/>
          <w:sz w:val="22"/>
          <w:szCs w:val="22"/>
        </w:rPr>
        <w:t>„</w:t>
      </w:r>
      <w:r w:rsidR="005607C4" w:rsidRPr="00347E1D">
        <w:rPr>
          <w:rFonts w:asciiTheme="majorHAnsi" w:hAnsiTheme="majorHAnsi" w:cs="Arial"/>
          <w:sz w:val="22"/>
          <w:szCs w:val="22"/>
        </w:rPr>
        <w:t>Operatorem</w:t>
      </w:r>
      <w:r w:rsidR="00302995" w:rsidRPr="00347E1D">
        <w:rPr>
          <w:rFonts w:asciiTheme="majorHAnsi" w:hAnsiTheme="majorHAnsi" w:cs="Arial"/>
          <w:sz w:val="22"/>
          <w:szCs w:val="22"/>
        </w:rPr>
        <w:t>”</w:t>
      </w:r>
      <w:r w:rsidR="009F04F0" w:rsidRPr="00347E1D">
        <w:rPr>
          <w:rFonts w:asciiTheme="majorHAnsi" w:hAnsiTheme="majorHAnsi" w:cs="Arial"/>
          <w:sz w:val="22"/>
          <w:szCs w:val="22"/>
        </w:rPr>
        <w:t>,</w:t>
      </w:r>
      <w:r w:rsidR="00FC006A" w:rsidRPr="00347E1D">
        <w:rPr>
          <w:rFonts w:asciiTheme="majorHAnsi" w:hAnsiTheme="majorHAnsi" w:cs="Arial"/>
          <w:sz w:val="22"/>
          <w:szCs w:val="22"/>
        </w:rPr>
        <w:br/>
      </w:r>
      <w:r w:rsidR="00302995" w:rsidRPr="00347E1D">
        <w:rPr>
          <w:rFonts w:asciiTheme="majorHAnsi" w:hAnsiTheme="majorHAnsi" w:cs="Arial"/>
          <w:sz w:val="22"/>
          <w:szCs w:val="22"/>
        </w:rPr>
        <w:t>z uwzględnieniem przepisów:</w:t>
      </w:r>
    </w:p>
    <w:p w14:paraId="0E2CA9FF" w14:textId="3B86A431" w:rsidR="005656D1" w:rsidRPr="00347E1D" w:rsidRDefault="00302995" w:rsidP="005656D1">
      <w:pPr>
        <w:pStyle w:val="Taryfa"/>
        <w:numPr>
          <w:ilvl w:val="0"/>
          <w:numId w:val="38"/>
        </w:numPr>
        <w:spacing w:before="6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ustawy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z dnia 10 kwietnia 1997 r. </w:t>
      </w:r>
      <w:r w:rsidR="009A0147" w:rsidRPr="00347E1D">
        <w:rPr>
          <w:rFonts w:asciiTheme="majorHAnsi" w:hAnsiTheme="majorHAnsi" w:cs="Arial"/>
          <w:sz w:val="22"/>
          <w:szCs w:val="22"/>
        </w:rPr>
        <w:t>–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Prawo energetyczne</w:t>
      </w:r>
      <w:r w:rsidR="00FC18B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06E59" w:rsidRPr="00347E1D">
        <w:rPr>
          <w:rFonts w:asciiTheme="majorHAnsi" w:hAnsiTheme="majorHAnsi" w:cs="Arial"/>
          <w:sz w:val="22"/>
          <w:szCs w:val="22"/>
        </w:rPr>
        <w:t>(</w:t>
      </w:r>
      <w:r w:rsidR="00A113E9" w:rsidRPr="00347E1D">
        <w:rPr>
          <w:rFonts w:asciiTheme="majorHAnsi" w:hAnsiTheme="majorHAnsi" w:cs="Arial"/>
          <w:i/>
          <w:color w:val="92D050"/>
          <w:sz w:val="22"/>
          <w:szCs w:val="22"/>
        </w:rPr>
        <w:t>wpisać aktualny</w:t>
      </w:r>
      <w:r w:rsidR="00C2719F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publikator</w:t>
      </w:r>
      <w:r w:rsidR="00381834" w:rsidRPr="00347E1D">
        <w:rPr>
          <w:rFonts w:asciiTheme="majorHAnsi" w:hAnsiTheme="majorHAnsi" w:cs="Arial"/>
          <w:sz w:val="22"/>
          <w:szCs w:val="22"/>
        </w:rPr>
        <w:t>),</w:t>
      </w:r>
    </w:p>
    <w:p w14:paraId="6238664B" w14:textId="79D22D0C" w:rsidR="00302995" w:rsidRPr="00347E1D" w:rsidRDefault="00BD3E8F" w:rsidP="00880073">
      <w:pPr>
        <w:pStyle w:val="Taryfa"/>
        <w:numPr>
          <w:ilvl w:val="0"/>
          <w:numId w:val="38"/>
        </w:numPr>
        <w:spacing w:before="6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E3533" w:rsidRPr="00347E1D">
        <w:rPr>
          <w:rFonts w:asciiTheme="majorHAnsi" w:hAnsiTheme="majorHAnsi" w:cs="Arial"/>
          <w:sz w:val="22"/>
          <w:szCs w:val="22"/>
        </w:rPr>
        <w:t xml:space="preserve">rozporządzenia </w:t>
      </w:r>
      <w:r w:rsidR="00302995" w:rsidRPr="00347E1D">
        <w:rPr>
          <w:rFonts w:asciiTheme="majorHAnsi" w:hAnsiTheme="majorHAnsi" w:cs="Arial"/>
          <w:sz w:val="22"/>
          <w:szCs w:val="22"/>
        </w:rPr>
        <w:t>Ministra Gospodar</w:t>
      </w:r>
      <w:r w:rsidR="00AE3533" w:rsidRPr="00347E1D">
        <w:rPr>
          <w:rFonts w:asciiTheme="majorHAnsi" w:hAnsiTheme="majorHAnsi" w:cs="Arial"/>
          <w:sz w:val="22"/>
          <w:szCs w:val="22"/>
        </w:rPr>
        <w:t>ki z dnia 2 lipca 2010</w:t>
      </w:r>
      <w:r w:rsidR="00302995" w:rsidRPr="00347E1D">
        <w:rPr>
          <w:rFonts w:asciiTheme="majorHAnsi" w:hAnsiTheme="majorHAnsi" w:cs="Arial"/>
          <w:sz w:val="22"/>
          <w:szCs w:val="22"/>
        </w:rPr>
        <w:t xml:space="preserve"> r. w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02995" w:rsidRPr="00347E1D">
        <w:rPr>
          <w:rFonts w:asciiTheme="majorHAnsi" w:hAnsiTheme="majorHAnsi" w:cs="Arial"/>
          <w:sz w:val="22"/>
          <w:szCs w:val="22"/>
        </w:rPr>
        <w:t xml:space="preserve">sprawie </w:t>
      </w:r>
      <w:r w:rsidR="00AE3533" w:rsidRPr="00347E1D">
        <w:rPr>
          <w:rFonts w:asciiTheme="majorHAnsi" w:hAnsiTheme="majorHAnsi" w:cs="Arial"/>
          <w:sz w:val="22"/>
          <w:szCs w:val="22"/>
        </w:rPr>
        <w:t>szczegółowych warunków fu</w:t>
      </w:r>
      <w:r w:rsidR="00F840A6" w:rsidRPr="00347E1D">
        <w:rPr>
          <w:rFonts w:asciiTheme="majorHAnsi" w:hAnsiTheme="majorHAnsi" w:cs="Arial"/>
          <w:sz w:val="22"/>
          <w:szCs w:val="22"/>
        </w:rPr>
        <w:t>nkcjonowania systemu gazowego</w:t>
      </w:r>
      <w:r w:rsidR="00AE3533" w:rsidRPr="00347E1D">
        <w:rPr>
          <w:rFonts w:asciiTheme="majorHAnsi" w:hAnsiTheme="majorHAnsi" w:cs="Arial"/>
          <w:sz w:val="22"/>
          <w:szCs w:val="22"/>
        </w:rPr>
        <w:t xml:space="preserve"> (</w:t>
      </w:r>
      <w:r w:rsidR="00A113E9" w:rsidRPr="00347E1D">
        <w:rPr>
          <w:rFonts w:asciiTheme="majorHAnsi" w:hAnsiTheme="majorHAnsi" w:cs="Arial"/>
          <w:i/>
          <w:color w:val="92D050"/>
          <w:sz w:val="22"/>
          <w:szCs w:val="22"/>
        </w:rPr>
        <w:t>wpisać aktualny publikator</w:t>
      </w:r>
      <w:r w:rsidR="00381834" w:rsidRPr="00347E1D">
        <w:rPr>
          <w:rFonts w:asciiTheme="majorHAnsi" w:hAnsiTheme="majorHAnsi" w:cs="Arial"/>
          <w:sz w:val="22"/>
          <w:szCs w:val="22"/>
        </w:rPr>
        <w:t>),</w:t>
      </w:r>
    </w:p>
    <w:p w14:paraId="28B93A71" w14:textId="2515A6E9" w:rsidR="00904FCF" w:rsidRPr="00347E1D" w:rsidRDefault="00302995" w:rsidP="00880073">
      <w:pPr>
        <w:pStyle w:val="Taryfa"/>
        <w:numPr>
          <w:ilvl w:val="0"/>
          <w:numId w:val="38"/>
        </w:numPr>
        <w:spacing w:before="6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rozp</w:t>
      </w:r>
      <w:r w:rsidR="00894AFA" w:rsidRPr="00347E1D">
        <w:rPr>
          <w:rFonts w:asciiTheme="majorHAnsi" w:hAnsiTheme="majorHAnsi" w:cs="Arial"/>
          <w:sz w:val="22"/>
          <w:szCs w:val="22"/>
        </w:rPr>
        <w:t xml:space="preserve">orządzenia Ministra </w:t>
      </w:r>
      <w:r w:rsidR="00330A79" w:rsidRPr="00347E1D">
        <w:rPr>
          <w:rFonts w:asciiTheme="majorHAnsi" w:hAnsiTheme="majorHAnsi" w:cs="Arial"/>
          <w:sz w:val="22"/>
          <w:szCs w:val="22"/>
        </w:rPr>
        <w:t>Energii</w:t>
      </w:r>
      <w:r w:rsidRPr="00347E1D">
        <w:rPr>
          <w:rFonts w:asciiTheme="majorHAnsi" w:hAnsiTheme="majorHAnsi" w:cs="Arial"/>
          <w:sz w:val="22"/>
          <w:szCs w:val="22"/>
        </w:rPr>
        <w:t xml:space="preserve"> z dnia </w:t>
      </w:r>
      <w:r w:rsidR="00330A79" w:rsidRPr="00347E1D">
        <w:rPr>
          <w:rFonts w:asciiTheme="majorHAnsi" w:hAnsiTheme="majorHAnsi" w:cs="Arial"/>
          <w:sz w:val="22"/>
          <w:szCs w:val="22"/>
        </w:rPr>
        <w:t>15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30A79" w:rsidRPr="00347E1D">
        <w:rPr>
          <w:rFonts w:asciiTheme="majorHAnsi" w:hAnsiTheme="majorHAnsi" w:cs="Arial"/>
          <w:sz w:val="22"/>
          <w:szCs w:val="22"/>
        </w:rPr>
        <w:t>marca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201</w:t>
      </w:r>
      <w:r w:rsidR="00330A79" w:rsidRPr="00347E1D">
        <w:rPr>
          <w:rFonts w:asciiTheme="majorHAnsi" w:hAnsiTheme="majorHAnsi" w:cs="Arial"/>
          <w:sz w:val="22"/>
          <w:szCs w:val="22"/>
        </w:rPr>
        <w:t>8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r.</w:t>
      </w:r>
      <w:r w:rsidRPr="00347E1D">
        <w:rPr>
          <w:rFonts w:asciiTheme="majorHAnsi" w:hAnsiTheme="majorHAnsi" w:cs="Arial"/>
          <w:sz w:val="22"/>
          <w:szCs w:val="22"/>
        </w:rPr>
        <w:t xml:space="preserve"> w sprawie szczegółowych zasad kształtowania i kalkulacji taryf oraz rozliczeń w obrocie paliwami ga</w:t>
      </w:r>
      <w:r w:rsidR="004A1A7C" w:rsidRPr="00347E1D">
        <w:rPr>
          <w:rFonts w:asciiTheme="majorHAnsi" w:hAnsiTheme="majorHAnsi" w:cs="Arial"/>
          <w:sz w:val="22"/>
          <w:szCs w:val="22"/>
        </w:rPr>
        <w:t>zowymi (</w:t>
      </w:r>
      <w:r w:rsidR="00A113E9" w:rsidRPr="00347E1D">
        <w:rPr>
          <w:rFonts w:asciiTheme="majorHAnsi" w:hAnsiTheme="majorHAnsi" w:cs="Arial"/>
          <w:i/>
          <w:color w:val="92D050"/>
          <w:sz w:val="22"/>
          <w:szCs w:val="22"/>
        </w:rPr>
        <w:t>wpisać aktualny publikator</w:t>
      </w:r>
      <w:r w:rsidR="00381834" w:rsidRPr="00347E1D">
        <w:rPr>
          <w:rFonts w:asciiTheme="majorHAnsi" w:hAnsiTheme="majorHAnsi" w:cs="Arial"/>
          <w:sz w:val="22"/>
          <w:szCs w:val="22"/>
        </w:rPr>
        <w:t>),</w:t>
      </w:r>
    </w:p>
    <w:p w14:paraId="6503C9CE" w14:textId="392154F3" w:rsidR="00904FCF" w:rsidRPr="00347E1D" w:rsidRDefault="004A1A7C" w:rsidP="00880073">
      <w:pPr>
        <w:pStyle w:val="Taryfa"/>
        <w:numPr>
          <w:ilvl w:val="0"/>
          <w:numId w:val="38"/>
        </w:numPr>
        <w:spacing w:before="6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ustawy z dnia 6 grudnia 2008 r. o podatku akcyzowym</w:t>
      </w:r>
      <w:r w:rsidR="00C86B2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(</w:t>
      </w:r>
      <w:r w:rsidR="00A113E9" w:rsidRPr="00347E1D">
        <w:rPr>
          <w:rFonts w:asciiTheme="majorHAnsi" w:hAnsiTheme="majorHAnsi" w:cs="Arial"/>
          <w:i/>
          <w:color w:val="92D050"/>
          <w:sz w:val="22"/>
          <w:szCs w:val="22"/>
        </w:rPr>
        <w:t>wpisać aktualny publikator</w:t>
      </w:r>
      <w:r w:rsidR="00381834" w:rsidRPr="00347E1D">
        <w:rPr>
          <w:rFonts w:asciiTheme="majorHAnsi" w:hAnsiTheme="majorHAnsi" w:cs="Arial"/>
          <w:sz w:val="22"/>
          <w:szCs w:val="22"/>
        </w:rPr>
        <w:t>),</w:t>
      </w:r>
    </w:p>
    <w:p w14:paraId="5D61CBFC" w14:textId="51E99CCA" w:rsidR="00381834" w:rsidRPr="00347E1D" w:rsidRDefault="00381834" w:rsidP="00880073">
      <w:pPr>
        <w:pStyle w:val="Taryfa"/>
        <w:numPr>
          <w:ilvl w:val="0"/>
          <w:numId w:val="38"/>
        </w:numPr>
        <w:spacing w:before="6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ustawy z dnia 15 grudnia 2022 r. o szczególnej ochronie niektórych odbiorców paliw gazowych w 2023 r</w:t>
      </w:r>
      <w:r w:rsidR="009A5A13">
        <w:rPr>
          <w:rFonts w:asciiTheme="majorHAnsi" w:hAnsiTheme="majorHAnsi" w:cs="Arial"/>
          <w:sz w:val="22"/>
          <w:szCs w:val="22"/>
        </w:rPr>
        <w:t>oku oraz w 2024 roku</w:t>
      </w:r>
      <w:r w:rsidRPr="00347E1D">
        <w:rPr>
          <w:rFonts w:asciiTheme="majorHAnsi" w:hAnsiTheme="majorHAnsi" w:cs="Arial"/>
          <w:sz w:val="22"/>
          <w:szCs w:val="22"/>
        </w:rPr>
        <w:t xml:space="preserve"> w związku z sytuacją na rynku gazu (</w:t>
      </w:r>
      <w:r w:rsidRPr="00347E1D">
        <w:rPr>
          <w:rFonts w:asciiTheme="majorHAnsi" w:hAnsiTheme="majorHAnsi" w:cs="Arial"/>
          <w:i/>
          <w:color w:val="70AD47"/>
          <w:sz w:val="22"/>
          <w:szCs w:val="22"/>
        </w:rPr>
        <w:t>wpisać aktualny publikator</w:t>
      </w:r>
      <w:r w:rsidRPr="00347E1D">
        <w:rPr>
          <w:rFonts w:asciiTheme="majorHAnsi" w:hAnsiTheme="majorHAnsi" w:cs="Arial"/>
          <w:sz w:val="22"/>
          <w:szCs w:val="22"/>
        </w:rPr>
        <w:t>)</w:t>
      </w:r>
      <w:r w:rsidR="00FC006A" w:rsidRPr="00347E1D">
        <w:rPr>
          <w:rFonts w:asciiTheme="majorHAnsi" w:hAnsiTheme="majorHAnsi" w:cs="Arial"/>
          <w:sz w:val="22"/>
          <w:szCs w:val="22"/>
        </w:rPr>
        <w:t>.</w:t>
      </w:r>
    </w:p>
    <w:p w14:paraId="0BDB6ED2" w14:textId="77777777" w:rsidR="00383A9B" w:rsidRPr="00347E1D" w:rsidRDefault="00B25507" w:rsidP="00507485">
      <w:pPr>
        <w:pStyle w:val="Taryfa"/>
        <w:numPr>
          <w:ilvl w:val="1"/>
          <w:numId w:val="17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ab/>
        <w:t>Niniejsza t</w:t>
      </w:r>
      <w:r w:rsidR="00383A9B" w:rsidRPr="00347E1D">
        <w:rPr>
          <w:rFonts w:asciiTheme="majorHAnsi" w:hAnsiTheme="majorHAnsi" w:cs="Arial"/>
          <w:sz w:val="22"/>
          <w:szCs w:val="22"/>
        </w:rPr>
        <w:t>a</w:t>
      </w:r>
      <w:r w:rsidR="00486665" w:rsidRPr="00347E1D">
        <w:rPr>
          <w:rFonts w:asciiTheme="majorHAnsi" w:hAnsiTheme="majorHAnsi" w:cs="Arial"/>
          <w:sz w:val="22"/>
          <w:szCs w:val="22"/>
        </w:rPr>
        <w:t>ryfa</w:t>
      </w:r>
      <w:r w:rsidR="00B7081E" w:rsidRPr="00347E1D">
        <w:rPr>
          <w:rFonts w:asciiTheme="majorHAnsi" w:hAnsiTheme="majorHAnsi" w:cs="Arial"/>
          <w:sz w:val="22"/>
          <w:szCs w:val="22"/>
        </w:rPr>
        <w:t xml:space="preserve"> określa</w:t>
      </w:r>
      <w:r w:rsidR="00383A9B" w:rsidRPr="00347E1D">
        <w:rPr>
          <w:rFonts w:asciiTheme="majorHAnsi" w:hAnsiTheme="majorHAnsi" w:cs="Arial"/>
          <w:sz w:val="22"/>
          <w:szCs w:val="22"/>
        </w:rPr>
        <w:t>:</w:t>
      </w:r>
    </w:p>
    <w:p w14:paraId="7C3733D2" w14:textId="3BFD6912" w:rsidR="00F110B0" w:rsidRPr="00347E1D" w:rsidRDefault="00F110B0" w:rsidP="00D70ADB">
      <w:pPr>
        <w:pStyle w:val="Taryfa"/>
        <w:numPr>
          <w:ilvl w:val="2"/>
          <w:numId w:val="17"/>
        </w:numPr>
        <w:tabs>
          <w:tab w:val="left" w:pos="1418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Grupy taryfowe i kryteria kwalifikowania Odbiorców do tych grup,</w:t>
      </w:r>
    </w:p>
    <w:p w14:paraId="6CCBEEB4" w14:textId="77777777" w:rsidR="00F110B0" w:rsidRPr="00347E1D" w:rsidRDefault="00F110B0" w:rsidP="00D70ADB">
      <w:pPr>
        <w:pStyle w:val="Taryfa"/>
        <w:numPr>
          <w:ilvl w:val="2"/>
          <w:numId w:val="17"/>
        </w:numPr>
        <w:tabs>
          <w:tab w:val="left" w:pos="1418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stawki opłat za świadczenie Usług dystrybucji Gazu, zwane dalej „stawkami opłat dystrybucyjnych” oraz zasady rozliczeń z tytułu tych usług,</w:t>
      </w:r>
    </w:p>
    <w:p w14:paraId="6691737D" w14:textId="77777777" w:rsidR="00F110B0" w:rsidRPr="00347E1D" w:rsidRDefault="00F110B0" w:rsidP="00D70ADB">
      <w:pPr>
        <w:pStyle w:val="Taryfa"/>
        <w:numPr>
          <w:ilvl w:val="2"/>
          <w:numId w:val="17"/>
        </w:numPr>
        <w:tabs>
          <w:tab w:val="left" w:pos="1418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sposób ustalania bonifikat za niedotrzymanie parametrów jakościowych Gazu,</w:t>
      </w:r>
    </w:p>
    <w:p w14:paraId="7508653D" w14:textId="77777777" w:rsidR="00F110B0" w:rsidRPr="00347E1D" w:rsidRDefault="00F110B0" w:rsidP="00D70ADB">
      <w:pPr>
        <w:pStyle w:val="Taryfa"/>
        <w:numPr>
          <w:ilvl w:val="2"/>
          <w:numId w:val="17"/>
        </w:numPr>
        <w:tabs>
          <w:tab w:val="left" w:pos="1418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bonifikaty za niedotrzymanie standardów jakościowych obsługi Odbiorców,</w:t>
      </w:r>
    </w:p>
    <w:p w14:paraId="5E20C567" w14:textId="6D7AE54D" w:rsidR="00F110B0" w:rsidRPr="00347E1D" w:rsidRDefault="00F110B0" w:rsidP="00D70ADB">
      <w:pPr>
        <w:pStyle w:val="Taryfa"/>
        <w:numPr>
          <w:ilvl w:val="2"/>
          <w:numId w:val="17"/>
        </w:numPr>
        <w:tabs>
          <w:tab w:val="left" w:pos="1418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sposób ustalania bonifikat </w:t>
      </w:r>
      <w:r w:rsidR="00BD3E8F" w:rsidRPr="00347E1D">
        <w:rPr>
          <w:rFonts w:asciiTheme="majorHAnsi" w:hAnsiTheme="majorHAnsi" w:cs="Arial"/>
          <w:sz w:val="22"/>
          <w:szCs w:val="22"/>
        </w:rPr>
        <w:t xml:space="preserve">za niedotrzymanie standardów jakościowych </w:t>
      </w:r>
      <w:r w:rsidR="00165C10">
        <w:rPr>
          <w:rFonts w:asciiTheme="majorHAnsi" w:hAnsiTheme="majorHAnsi" w:cs="Arial"/>
          <w:sz w:val="22"/>
          <w:szCs w:val="22"/>
        </w:rPr>
        <w:t>U</w:t>
      </w:r>
      <w:r w:rsidR="00BD3E8F" w:rsidRPr="00347E1D">
        <w:rPr>
          <w:rFonts w:asciiTheme="majorHAnsi" w:hAnsiTheme="majorHAnsi" w:cs="Arial"/>
          <w:sz w:val="22"/>
          <w:szCs w:val="22"/>
        </w:rPr>
        <w:t>sług dystrybucji Gazu</w:t>
      </w:r>
      <w:r w:rsidRPr="00347E1D">
        <w:rPr>
          <w:rFonts w:asciiTheme="majorHAnsi" w:hAnsiTheme="majorHAnsi" w:cs="Arial"/>
          <w:sz w:val="22"/>
          <w:szCs w:val="22"/>
        </w:rPr>
        <w:t>,</w:t>
      </w:r>
    </w:p>
    <w:p w14:paraId="2A41DE28" w14:textId="730090CB" w:rsidR="00F110B0" w:rsidRPr="00347E1D" w:rsidRDefault="00F110B0" w:rsidP="00D70ADB">
      <w:pPr>
        <w:pStyle w:val="Taryfa"/>
        <w:numPr>
          <w:ilvl w:val="2"/>
          <w:numId w:val="17"/>
        </w:numPr>
        <w:tabs>
          <w:tab w:val="left" w:pos="1418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stawki opłat za wstrzymanie dostarczania Gazu, jeżeli wstrzymanie dostarczania spowodowane było przyczynami, o których mowa w art. 6b</w:t>
      </w:r>
      <w:r w:rsidR="00BD3E8F" w:rsidRPr="00347E1D">
        <w:rPr>
          <w:rFonts w:asciiTheme="majorHAnsi" w:hAnsiTheme="majorHAnsi" w:cs="Arial"/>
          <w:sz w:val="22"/>
          <w:szCs w:val="22"/>
        </w:rPr>
        <w:t xml:space="preserve"> ust. 1 i 2</w:t>
      </w:r>
      <w:r w:rsidRPr="00347E1D">
        <w:rPr>
          <w:rFonts w:asciiTheme="majorHAnsi" w:hAnsiTheme="majorHAnsi" w:cs="Arial"/>
          <w:sz w:val="22"/>
          <w:szCs w:val="22"/>
        </w:rPr>
        <w:t xml:space="preserve"> ustawy, o której mowa w pkt 1.1. lit</w:t>
      </w:r>
      <w:r w:rsidR="009F04F0" w:rsidRPr="00347E1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a),</w:t>
      </w:r>
    </w:p>
    <w:p w14:paraId="3BF460ED" w14:textId="77777777" w:rsidR="00D70ADB" w:rsidRPr="00347E1D" w:rsidRDefault="00D70ADB" w:rsidP="00D70ADB">
      <w:pPr>
        <w:pStyle w:val="Taryfa"/>
        <w:numPr>
          <w:ilvl w:val="2"/>
          <w:numId w:val="17"/>
        </w:numPr>
        <w:tabs>
          <w:tab w:val="left" w:pos="1418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sposób ustalania opłaty za:</w:t>
      </w:r>
    </w:p>
    <w:p w14:paraId="29372703" w14:textId="77777777" w:rsidR="00E311DA" w:rsidRPr="00347E1D" w:rsidRDefault="00D70ADB" w:rsidP="00507485">
      <w:pPr>
        <w:pStyle w:val="Taryfa"/>
        <w:numPr>
          <w:ilvl w:val="0"/>
          <w:numId w:val="10"/>
        </w:numPr>
        <w:spacing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przekroczenie Mocy umownej,</w:t>
      </w:r>
    </w:p>
    <w:p w14:paraId="43E0596F" w14:textId="77777777" w:rsidR="00730BCC" w:rsidRPr="00347E1D" w:rsidRDefault="00D70ADB" w:rsidP="00507485">
      <w:pPr>
        <w:pStyle w:val="Taryfa"/>
        <w:numPr>
          <w:ilvl w:val="0"/>
          <w:numId w:val="10"/>
        </w:numPr>
        <w:spacing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nielegalny pobór Gazu,</w:t>
      </w:r>
    </w:p>
    <w:p w14:paraId="10D3CBC6" w14:textId="77777777" w:rsidR="00E311DA" w:rsidRPr="00347E1D" w:rsidRDefault="00D70ADB" w:rsidP="00082280">
      <w:pPr>
        <w:pStyle w:val="Taryfa"/>
        <w:numPr>
          <w:ilvl w:val="0"/>
          <w:numId w:val="10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niedostosowanie się do wprowadzonych ograniczeń,</w:t>
      </w:r>
    </w:p>
    <w:p w14:paraId="283D133E" w14:textId="77777777" w:rsidR="00E311DA" w:rsidRPr="00347E1D" w:rsidRDefault="00E311DA" w:rsidP="00D70ADB">
      <w:pPr>
        <w:pStyle w:val="Taryfa"/>
        <w:numPr>
          <w:ilvl w:val="2"/>
          <w:numId w:val="17"/>
        </w:numPr>
        <w:tabs>
          <w:tab w:val="left" w:pos="1276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sposób ustalania opłat oraz stawki opłat za usługi wykonywane na dodatkowe zlecenie Odbiorcy,</w:t>
      </w:r>
    </w:p>
    <w:p w14:paraId="4A1800B9" w14:textId="77777777" w:rsidR="00730BCC" w:rsidRPr="00347E1D" w:rsidRDefault="00730BCC" w:rsidP="00D70ADB">
      <w:pPr>
        <w:pStyle w:val="Taryfa"/>
        <w:numPr>
          <w:ilvl w:val="2"/>
          <w:numId w:val="17"/>
        </w:numPr>
        <w:tabs>
          <w:tab w:val="left" w:pos="1276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stawki opłat za przyłączenie do Sieci dystrybucyjnej Operatora,</w:t>
      </w:r>
    </w:p>
    <w:p w14:paraId="15E092D3" w14:textId="77777777" w:rsidR="00E311DA" w:rsidRPr="00347E1D" w:rsidRDefault="00E311DA" w:rsidP="00D70ADB">
      <w:pPr>
        <w:pStyle w:val="Taryfa"/>
        <w:numPr>
          <w:ilvl w:val="2"/>
          <w:numId w:val="17"/>
        </w:numPr>
        <w:tabs>
          <w:tab w:val="left" w:pos="1276"/>
        </w:tabs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sposób ustalania stawek opłat dystrybucyjnych pobieranych:</w:t>
      </w:r>
    </w:p>
    <w:p w14:paraId="636D656B" w14:textId="79856F94" w:rsidR="00E311DA" w:rsidRPr="00347E1D" w:rsidRDefault="00E311DA" w:rsidP="00D70ADB">
      <w:pPr>
        <w:pStyle w:val="Taryfa"/>
        <w:numPr>
          <w:ilvl w:val="0"/>
          <w:numId w:val="29"/>
        </w:numPr>
        <w:spacing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na podstawie </w:t>
      </w:r>
      <w:r w:rsidR="00A91C88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mowy krótkoterminowej,</w:t>
      </w:r>
    </w:p>
    <w:p w14:paraId="76D89F9F" w14:textId="77777777" w:rsidR="00E311DA" w:rsidRPr="00347E1D" w:rsidRDefault="00E311DA" w:rsidP="00D70ADB">
      <w:pPr>
        <w:pStyle w:val="Taryfa"/>
        <w:numPr>
          <w:ilvl w:val="0"/>
          <w:numId w:val="29"/>
        </w:numPr>
        <w:spacing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za usługi świadczone na zasadach przerywanych,</w:t>
      </w:r>
    </w:p>
    <w:p w14:paraId="6F708A39" w14:textId="77777777" w:rsidR="00E311DA" w:rsidRPr="00347E1D" w:rsidRDefault="00E311DA" w:rsidP="00082280">
      <w:pPr>
        <w:pStyle w:val="Taryfa"/>
        <w:numPr>
          <w:ilvl w:val="0"/>
          <w:numId w:val="2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w ramach usług wirtualnej dystrybucji zwrotnej.</w:t>
      </w:r>
    </w:p>
    <w:p w14:paraId="4B73A976" w14:textId="7F31DBA6" w:rsidR="00CB31DE" w:rsidRPr="00347E1D" w:rsidRDefault="00BA7BA8" w:rsidP="00507485">
      <w:pPr>
        <w:pStyle w:val="Taryfa"/>
        <w:numPr>
          <w:ilvl w:val="1"/>
          <w:numId w:val="17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Ustalone w taryfie stawki opłat </w:t>
      </w:r>
      <w:r w:rsidR="00894AFA" w:rsidRPr="00347E1D">
        <w:rPr>
          <w:rFonts w:asciiTheme="majorHAnsi" w:hAnsiTheme="majorHAnsi" w:cs="Arial"/>
          <w:sz w:val="22"/>
          <w:szCs w:val="22"/>
        </w:rPr>
        <w:t>oraz opłaty</w:t>
      </w:r>
      <w:r w:rsidRPr="00347E1D">
        <w:rPr>
          <w:rFonts w:asciiTheme="majorHAnsi" w:hAnsiTheme="majorHAnsi" w:cs="Arial"/>
          <w:sz w:val="22"/>
          <w:szCs w:val="22"/>
        </w:rPr>
        <w:t xml:space="preserve"> nie zawierają </w:t>
      </w:r>
      <w:r w:rsidR="00845572" w:rsidRPr="00347E1D">
        <w:rPr>
          <w:rFonts w:asciiTheme="majorHAnsi" w:hAnsiTheme="majorHAnsi" w:cs="Arial"/>
          <w:sz w:val="22"/>
          <w:szCs w:val="22"/>
        </w:rPr>
        <w:t xml:space="preserve">podatku 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od </w:t>
      </w:r>
      <w:r w:rsidR="009B6C2B" w:rsidRPr="00347E1D">
        <w:rPr>
          <w:rFonts w:asciiTheme="majorHAnsi" w:hAnsiTheme="majorHAnsi" w:cs="Arial"/>
          <w:sz w:val="22"/>
          <w:szCs w:val="22"/>
        </w:rPr>
        <w:t>t</w:t>
      </w:r>
      <w:r w:rsidR="00383A9B" w:rsidRPr="00347E1D">
        <w:rPr>
          <w:rFonts w:asciiTheme="majorHAnsi" w:hAnsiTheme="majorHAnsi" w:cs="Arial"/>
          <w:sz w:val="22"/>
          <w:szCs w:val="22"/>
        </w:rPr>
        <w:t>owarów</w:t>
      </w:r>
      <w:r w:rsidR="0070042F" w:rsidRPr="00347E1D">
        <w:rPr>
          <w:rFonts w:asciiTheme="majorHAnsi" w:hAnsiTheme="majorHAnsi" w:cs="Arial"/>
          <w:sz w:val="22"/>
          <w:szCs w:val="22"/>
        </w:rPr>
        <w:br/>
      </w:r>
      <w:r w:rsidR="00383A9B" w:rsidRPr="00347E1D">
        <w:rPr>
          <w:rFonts w:asciiTheme="majorHAnsi" w:hAnsiTheme="majorHAnsi" w:cs="Arial"/>
          <w:sz w:val="22"/>
          <w:szCs w:val="22"/>
        </w:rPr>
        <w:t>i usług (VAT). W odniesien</w:t>
      </w:r>
      <w:r w:rsidR="00D95CEF" w:rsidRPr="00347E1D">
        <w:rPr>
          <w:rFonts w:asciiTheme="majorHAnsi" w:hAnsiTheme="majorHAnsi" w:cs="Arial"/>
          <w:sz w:val="22"/>
          <w:szCs w:val="22"/>
        </w:rPr>
        <w:t>iu do nich podatek od towarów i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3A9B" w:rsidRPr="00347E1D">
        <w:rPr>
          <w:rFonts w:asciiTheme="majorHAnsi" w:hAnsiTheme="majorHAnsi" w:cs="Arial"/>
          <w:sz w:val="22"/>
          <w:szCs w:val="22"/>
        </w:rPr>
        <w:t>usług nalicza się zgodnie</w:t>
      </w:r>
      <w:r w:rsidR="009F04F0" w:rsidRPr="00347E1D">
        <w:rPr>
          <w:rFonts w:asciiTheme="majorHAnsi" w:hAnsiTheme="majorHAnsi" w:cs="Arial"/>
          <w:sz w:val="22"/>
          <w:szCs w:val="22"/>
        </w:rPr>
        <w:br/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z </w:t>
      </w:r>
      <w:r w:rsidR="00845572" w:rsidRPr="00347E1D">
        <w:rPr>
          <w:rFonts w:asciiTheme="majorHAnsi" w:hAnsiTheme="majorHAnsi" w:cs="Arial"/>
          <w:sz w:val="22"/>
          <w:szCs w:val="22"/>
        </w:rPr>
        <w:t xml:space="preserve">obowiązującymi przepisami </w:t>
      </w:r>
      <w:r w:rsidR="00B27478" w:rsidRPr="00347E1D">
        <w:rPr>
          <w:rFonts w:asciiTheme="majorHAnsi" w:hAnsiTheme="majorHAnsi" w:cs="Arial"/>
          <w:sz w:val="22"/>
          <w:szCs w:val="22"/>
        </w:rPr>
        <w:t>prawa podatkowego</w:t>
      </w:r>
      <w:r w:rsidR="00FC006A" w:rsidRPr="00347E1D">
        <w:rPr>
          <w:rFonts w:asciiTheme="majorHAnsi" w:hAnsiTheme="majorHAnsi" w:cs="Arial"/>
          <w:sz w:val="22"/>
          <w:szCs w:val="22"/>
        </w:rPr>
        <w:t>.</w:t>
      </w:r>
    </w:p>
    <w:p w14:paraId="2F38FE57" w14:textId="462FBD59" w:rsidR="00845572" w:rsidRPr="00347E1D" w:rsidRDefault="00845572" w:rsidP="00507485">
      <w:pPr>
        <w:pStyle w:val="Taryfa"/>
        <w:numPr>
          <w:ilvl w:val="1"/>
          <w:numId w:val="17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Zawarte w taryfie stawki opłat </w:t>
      </w:r>
      <w:r w:rsidR="00E9035B" w:rsidRPr="00347E1D">
        <w:rPr>
          <w:rFonts w:asciiTheme="majorHAnsi" w:hAnsiTheme="majorHAnsi" w:cs="Arial"/>
          <w:sz w:val="22"/>
          <w:szCs w:val="22"/>
        </w:rPr>
        <w:t xml:space="preserve">dystrybucyjnych </w:t>
      </w:r>
      <w:r w:rsidRPr="00347E1D">
        <w:rPr>
          <w:rFonts w:asciiTheme="majorHAnsi" w:hAnsiTheme="majorHAnsi" w:cs="Arial"/>
          <w:sz w:val="22"/>
          <w:szCs w:val="22"/>
        </w:rPr>
        <w:t>ustalono dla standardów jakościowych określonych w rozporządzeniu, o który</w:t>
      </w:r>
      <w:r w:rsidR="001510EB" w:rsidRPr="00347E1D">
        <w:rPr>
          <w:rFonts w:asciiTheme="majorHAnsi" w:hAnsiTheme="majorHAnsi" w:cs="Arial"/>
          <w:sz w:val="22"/>
          <w:szCs w:val="22"/>
        </w:rPr>
        <w:t>m mowa</w:t>
      </w:r>
      <w:r w:rsidR="002328B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510EB" w:rsidRPr="00347E1D">
        <w:rPr>
          <w:rFonts w:asciiTheme="majorHAnsi" w:hAnsiTheme="majorHAnsi" w:cs="Arial"/>
          <w:sz w:val="22"/>
          <w:szCs w:val="22"/>
        </w:rPr>
        <w:t>w pkt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00F7E" w:rsidRPr="00347E1D">
        <w:rPr>
          <w:rFonts w:asciiTheme="majorHAnsi" w:hAnsiTheme="majorHAnsi" w:cs="Arial"/>
          <w:sz w:val="22"/>
          <w:szCs w:val="22"/>
        </w:rPr>
        <w:t xml:space="preserve">1.1 lit. </w:t>
      </w:r>
      <w:r w:rsidR="00880073" w:rsidRPr="00347E1D">
        <w:rPr>
          <w:rFonts w:asciiTheme="majorHAnsi" w:hAnsiTheme="majorHAnsi" w:cs="Arial"/>
          <w:sz w:val="22"/>
          <w:szCs w:val="22"/>
        </w:rPr>
        <w:t>b</w:t>
      </w:r>
      <w:r w:rsidR="00B00F7E" w:rsidRPr="00347E1D">
        <w:rPr>
          <w:rFonts w:asciiTheme="majorHAnsi" w:hAnsiTheme="majorHAnsi" w:cs="Arial"/>
          <w:sz w:val="22"/>
          <w:szCs w:val="22"/>
        </w:rPr>
        <w:t>)</w:t>
      </w:r>
      <w:r w:rsidRPr="00347E1D">
        <w:rPr>
          <w:rFonts w:asciiTheme="majorHAnsi" w:hAnsiTheme="majorHAnsi" w:cs="Arial"/>
          <w:sz w:val="22"/>
          <w:szCs w:val="22"/>
        </w:rPr>
        <w:t xml:space="preserve">. Natomiast stawki opłat za </w:t>
      </w:r>
      <w:r w:rsidRPr="00347E1D">
        <w:rPr>
          <w:rFonts w:asciiTheme="majorHAnsi" w:hAnsiTheme="majorHAnsi" w:cs="Arial"/>
          <w:sz w:val="22"/>
          <w:szCs w:val="22"/>
        </w:rPr>
        <w:lastRenderedPageBreak/>
        <w:t>przyłącz</w:t>
      </w:r>
      <w:r w:rsidR="00DB1D65" w:rsidRPr="00347E1D">
        <w:rPr>
          <w:rFonts w:asciiTheme="majorHAnsi" w:hAnsiTheme="majorHAnsi" w:cs="Arial"/>
          <w:sz w:val="22"/>
          <w:szCs w:val="22"/>
        </w:rPr>
        <w:t xml:space="preserve">enie do sieci gazowej </w:t>
      </w:r>
      <w:r w:rsidR="00A251A5" w:rsidRPr="00347E1D">
        <w:rPr>
          <w:rFonts w:asciiTheme="majorHAnsi" w:hAnsiTheme="majorHAnsi" w:cs="Arial"/>
          <w:sz w:val="22"/>
          <w:szCs w:val="22"/>
        </w:rPr>
        <w:t>Operatora</w:t>
      </w:r>
      <w:r w:rsidRPr="00347E1D">
        <w:rPr>
          <w:rFonts w:asciiTheme="majorHAnsi" w:hAnsiTheme="majorHAnsi" w:cs="Arial"/>
          <w:sz w:val="22"/>
          <w:szCs w:val="22"/>
        </w:rPr>
        <w:t xml:space="preserve"> ustalono dla standardowych elementów sieci okre</w:t>
      </w:r>
      <w:r w:rsidR="00D95CEF" w:rsidRPr="00347E1D">
        <w:rPr>
          <w:rFonts w:asciiTheme="majorHAnsi" w:hAnsiTheme="majorHAnsi" w:cs="Arial"/>
          <w:sz w:val="22"/>
          <w:szCs w:val="22"/>
        </w:rPr>
        <w:t>ślonych w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rozporządzeniu, o któr</w:t>
      </w:r>
      <w:r w:rsidR="00B00F7E" w:rsidRPr="00347E1D">
        <w:rPr>
          <w:rFonts w:asciiTheme="majorHAnsi" w:hAnsiTheme="majorHAnsi" w:cs="Arial"/>
          <w:sz w:val="22"/>
          <w:szCs w:val="22"/>
        </w:rPr>
        <w:t xml:space="preserve">ym mowa w pkt 1.1 lit. </w:t>
      </w:r>
      <w:r w:rsidR="00880073" w:rsidRPr="00347E1D">
        <w:rPr>
          <w:rFonts w:asciiTheme="majorHAnsi" w:hAnsiTheme="majorHAnsi" w:cs="Arial"/>
          <w:sz w:val="22"/>
          <w:szCs w:val="22"/>
        </w:rPr>
        <w:t>c</w:t>
      </w:r>
      <w:r w:rsidR="00B00F7E" w:rsidRPr="00347E1D">
        <w:rPr>
          <w:rFonts w:asciiTheme="majorHAnsi" w:hAnsiTheme="majorHAnsi" w:cs="Arial"/>
          <w:sz w:val="22"/>
          <w:szCs w:val="22"/>
        </w:rPr>
        <w:t>)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38822DB7" w14:textId="1B3D9BB9" w:rsidR="00BC0ACD" w:rsidRPr="00347E1D" w:rsidRDefault="00F02E15" w:rsidP="00507485">
      <w:pPr>
        <w:pStyle w:val="Taryfa"/>
        <w:numPr>
          <w:ilvl w:val="1"/>
          <w:numId w:val="17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</w:t>
      </w:r>
      <w:r w:rsidR="00BA7BA8" w:rsidRPr="00347E1D">
        <w:rPr>
          <w:rFonts w:asciiTheme="majorHAnsi" w:hAnsiTheme="majorHAnsi" w:cs="Arial"/>
          <w:sz w:val="22"/>
          <w:szCs w:val="22"/>
        </w:rPr>
        <w:t xml:space="preserve">la wszystkich </w:t>
      </w:r>
      <w:r w:rsidR="006B2BC7" w:rsidRPr="00347E1D">
        <w:rPr>
          <w:rFonts w:asciiTheme="majorHAnsi" w:hAnsiTheme="majorHAnsi" w:cs="Arial"/>
          <w:sz w:val="22"/>
          <w:szCs w:val="22"/>
        </w:rPr>
        <w:t>G</w:t>
      </w:r>
      <w:r w:rsidR="009B4DC6" w:rsidRPr="00347E1D">
        <w:rPr>
          <w:rFonts w:asciiTheme="majorHAnsi" w:hAnsiTheme="majorHAnsi" w:cs="Arial"/>
          <w:sz w:val="22"/>
          <w:szCs w:val="22"/>
        </w:rPr>
        <w:t>rup taryfowych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 xml:space="preserve">dczyty wskazań </w:t>
      </w:r>
      <w:r w:rsidR="00DE3280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kładów pomi</w:t>
      </w:r>
      <w:r w:rsidR="009B4DC6" w:rsidRPr="00347E1D">
        <w:rPr>
          <w:rFonts w:asciiTheme="majorHAnsi" w:hAnsiTheme="majorHAnsi" w:cs="Arial"/>
          <w:sz w:val="22"/>
          <w:szCs w:val="22"/>
        </w:rPr>
        <w:t>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="009B4DC6" w:rsidRPr="00347E1D">
        <w:rPr>
          <w:rFonts w:asciiTheme="majorHAnsi" w:hAnsiTheme="majorHAnsi" w:cs="Arial"/>
          <w:sz w:val="22"/>
          <w:szCs w:val="22"/>
        </w:rPr>
        <w:t xml:space="preserve">ych dokonywane są z </w:t>
      </w:r>
      <w:r w:rsidR="007659CB" w:rsidRPr="00347E1D">
        <w:rPr>
          <w:rFonts w:asciiTheme="majorHAnsi" w:hAnsiTheme="majorHAnsi" w:cs="Arial"/>
          <w:sz w:val="22"/>
          <w:szCs w:val="22"/>
        </w:rPr>
        <w:t>dokładnością</w:t>
      </w:r>
      <w:r w:rsidR="00BA7BA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3A9B" w:rsidRPr="00347E1D">
        <w:rPr>
          <w:rFonts w:asciiTheme="majorHAnsi" w:hAnsiTheme="majorHAnsi" w:cs="Arial"/>
          <w:sz w:val="22"/>
          <w:szCs w:val="22"/>
        </w:rPr>
        <w:t>do</w:t>
      </w:r>
      <w:r w:rsidR="001A1DA9" w:rsidRPr="00347E1D">
        <w:rPr>
          <w:rFonts w:asciiTheme="majorHAnsi" w:hAnsiTheme="majorHAnsi" w:cs="Arial"/>
          <w:sz w:val="22"/>
          <w:szCs w:val="22"/>
        </w:rPr>
        <w:t xml:space="preserve"> 1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1A1DA9" w:rsidRPr="00347E1D">
        <w:rPr>
          <w:rFonts w:asciiTheme="majorHAnsi" w:hAnsiTheme="majorHAnsi" w:cs="Arial"/>
          <w:sz w:val="22"/>
          <w:szCs w:val="22"/>
        </w:rPr>
        <w:t>m</w:t>
      </w:r>
      <w:r w:rsidR="001A1DA9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3050CD" w:rsidRPr="00347E1D">
        <w:rPr>
          <w:rFonts w:asciiTheme="majorHAnsi" w:hAnsiTheme="majorHAnsi" w:cs="Arial"/>
          <w:sz w:val="22"/>
          <w:szCs w:val="22"/>
        </w:rPr>
        <w:t xml:space="preserve">. 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Jeżeli pomiar </w:t>
      </w:r>
      <w:r w:rsidR="00C51BDA" w:rsidRPr="00347E1D">
        <w:rPr>
          <w:rFonts w:asciiTheme="majorHAnsi" w:hAnsiTheme="majorHAnsi" w:cs="Arial"/>
          <w:sz w:val="22"/>
          <w:szCs w:val="22"/>
        </w:rPr>
        <w:t>G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azu odbywa się przy 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nadciśnieniu nie wyższym niż </w:t>
      </w:r>
      <w:r w:rsidR="006C227F" w:rsidRPr="00347E1D">
        <w:rPr>
          <w:rFonts w:asciiTheme="majorHAnsi" w:hAnsiTheme="majorHAnsi" w:cs="Arial"/>
          <w:sz w:val="22"/>
          <w:szCs w:val="22"/>
        </w:rPr>
        <w:t>2,5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1619">
        <w:rPr>
          <w:rFonts w:asciiTheme="majorHAnsi" w:hAnsiTheme="majorHAnsi" w:cs="Arial"/>
          <w:sz w:val="22"/>
          <w:szCs w:val="22"/>
        </w:rPr>
        <w:t>[</w:t>
      </w:r>
      <w:proofErr w:type="spellStart"/>
      <w:r w:rsidR="006C227F" w:rsidRPr="00347E1D">
        <w:rPr>
          <w:rFonts w:asciiTheme="majorHAnsi" w:hAnsiTheme="majorHAnsi" w:cs="Arial"/>
          <w:sz w:val="22"/>
          <w:szCs w:val="22"/>
        </w:rPr>
        <w:t>kPa</w:t>
      </w:r>
      <w:proofErr w:type="spellEnd"/>
      <w:r w:rsidR="00E51619">
        <w:rPr>
          <w:rFonts w:asciiTheme="majorHAnsi" w:hAnsiTheme="majorHAnsi" w:cs="Arial"/>
          <w:sz w:val="22"/>
          <w:szCs w:val="22"/>
        </w:rPr>
        <w:t>]</w:t>
      </w:r>
      <w:r w:rsidR="00F027E2" w:rsidRPr="00347E1D">
        <w:rPr>
          <w:rFonts w:asciiTheme="majorHAnsi" w:hAnsiTheme="majorHAnsi" w:cs="Arial"/>
          <w:sz w:val="22"/>
          <w:szCs w:val="22"/>
        </w:rPr>
        <w:t>, to</w:t>
      </w:r>
      <w:r w:rsidR="006C227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3A9B" w:rsidRPr="00347E1D">
        <w:rPr>
          <w:rFonts w:asciiTheme="majorHAnsi" w:hAnsiTheme="majorHAnsi" w:cs="Arial"/>
          <w:sz w:val="22"/>
          <w:szCs w:val="22"/>
        </w:rPr>
        <w:t>dla celów rozliczeniowych 1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383A9B" w:rsidRPr="00347E1D">
        <w:rPr>
          <w:rFonts w:asciiTheme="majorHAnsi" w:hAnsiTheme="majorHAnsi" w:cs="Arial"/>
          <w:sz w:val="22"/>
          <w:szCs w:val="22"/>
        </w:rPr>
        <w:t>m</w:t>
      </w:r>
      <w:r w:rsidR="00383A9B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F0205" w:rsidRPr="00347E1D">
        <w:rPr>
          <w:rFonts w:asciiTheme="majorHAnsi" w:hAnsiTheme="majorHAnsi" w:cs="Arial"/>
          <w:sz w:val="22"/>
          <w:szCs w:val="22"/>
        </w:rPr>
        <w:t xml:space="preserve">Gazu </w:t>
      </w:r>
      <w:r w:rsidRPr="00347E1D">
        <w:rPr>
          <w:rFonts w:asciiTheme="majorHAnsi" w:hAnsiTheme="majorHAnsi" w:cs="Arial"/>
          <w:sz w:val="22"/>
          <w:szCs w:val="22"/>
        </w:rPr>
        <w:t xml:space="preserve">odczytany na </w:t>
      </w:r>
      <w:r w:rsidR="005B1E2D">
        <w:rPr>
          <w:rFonts w:asciiTheme="majorHAnsi" w:hAnsiTheme="majorHAnsi" w:cs="Arial"/>
          <w:sz w:val="22"/>
          <w:szCs w:val="22"/>
        </w:rPr>
        <w:t>Układzie pomiarowo-rozliczeniowym</w:t>
      </w:r>
      <w:r w:rsidR="005B1E2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30210" w:rsidRPr="00347E1D">
        <w:rPr>
          <w:rFonts w:asciiTheme="majorHAnsi" w:hAnsiTheme="majorHAnsi" w:cs="Arial"/>
          <w:sz w:val="22"/>
          <w:szCs w:val="22"/>
        </w:rPr>
        <w:t xml:space="preserve">odpowiada </w:t>
      </w:r>
      <w:r w:rsidR="00383A9B" w:rsidRPr="00347E1D">
        <w:rPr>
          <w:rFonts w:asciiTheme="majorHAnsi" w:hAnsiTheme="majorHAnsi" w:cs="Arial"/>
          <w:sz w:val="22"/>
          <w:szCs w:val="22"/>
        </w:rPr>
        <w:t>1 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383A9B" w:rsidRPr="00347E1D">
        <w:rPr>
          <w:rFonts w:asciiTheme="majorHAnsi" w:hAnsiTheme="majorHAnsi" w:cs="Arial"/>
          <w:sz w:val="22"/>
          <w:szCs w:val="22"/>
        </w:rPr>
        <w:t>m</w:t>
      </w:r>
      <w:r w:rsidR="00383A9B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B30210" w:rsidRPr="00347E1D">
        <w:rPr>
          <w:rFonts w:asciiTheme="majorHAnsi" w:hAnsiTheme="majorHAnsi" w:cs="Arial"/>
          <w:sz w:val="22"/>
          <w:szCs w:val="22"/>
          <w:vertAlign w:val="superscript"/>
        </w:rPr>
        <w:t xml:space="preserve"> </w:t>
      </w:r>
      <w:r w:rsidR="006C227F" w:rsidRPr="00347E1D">
        <w:rPr>
          <w:rFonts w:asciiTheme="majorHAnsi" w:hAnsiTheme="majorHAnsi" w:cs="Arial"/>
          <w:sz w:val="22"/>
          <w:szCs w:val="22"/>
        </w:rPr>
        <w:t>w warunkach normalnych</w:t>
      </w:r>
      <w:r w:rsidR="00E311DA" w:rsidRPr="00347E1D">
        <w:rPr>
          <w:rFonts w:asciiTheme="majorHAnsi" w:hAnsiTheme="majorHAnsi" w:cs="Arial"/>
          <w:sz w:val="22"/>
          <w:szCs w:val="22"/>
        </w:rPr>
        <w:t xml:space="preserve">, o ile nie zamontowano urządzeń umożliwiających przeliczenie wskazanego zużycia </w:t>
      </w:r>
      <w:r w:rsidR="00C51BDA" w:rsidRPr="00347E1D">
        <w:rPr>
          <w:rFonts w:asciiTheme="majorHAnsi" w:hAnsiTheme="majorHAnsi" w:cs="Arial"/>
          <w:sz w:val="22"/>
          <w:szCs w:val="22"/>
        </w:rPr>
        <w:t xml:space="preserve">Gazu </w:t>
      </w:r>
      <w:r w:rsidR="00E311DA" w:rsidRPr="00347E1D">
        <w:rPr>
          <w:rFonts w:asciiTheme="majorHAnsi" w:hAnsiTheme="majorHAnsi" w:cs="Arial"/>
          <w:sz w:val="22"/>
          <w:szCs w:val="22"/>
        </w:rPr>
        <w:t>z warunków pomiaru na warunki normalne</w:t>
      </w:r>
      <w:r w:rsidR="00383A9B" w:rsidRPr="00347E1D">
        <w:rPr>
          <w:rFonts w:asciiTheme="majorHAnsi" w:hAnsiTheme="majorHAnsi" w:cs="Arial"/>
          <w:sz w:val="22"/>
          <w:szCs w:val="22"/>
        </w:rPr>
        <w:t>.</w:t>
      </w:r>
      <w:r w:rsidR="001A1DA9" w:rsidRPr="00347E1D">
        <w:rPr>
          <w:rFonts w:asciiTheme="majorHAnsi" w:hAnsiTheme="majorHAnsi" w:cs="Arial"/>
          <w:sz w:val="22"/>
          <w:szCs w:val="22"/>
        </w:rPr>
        <w:t xml:space="preserve"> Moce umowne zamawiane są z dokładnością do 1</w:t>
      </w:r>
      <w:r w:rsidR="004462C2">
        <w:rPr>
          <w:rFonts w:asciiTheme="majorHAnsi" w:hAnsiTheme="majorHAnsi" w:cs="Arial"/>
          <w:sz w:val="22"/>
          <w:szCs w:val="22"/>
        </w:rPr>
        <w:t> 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1A1DA9" w:rsidRPr="00347E1D">
        <w:rPr>
          <w:rFonts w:asciiTheme="majorHAnsi" w:hAnsiTheme="majorHAnsi" w:cs="Arial"/>
          <w:sz w:val="22"/>
          <w:szCs w:val="22"/>
        </w:rPr>
        <w:t>kWh/h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1A1DA9" w:rsidRPr="00347E1D">
        <w:rPr>
          <w:rFonts w:asciiTheme="majorHAnsi" w:hAnsiTheme="majorHAnsi" w:cs="Arial"/>
          <w:sz w:val="22"/>
          <w:szCs w:val="22"/>
        </w:rPr>
        <w:t>.</w:t>
      </w:r>
    </w:p>
    <w:p w14:paraId="7520A4B6" w14:textId="71474585" w:rsidR="00B30210" w:rsidRPr="00347E1D" w:rsidRDefault="00B30210" w:rsidP="00507485">
      <w:pPr>
        <w:pStyle w:val="Taryfa"/>
        <w:numPr>
          <w:ilvl w:val="1"/>
          <w:numId w:val="17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Rozliczeń za </w:t>
      </w:r>
      <w:r w:rsidR="0070540E" w:rsidRPr="00347E1D">
        <w:rPr>
          <w:rFonts w:asciiTheme="majorHAnsi" w:hAnsiTheme="majorHAnsi" w:cs="Arial"/>
          <w:sz w:val="22"/>
          <w:szCs w:val="22"/>
        </w:rPr>
        <w:t>świadczone Usługi</w:t>
      </w:r>
      <w:r w:rsidR="003363B1" w:rsidRPr="00347E1D">
        <w:rPr>
          <w:rFonts w:asciiTheme="majorHAnsi" w:hAnsiTheme="majorHAnsi" w:cs="Arial"/>
          <w:sz w:val="22"/>
          <w:szCs w:val="22"/>
        </w:rPr>
        <w:t xml:space="preserve"> dystrybucji</w:t>
      </w:r>
      <w:r w:rsidRPr="00347E1D">
        <w:rPr>
          <w:rFonts w:asciiTheme="majorHAnsi" w:hAnsiTheme="majorHAnsi" w:cs="Arial"/>
          <w:sz w:val="22"/>
          <w:szCs w:val="22"/>
        </w:rPr>
        <w:t xml:space="preserve"> dokonuje się na podstawie iloczynu ilości </w:t>
      </w:r>
      <w:r w:rsidR="0070540E" w:rsidRPr="00347E1D">
        <w:rPr>
          <w:rFonts w:asciiTheme="majorHAnsi" w:hAnsiTheme="majorHAnsi" w:cs="Arial"/>
          <w:sz w:val="22"/>
          <w:szCs w:val="22"/>
        </w:rPr>
        <w:t>dystrybuowanego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C51BDA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 xml:space="preserve">azu, ustalonych w jednostkach objętości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oraz </w:t>
      </w:r>
      <w:r w:rsidR="00381EB5" w:rsidRPr="00347E1D">
        <w:rPr>
          <w:rFonts w:asciiTheme="majorHAnsi" w:hAnsiTheme="majorHAnsi" w:cs="Arial"/>
          <w:sz w:val="22"/>
          <w:szCs w:val="22"/>
        </w:rPr>
        <w:t>W</w:t>
      </w:r>
      <w:r w:rsidRPr="00347E1D">
        <w:rPr>
          <w:rFonts w:asciiTheme="majorHAnsi" w:hAnsiTheme="majorHAnsi" w:cs="Arial"/>
          <w:sz w:val="22"/>
          <w:szCs w:val="22"/>
        </w:rPr>
        <w:t xml:space="preserve">spółczynnika konwersji określonego zgodnie z pkt </w:t>
      </w:r>
      <w:r w:rsidR="000C2122">
        <w:rPr>
          <w:rFonts w:asciiTheme="majorHAnsi" w:hAnsiTheme="majorHAnsi" w:cs="Arial"/>
          <w:sz w:val="22"/>
          <w:szCs w:val="22"/>
        </w:rPr>
        <w:fldChar w:fldCharType="begin"/>
      </w:r>
      <w:r w:rsidR="000C2122">
        <w:rPr>
          <w:rFonts w:asciiTheme="majorHAnsi" w:hAnsiTheme="majorHAnsi" w:cs="Arial"/>
          <w:sz w:val="22"/>
          <w:szCs w:val="22"/>
        </w:rPr>
        <w:instrText xml:space="preserve"> REF _Ref66350501 \r \h </w:instrText>
      </w:r>
      <w:r w:rsidR="000C2122">
        <w:rPr>
          <w:rFonts w:asciiTheme="majorHAnsi" w:hAnsiTheme="majorHAnsi" w:cs="Arial"/>
          <w:sz w:val="22"/>
          <w:szCs w:val="22"/>
        </w:rPr>
      </w:r>
      <w:r w:rsidR="000C2122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4.2.4</w:t>
      </w:r>
      <w:r w:rsidR="000C2122">
        <w:rPr>
          <w:rFonts w:asciiTheme="majorHAnsi" w:hAnsiTheme="majorHAnsi" w:cs="Arial"/>
          <w:sz w:val="22"/>
          <w:szCs w:val="22"/>
        </w:rPr>
        <w:fldChar w:fldCharType="end"/>
      </w:r>
      <w:r w:rsidR="00E51619">
        <w:rPr>
          <w:rFonts w:asciiTheme="majorHAnsi" w:hAnsiTheme="majorHAnsi" w:cs="Arial"/>
          <w:sz w:val="22"/>
          <w:szCs w:val="22"/>
        </w:rPr>
        <w:t xml:space="preserve"> lub </w:t>
      </w:r>
      <w:r w:rsidR="000C2122">
        <w:rPr>
          <w:rFonts w:asciiTheme="majorHAnsi" w:hAnsiTheme="majorHAnsi" w:cs="Arial"/>
          <w:sz w:val="22"/>
          <w:szCs w:val="22"/>
        </w:rPr>
        <w:fldChar w:fldCharType="begin"/>
      </w:r>
      <w:r w:rsidR="000C2122">
        <w:rPr>
          <w:rFonts w:asciiTheme="majorHAnsi" w:hAnsiTheme="majorHAnsi" w:cs="Arial"/>
          <w:sz w:val="22"/>
          <w:szCs w:val="22"/>
        </w:rPr>
        <w:instrText xml:space="preserve"> REF _Ref146880797 \r \h </w:instrText>
      </w:r>
      <w:r w:rsidR="000C2122">
        <w:rPr>
          <w:rFonts w:asciiTheme="majorHAnsi" w:hAnsiTheme="majorHAnsi" w:cs="Arial"/>
          <w:sz w:val="22"/>
          <w:szCs w:val="22"/>
        </w:rPr>
      </w:r>
      <w:r w:rsidR="000C2122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4.2.5</w:t>
      </w:r>
      <w:r w:rsidR="000C2122">
        <w:rPr>
          <w:rFonts w:asciiTheme="majorHAnsi" w:hAnsiTheme="majorHAnsi" w:cs="Arial"/>
          <w:sz w:val="22"/>
          <w:szCs w:val="22"/>
        </w:rPr>
        <w:fldChar w:fldCharType="end"/>
      </w:r>
      <w:r w:rsidR="000C2122">
        <w:rPr>
          <w:rFonts w:asciiTheme="majorHAnsi" w:hAnsiTheme="majorHAnsi" w:cs="Arial"/>
          <w:sz w:val="22"/>
          <w:szCs w:val="22"/>
        </w:rPr>
        <w:t xml:space="preserve"> odpowiednio</w:t>
      </w:r>
      <w:r w:rsidR="008D30F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61EBB" w:rsidRPr="00347E1D">
        <w:rPr>
          <w:rFonts w:asciiTheme="majorHAnsi" w:hAnsiTheme="majorHAnsi" w:cs="Arial"/>
          <w:sz w:val="22"/>
          <w:szCs w:val="22"/>
        </w:rPr>
        <w:t>(</w:t>
      </w:r>
      <w:r w:rsidR="00E51619">
        <w:rPr>
          <w:rFonts w:asciiTheme="majorHAnsi" w:hAnsiTheme="majorHAnsi" w:cs="Arial"/>
          <w:sz w:val="22"/>
          <w:szCs w:val="22"/>
        </w:rPr>
        <w:t>w [</w:t>
      </w:r>
      <w:r w:rsidR="00B61EBB" w:rsidRPr="00347E1D">
        <w:rPr>
          <w:rFonts w:asciiTheme="majorHAnsi" w:hAnsiTheme="majorHAnsi" w:cs="Arial"/>
          <w:sz w:val="22"/>
          <w:szCs w:val="22"/>
        </w:rPr>
        <w:t>kWh/m</w:t>
      </w:r>
      <w:r w:rsidR="00B61EBB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B61EBB" w:rsidRPr="00347E1D">
        <w:rPr>
          <w:rFonts w:asciiTheme="majorHAnsi" w:hAnsiTheme="majorHAnsi" w:cs="Arial"/>
          <w:sz w:val="22"/>
          <w:szCs w:val="22"/>
        </w:rPr>
        <w:t xml:space="preserve">). Ilość Gazu wyrażona w jednostkach energii jest podawana z zaokrągleniem do 1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B61EBB" w:rsidRPr="00347E1D">
        <w:rPr>
          <w:rFonts w:asciiTheme="majorHAnsi" w:hAnsiTheme="majorHAnsi" w:cs="Arial"/>
          <w:sz w:val="22"/>
          <w:szCs w:val="22"/>
        </w:rPr>
        <w:t>kWh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005BD527" w14:textId="6B0ACBB5" w:rsidR="00A608AD" w:rsidRPr="00347E1D" w:rsidRDefault="00F10C0E" w:rsidP="006515FE">
      <w:pPr>
        <w:pStyle w:val="Nagwek2"/>
        <w:numPr>
          <w:ilvl w:val="0"/>
          <w:numId w:val="4"/>
        </w:numPr>
        <w:tabs>
          <w:tab w:val="clear" w:pos="1080"/>
          <w:tab w:val="left" w:pos="426"/>
        </w:tabs>
        <w:spacing w:before="360" w:line="276" w:lineRule="auto"/>
        <w:ind w:right="566" w:hanging="1080"/>
        <w:jc w:val="left"/>
        <w:rPr>
          <w:rFonts w:asciiTheme="majorHAnsi" w:hAnsiTheme="majorHAnsi" w:cs="Arial"/>
          <w:b/>
          <w:sz w:val="22"/>
          <w:szCs w:val="22"/>
        </w:rPr>
      </w:pPr>
      <w:bookmarkStart w:id="1" w:name="_Toc148102880"/>
      <w:r w:rsidRPr="00347E1D">
        <w:rPr>
          <w:rFonts w:asciiTheme="majorHAnsi" w:hAnsiTheme="majorHAnsi" w:cs="Arial"/>
          <w:b/>
          <w:sz w:val="22"/>
          <w:szCs w:val="22"/>
        </w:rPr>
        <w:t>DEFINICJE</w:t>
      </w:r>
      <w:bookmarkEnd w:id="1"/>
    </w:p>
    <w:p w14:paraId="5E0CF688" w14:textId="7619E94B" w:rsidR="0009568E" w:rsidRPr="00347E1D" w:rsidRDefault="0009568E" w:rsidP="00D129EF">
      <w:pPr>
        <w:pStyle w:val="Taryfa"/>
        <w:numPr>
          <w:ilvl w:val="0"/>
          <w:numId w:val="2"/>
        </w:numPr>
        <w:spacing w:line="276" w:lineRule="auto"/>
        <w:ind w:left="505" w:right="567" w:hanging="720"/>
        <w:jc w:val="both"/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 xml:space="preserve">Cena Referencyjna Gazu (CRG) </w:t>
      </w:r>
      <w:r w:rsidR="005D675F" w:rsidRPr="00347E1D">
        <w:rPr>
          <w:rFonts w:asciiTheme="majorHAnsi" w:hAnsiTheme="majorHAnsi" w:cs="Arial"/>
          <w:sz w:val="22"/>
          <w:szCs w:val="22"/>
        </w:rPr>
        <w:t>– średnioważona cena zakupu G</w:t>
      </w:r>
      <w:r w:rsidRPr="00347E1D">
        <w:rPr>
          <w:rFonts w:asciiTheme="majorHAnsi" w:hAnsiTheme="majorHAnsi" w:cs="Arial"/>
          <w:sz w:val="22"/>
          <w:szCs w:val="22"/>
        </w:rPr>
        <w:t xml:space="preserve">azu przez </w:t>
      </w:r>
      <w:r w:rsidR="005607C4" w:rsidRPr="00347E1D">
        <w:rPr>
          <w:rFonts w:asciiTheme="majorHAnsi" w:hAnsiTheme="majorHAnsi" w:cs="Arial"/>
          <w:sz w:val="22"/>
          <w:szCs w:val="22"/>
        </w:rPr>
        <w:t>Operatora</w:t>
      </w:r>
      <w:r w:rsidRPr="00347E1D">
        <w:rPr>
          <w:rFonts w:asciiTheme="majorHAnsi" w:hAnsiTheme="majorHAnsi" w:cs="Arial"/>
          <w:sz w:val="22"/>
          <w:szCs w:val="22"/>
        </w:rPr>
        <w:t>, opublikowana na</w:t>
      </w:r>
      <w:r w:rsidR="00D26A6E" w:rsidRPr="00347E1D">
        <w:rPr>
          <w:rFonts w:asciiTheme="majorHAnsi" w:hAnsiTheme="majorHAnsi" w:cs="Arial"/>
          <w:sz w:val="22"/>
          <w:szCs w:val="22"/>
        </w:rPr>
        <w:t xml:space="preserve"> jego</w:t>
      </w:r>
      <w:r w:rsidRPr="00347E1D">
        <w:rPr>
          <w:rFonts w:asciiTheme="majorHAnsi" w:hAnsiTheme="majorHAnsi" w:cs="Arial"/>
          <w:sz w:val="22"/>
          <w:szCs w:val="22"/>
        </w:rPr>
        <w:t xml:space="preserve"> stronie internetowej w miesiącu poprzedzającym miesiąc,</w:t>
      </w:r>
      <w:r w:rsidR="00DE3280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>w którym cena ta będzie miała zastosowanie</w:t>
      </w:r>
      <w:r w:rsidR="00C838B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(należy wpisać </w:t>
      </w:r>
      <w:r w:rsidR="005B1E2D">
        <w:rPr>
          <w:rFonts w:asciiTheme="majorHAnsi" w:hAnsiTheme="majorHAnsi" w:cs="Arial"/>
          <w:i/>
          <w:color w:val="92D050"/>
          <w:sz w:val="22"/>
          <w:szCs w:val="22"/>
        </w:rPr>
        <w:t>adres strony internetowej OSD na kt</w:t>
      </w:r>
      <w:r w:rsidR="005F4FA0">
        <w:rPr>
          <w:rFonts w:asciiTheme="majorHAnsi" w:hAnsiTheme="majorHAnsi" w:cs="Arial"/>
          <w:i/>
          <w:color w:val="92D050"/>
          <w:sz w:val="22"/>
          <w:szCs w:val="22"/>
        </w:rPr>
        <w:t>órej publikowane</w:t>
      </w:r>
      <w:r w:rsidR="005B1E2D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5F4FA0">
        <w:rPr>
          <w:rFonts w:asciiTheme="majorHAnsi" w:hAnsiTheme="majorHAnsi" w:cs="Arial"/>
          <w:i/>
          <w:color w:val="92D050"/>
          <w:sz w:val="22"/>
          <w:szCs w:val="22"/>
        </w:rPr>
        <w:t xml:space="preserve">są Ceny </w:t>
      </w:r>
      <w:r w:rsidR="002E1B8D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referencyjne dla 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>wszystki</w:t>
      </w:r>
      <w:r w:rsidR="002E1B8D" w:rsidRPr="00347E1D">
        <w:rPr>
          <w:rFonts w:asciiTheme="majorHAnsi" w:hAnsiTheme="majorHAnsi" w:cs="Arial"/>
          <w:i/>
          <w:color w:val="92D050"/>
          <w:sz w:val="22"/>
          <w:szCs w:val="22"/>
        </w:rPr>
        <w:t>ch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rodzaj</w:t>
      </w:r>
      <w:r w:rsidR="002E1B8D" w:rsidRPr="00347E1D">
        <w:rPr>
          <w:rFonts w:asciiTheme="majorHAnsi" w:hAnsiTheme="majorHAnsi" w:cs="Arial"/>
          <w:i/>
          <w:color w:val="92D050"/>
          <w:sz w:val="22"/>
          <w:szCs w:val="22"/>
        </w:rPr>
        <w:t>ów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paliw gazowych</w:t>
      </w:r>
      <w:r w:rsidR="002E1B8D" w:rsidRPr="00347E1D">
        <w:rPr>
          <w:rFonts w:asciiTheme="majorHAnsi" w:hAnsiTheme="majorHAnsi" w:cs="Arial"/>
          <w:i/>
          <w:color w:val="92D050"/>
          <w:sz w:val="22"/>
          <w:szCs w:val="22"/>
        </w:rPr>
        <w:t>,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dystrybuowan</w:t>
      </w:r>
      <w:r w:rsidR="002E1B8D" w:rsidRPr="00347E1D">
        <w:rPr>
          <w:rFonts w:asciiTheme="majorHAnsi" w:hAnsiTheme="majorHAnsi" w:cs="Arial"/>
          <w:i/>
          <w:color w:val="92D050"/>
          <w:sz w:val="22"/>
          <w:szCs w:val="22"/>
        </w:rPr>
        <w:t>ych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przez Operatora)</w:t>
      </w:r>
      <w:r w:rsidR="005F4FA0">
        <w:rPr>
          <w:rFonts w:asciiTheme="majorHAnsi" w:hAnsiTheme="majorHAnsi" w:cs="Arial"/>
          <w:color w:val="92D050"/>
          <w:sz w:val="22"/>
          <w:szCs w:val="22"/>
        </w:rPr>
        <w:t>.</w:t>
      </w:r>
    </w:p>
    <w:p w14:paraId="325AB68B" w14:textId="79615C89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 xml:space="preserve">Charakterystyka poboru </w:t>
      </w:r>
      <w:r w:rsidR="007F0205" w:rsidRPr="00347E1D">
        <w:rPr>
          <w:rFonts w:asciiTheme="majorHAnsi" w:hAnsiTheme="majorHAnsi" w:cs="Arial"/>
          <w:b/>
          <w:sz w:val="22"/>
          <w:szCs w:val="22"/>
        </w:rPr>
        <w:t>Gazu</w:t>
      </w:r>
      <w:r w:rsidR="007F0205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– określone w </w:t>
      </w:r>
      <w:r w:rsidR="006B2BC7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mowie lub rzeczywiste wielkości określające w szczególności</w:t>
      </w:r>
      <w:r w:rsidR="00A37C59" w:rsidRPr="00347E1D">
        <w:rPr>
          <w:rFonts w:asciiTheme="majorHAnsi" w:hAnsiTheme="majorHAnsi" w:cs="Arial"/>
          <w:sz w:val="22"/>
          <w:szCs w:val="22"/>
        </w:rPr>
        <w:t>:</w:t>
      </w:r>
      <w:r w:rsidRPr="00347E1D">
        <w:rPr>
          <w:rFonts w:asciiTheme="majorHAnsi" w:hAnsiTheme="majorHAnsi" w:cs="Arial"/>
          <w:sz w:val="22"/>
          <w:szCs w:val="22"/>
        </w:rPr>
        <w:t xml:space="preserve"> roczną ilość </w:t>
      </w:r>
      <w:r w:rsidR="00AE085E" w:rsidRPr="00347E1D">
        <w:rPr>
          <w:rFonts w:asciiTheme="majorHAnsi" w:hAnsiTheme="majorHAnsi" w:cs="Arial"/>
          <w:sz w:val="22"/>
          <w:szCs w:val="22"/>
        </w:rPr>
        <w:t>energii zawartej</w:t>
      </w:r>
      <w:r w:rsidR="006B2BC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D675F" w:rsidRPr="00347E1D">
        <w:rPr>
          <w:rFonts w:asciiTheme="majorHAnsi" w:hAnsiTheme="majorHAnsi" w:cs="Arial"/>
          <w:sz w:val="22"/>
          <w:szCs w:val="22"/>
        </w:rPr>
        <w:t>w odbieranym G</w:t>
      </w:r>
      <w:r w:rsidR="00BB6476" w:rsidRPr="00347E1D">
        <w:rPr>
          <w:rFonts w:asciiTheme="majorHAnsi" w:hAnsiTheme="majorHAnsi" w:cs="Arial"/>
          <w:sz w:val="22"/>
          <w:szCs w:val="22"/>
        </w:rPr>
        <w:t>azie</w:t>
      </w:r>
      <w:r w:rsidR="00894AFA" w:rsidRPr="00347E1D">
        <w:rPr>
          <w:rFonts w:asciiTheme="majorHAnsi" w:hAnsiTheme="majorHAnsi" w:cs="Arial"/>
          <w:sz w:val="22"/>
          <w:szCs w:val="22"/>
        </w:rPr>
        <w:t>, godzinową moc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E079F" w:rsidRPr="00347E1D">
        <w:rPr>
          <w:rFonts w:asciiTheme="majorHAnsi" w:hAnsiTheme="majorHAnsi" w:cs="Arial"/>
          <w:sz w:val="22"/>
          <w:szCs w:val="22"/>
        </w:rPr>
        <w:t xml:space="preserve">lub dobową ilość odbieranego Gazu </w:t>
      </w:r>
      <w:r w:rsidRPr="00347E1D">
        <w:rPr>
          <w:rFonts w:asciiTheme="majorHAnsi" w:hAnsiTheme="majorHAnsi" w:cs="Arial"/>
          <w:sz w:val="22"/>
          <w:szCs w:val="22"/>
        </w:rPr>
        <w:t xml:space="preserve">oraz ciśnienie w </w:t>
      </w:r>
      <w:r w:rsidR="000059F6">
        <w:rPr>
          <w:rFonts w:asciiTheme="majorHAnsi" w:hAnsiTheme="majorHAnsi" w:cs="Arial"/>
          <w:sz w:val="22"/>
          <w:szCs w:val="22"/>
        </w:rPr>
        <w:t>Miejscu odbioru Gazu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5D19D360" w14:textId="5D3E2C49" w:rsidR="000C2BE2" w:rsidRPr="00347E1D" w:rsidRDefault="000C2BE2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Ciepło spalania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[298,15 K, 101,325 </w:t>
      </w:r>
      <w:r w:rsidR="00E51619">
        <w:rPr>
          <w:rFonts w:asciiTheme="majorHAnsi" w:hAnsiTheme="majorHAnsi" w:cs="Arial"/>
          <w:sz w:val="22"/>
          <w:szCs w:val="22"/>
        </w:rPr>
        <w:t>[</w:t>
      </w:r>
      <w:proofErr w:type="spellStart"/>
      <w:r w:rsidR="004F7D23" w:rsidRPr="00347E1D">
        <w:rPr>
          <w:rFonts w:asciiTheme="majorHAnsi" w:hAnsiTheme="majorHAnsi" w:cs="Arial"/>
          <w:sz w:val="22"/>
          <w:szCs w:val="22"/>
        </w:rPr>
        <w:t>kPa</w:t>
      </w:r>
      <w:proofErr w:type="spellEnd"/>
      <w:r w:rsidR="00E51619">
        <w:rPr>
          <w:rFonts w:asciiTheme="majorHAnsi" w:hAnsiTheme="majorHAnsi" w:cs="Arial"/>
          <w:sz w:val="22"/>
          <w:szCs w:val="22"/>
        </w:rPr>
        <w:t>]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, V (273,15 </w:t>
      </w:r>
      <w:r w:rsidR="000C2122">
        <w:rPr>
          <w:rFonts w:asciiTheme="majorHAnsi" w:hAnsiTheme="majorHAnsi" w:cs="Arial"/>
          <w:sz w:val="22"/>
          <w:szCs w:val="22"/>
        </w:rPr>
        <w:t>[</w:t>
      </w:r>
      <w:r w:rsidR="004F7D23" w:rsidRPr="00347E1D">
        <w:rPr>
          <w:rFonts w:asciiTheme="majorHAnsi" w:hAnsiTheme="majorHAnsi" w:cs="Arial"/>
          <w:sz w:val="22"/>
          <w:szCs w:val="22"/>
        </w:rPr>
        <w:t>K</w:t>
      </w:r>
      <w:r w:rsidR="000C2122">
        <w:rPr>
          <w:rFonts w:asciiTheme="majorHAnsi" w:hAnsiTheme="majorHAnsi" w:cs="Arial"/>
          <w:sz w:val="22"/>
          <w:szCs w:val="22"/>
        </w:rPr>
        <w:t>]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, 101,325 </w:t>
      </w:r>
      <w:r w:rsidR="00E51619">
        <w:rPr>
          <w:rFonts w:asciiTheme="majorHAnsi" w:hAnsiTheme="majorHAnsi" w:cs="Arial"/>
          <w:sz w:val="22"/>
          <w:szCs w:val="22"/>
        </w:rPr>
        <w:t>[</w:t>
      </w:r>
      <w:proofErr w:type="spellStart"/>
      <w:r w:rsidR="004F7D23" w:rsidRPr="00347E1D">
        <w:rPr>
          <w:rFonts w:asciiTheme="majorHAnsi" w:hAnsiTheme="majorHAnsi" w:cs="Arial"/>
          <w:sz w:val="22"/>
          <w:szCs w:val="22"/>
        </w:rPr>
        <w:t>kPa</w:t>
      </w:r>
      <w:proofErr w:type="spellEnd"/>
      <w:r w:rsidR="00E51619">
        <w:rPr>
          <w:rFonts w:asciiTheme="majorHAnsi" w:hAnsiTheme="majorHAnsi" w:cs="Arial"/>
          <w:sz w:val="22"/>
          <w:szCs w:val="22"/>
        </w:rPr>
        <w:t>]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)] - ilość </w:t>
      </w:r>
      <w:r w:rsidR="007F0205" w:rsidRPr="00347E1D">
        <w:rPr>
          <w:rFonts w:asciiTheme="majorHAnsi" w:hAnsiTheme="majorHAnsi" w:cs="Arial"/>
          <w:sz w:val="22"/>
          <w:szCs w:val="22"/>
        </w:rPr>
        <w:t>energii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, która zostałaby wydzielona </w:t>
      </w:r>
      <w:r w:rsidR="007F0205" w:rsidRPr="00347E1D">
        <w:rPr>
          <w:rFonts w:asciiTheme="majorHAnsi" w:hAnsiTheme="majorHAnsi" w:cs="Arial"/>
          <w:sz w:val="22"/>
          <w:szCs w:val="22"/>
        </w:rPr>
        <w:t xml:space="preserve">w postaci ciepła </w:t>
      </w:r>
      <w:r w:rsidR="004F7D23" w:rsidRPr="00347E1D">
        <w:rPr>
          <w:rFonts w:asciiTheme="majorHAnsi" w:hAnsiTheme="majorHAnsi" w:cs="Arial"/>
          <w:sz w:val="22"/>
          <w:szCs w:val="22"/>
        </w:rPr>
        <w:t>w wyniku całkowitego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F0205" w:rsidRPr="00347E1D">
        <w:rPr>
          <w:rFonts w:asciiTheme="majorHAnsi" w:hAnsiTheme="majorHAnsi" w:cs="Arial"/>
          <w:sz w:val="22"/>
          <w:szCs w:val="22"/>
        </w:rPr>
        <w:t>i zupełnego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 spalania</w:t>
      </w:r>
      <w:r w:rsidR="004111B7" w:rsidRPr="00347E1D">
        <w:rPr>
          <w:rFonts w:asciiTheme="majorHAnsi" w:hAnsiTheme="majorHAnsi" w:cs="Arial"/>
          <w:sz w:val="22"/>
          <w:szCs w:val="22"/>
        </w:rPr>
        <w:br/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w powietrzu </w:t>
      </w:r>
      <w:r w:rsidR="007F0205" w:rsidRPr="00347E1D">
        <w:rPr>
          <w:rFonts w:asciiTheme="majorHAnsi" w:hAnsiTheme="majorHAnsi" w:cs="Arial"/>
          <w:sz w:val="22"/>
          <w:szCs w:val="22"/>
        </w:rPr>
        <w:t xml:space="preserve">1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7F0205" w:rsidRPr="00347E1D">
        <w:rPr>
          <w:rFonts w:asciiTheme="majorHAnsi" w:hAnsiTheme="majorHAnsi" w:cs="Arial"/>
          <w:sz w:val="22"/>
          <w:szCs w:val="22"/>
        </w:rPr>
        <w:t>m</w:t>
      </w:r>
      <w:r w:rsidR="007F0205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F0205" w:rsidRPr="00347E1D">
        <w:rPr>
          <w:rFonts w:asciiTheme="majorHAnsi" w:hAnsiTheme="majorHAnsi" w:cs="Arial"/>
          <w:sz w:val="22"/>
          <w:szCs w:val="22"/>
        </w:rPr>
        <w:t>Gazu w war</w:t>
      </w:r>
      <w:r w:rsidR="0070042F" w:rsidRPr="00347E1D">
        <w:rPr>
          <w:rFonts w:asciiTheme="majorHAnsi" w:hAnsiTheme="majorHAnsi" w:cs="Arial"/>
          <w:sz w:val="22"/>
          <w:szCs w:val="22"/>
        </w:rPr>
        <w:t>u</w:t>
      </w:r>
      <w:r w:rsidR="007F0205" w:rsidRPr="00347E1D">
        <w:rPr>
          <w:rFonts w:asciiTheme="majorHAnsi" w:hAnsiTheme="majorHAnsi" w:cs="Arial"/>
          <w:sz w:val="22"/>
          <w:szCs w:val="22"/>
        </w:rPr>
        <w:t>nkach normalnych</w:t>
      </w:r>
      <w:r w:rsidR="004F7D23" w:rsidRPr="00347E1D">
        <w:rPr>
          <w:rFonts w:asciiTheme="majorHAnsi" w:hAnsiTheme="majorHAnsi" w:cs="Arial"/>
          <w:sz w:val="22"/>
          <w:szCs w:val="22"/>
        </w:rPr>
        <w:t>, gdyby reakcja zachodziła pod stały</w:t>
      </w:r>
      <w:r w:rsidR="007E079F" w:rsidRPr="00347E1D">
        <w:rPr>
          <w:rFonts w:asciiTheme="majorHAnsi" w:hAnsiTheme="majorHAnsi" w:cs="Arial"/>
          <w:sz w:val="22"/>
          <w:szCs w:val="22"/>
        </w:rPr>
        <w:t>m ciśnieniem absolutnym 101,325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1619">
        <w:rPr>
          <w:rFonts w:asciiTheme="majorHAnsi" w:hAnsiTheme="majorHAnsi" w:cs="Arial"/>
          <w:sz w:val="22"/>
          <w:szCs w:val="22"/>
        </w:rPr>
        <w:t>[</w:t>
      </w:r>
      <w:proofErr w:type="spellStart"/>
      <w:r w:rsidR="004F7D23" w:rsidRPr="00347E1D">
        <w:rPr>
          <w:rFonts w:asciiTheme="majorHAnsi" w:hAnsiTheme="majorHAnsi" w:cs="Arial"/>
          <w:sz w:val="22"/>
          <w:szCs w:val="22"/>
        </w:rPr>
        <w:t>kPa</w:t>
      </w:r>
      <w:proofErr w:type="spellEnd"/>
      <w:r w:rsidR="00E51619">
        <w:rPr>
          <w:rFonts w:asciiTheme="majorHAnsi" w:hAnsiTheme="majorHAnsi" w:cs="Arial"/>
          <w:sz w:val="22"/>
          <w:szCs w:val="22"/>
        </w:rPr>
        <w:t>]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, a wszystkie, oprócz wody, produkty spalania były w stanie gazowym, </w:t>
      </w:r>
      <w:r w:rsidR="007F0205" w:rsidRPr="00347E1D">
        <w:rPr>
          <w:rFonts w:asciiTheme="majorHAnsi" w:hAnsiTheme="majorHAnsi" w:cs="Arial"/>
          <w:sz w:val="22"/>
          <w:szCs w:val="22"/>
        </w:rPr>
        <w:t xml:space="preserve">para </w:t>
      </w:r>
      <w:r w:rsidR="004F7D23" w:rsidRPr="00347E1D">
        <w:rPr>
          <w:rFonts w:asciiTheme="majorHAnsi" w:hAnsiTheme="majorHAnsi" w:cs="Arial"/>
          <w:sz w:val="22"/>
          <w:szCs w:val="22"/>
        </w:rPr>
        <w:t>wod</w:t>
      </w:r>
      <w:r w:rsidR="007F0205" w:rsidRPr="00347E1D">
        <w:rPr>
          <w:rFonts w:asciiTheme="majorHAnsi" w:hAnsiTheme="majorHAnsi" w:cs="Arial"/>
          <w:sz w:val="22"/>
          <w:szCs w:val="22"/>
        </w:rPr>
        <w:t>n</w:t>
      </w:r>
      <w:r w:rsidR="004F7D23" w:rsidRPr="00347E1D">
        <w:rPr>
          <w:rFonts w:asciiTheme="majorHAnsi" w:hAnsiTheme="majorHAnsi" w:cs="Arial"/>
          <w:sz w:val="22"/>
          <w:szCs w:val="22"/>
        </w:rPr>
        <w:t>a utworzona w procesie spalania uległa kondensacji i wszystkie produkty spalania (zarówno produkty w stanie gazowym</w:t>
      </w:r>
      <w:r w:rsidR="00DE3280" w:rsidRPr="00347E1D">
        <w:rPr>
          <w:rFonts w:asciiTheme="majorHAnsi" w:hAnsiTheme="majorHAnsi" w:cs="Arial"/>
          <w:sz w:val="22"/>
          <w:szCs w:val="22"/>
        </w:rPr>
        <w:t>,</w:t>
      </w:r>
      <w:r w:rsidR="004F7D23" w:rsidRPr="00347E1D">
        <w:rPr>
          <w:rFonts w:asciiTheme="majorHAnsi" w:hAnsiTheme="majorHAnsi" w:cs="Arial"/>
          <w:sz w:val="22"/>
          <w:szCs w:val="22"/>
        </w:rPr>
        <w:t xml:space="preserve"> jak i woda w stanie ciekłym) zostały doprowadzone do tej samej temperatury 298,15 </w:t>
      </w:r>
      <w:r w:rsidR="000C2122">
        <w:rPr>
          <w:rFonts w:asciiTheme="majorHAnsi" w:hAnsiTheme="majorHAnsi" w:cs="Arial"/>
          <w:sz w:val="22"/>
          <w:szCs w:val="22"/>
        </w:rPr>
        <w:t>[</w:t>
      </w:r>
      <w:r w:rsidR="004F7D23" w:rsidRPr="00347E1D">
        <w:rPr>
          <w:rFonts w:asciiTheme="majorHAnsi" w:hAnsiTheme="majorHAnsi" w:cs="Arial"/>
          <w:sz w:val="22"/>
          <w:szCs w:val="22"/>
        </w:rPr>
        <w:t>K</w:t>
      </w:r>
      <w:r w:rsidR="000C2122">
        <w:rPr>
          <w:rFonts w:asciiTheme="majorHAnsi" w:hAnsiTheme="majorHAnsi" w:cs="Arial"/>
          <w:sz w:val="22"/>
          <w:szCs w:val="22"/>
        </w:rPr>
        <w:t>]</w:t>
      </w:r>
      <w:r w:rsidR="00BD3E8F" w:rsidRPr="00347E1D">
        <w:rPr>
          <w:rFonts w:asciiTheme="majorHAnsi" w:hAnsiTheme="majorHAnsi" w:cs="Arial"/>
          <w:sz w:val="22"/>
          <w:szCs w:val="22"/>
        </w:rPr>
        <w:t xml:space="preserve"> (25</w:t>
      </w:r>
      <w:r w:rsidR="000C2122">
        <w:rPr>
          <w:rFonts w:asciiTheme="majorHAnsi" w:hAnsiTheme="majorHAnsi" w:cs="Arial"/>
          <w:sz w:val="22"/>
          <w:szCs w:val="22"/>
        </w:rPr>
        <w:t>[</w:t>
      </w:r>
      <w:r w:rsidR="00BD3E8F" w:rsidRPr="00347E1D">
        <w:rPr>
          <w:rFonts w:asciiTheme="majorHAnsi" w:hAnsiTheme="majorHAnsi" w:cs="Arial"/>
          <w:sz w:val="22"/>
          <w:szCs w:val="22"/>
        </w:rPr>
        <w:t>°C</w:t>
      </w:r>
      <w:r w:rsidR="000C2122">
        <w:rPr>
          <w:rFonts w:asciiTheme="majorHAnsi" w:hAnsiTheme="majorHAnsi" w:cs="Arial"/>
          <w:sz w:val="22"/>
          <w:szCs w:val="22"/>
        </w:rPr>
        <w:t>]</w:t>
      </w:r>
      <w:r w:rsidR="00BD3E8F" w:rsidRPr="00347E1D">
        <w:rPr>
          <w:rFonts w:asciiTheme="majorHAnsi" w:hAnsiTheme="majorHAnsi" w:cs="Arial"/>
          <w:sz w:val="22"/>
          <w:szCs w:val="22"/>
        </w:rPr>
        <w:t>)</w:t>
      </w:r>
      <w:r w:rsidR="004F7D23" w:rsidRPr="00347E1D">
        <w:rPr>
          <w:rFonts w:asciiTheme="majorHAnsi" w:hAnsiTheme="majorHAnsi" w:cs="Arial"/>
          <w:sz w:val="22"/>
          <w:szCs w:val="22"/>
        </w:rPr>
        <w:t>, jaką miały substraty.</w:t>
      </w:r>
    </w:p>
    <w:p w14:paraId="42CF04C2" w14:textId="77777777" w:rsidR="00A26194" w:rsidRPr="00347E1D" w:rsidRDefault="00A26194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Doba gazowa</w:t>
      </w:r>
      <w:r w:rsidRPr="00347E1D">
        <w:rPr>
          <w:rFonts w:asciiTheme="majorHAnsi" w:hAnsiTheme="majorHAnsi" w:cs="Arial"/>
          <w:sz w:val="22"/>
          <w:szCs w:val="22"/>
        </w:rPr>
        <w:t xml:space="preserve"> – okres od godziny 06:00 danego dnia do godziny 06:00 dnia następnego.</w:t>
      </w:r>
    </w:p>
    <w:p w14:paraId="1AF65C1F" w14:textId="17525209" w:rsidR="000C2BE2" w:rsidRPr="00347E1D" w:rsidRDefault="000C2BE2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Gaz</w:t>
      </w:r>
      <w:r w:rsidR="005F4FA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5F4FA0" w:rsidRPr="00515D24">
        <w:rPr>
          <w:rFonts w:asciiTheme="majorHAnsi" w:hAnsiTheme="majorHAnsi" w:cs="Arial"/>
          <w:i/>
          <w:color w:val="92D050"/>
          <w:sz w:val="22"/>
          <w:szCs w:val="22"/>
        </w:rPr>
        <w:t>(Paliwo gazowe)</w:t>
      </w:r>
      <w:r w:rsidR="005F4FA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–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gaz ziemny </w:t>
      </w:r>
      <w:r w:rsidR="002E1B8D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…………………… </w:t>
      </w:r>
      <w:r w:rsidR="007E079F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>należy wpisać wszystkie rodzaje paliw gazowych dystrybuowane przez Operatora</w:t>
      </w:r>
      <w:r w:rsidR="00A4621F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(ewentualnie rozszerzyć definicję</w:t>
      </w:r>
      <w:r w:rsidR="004111B7" w:rsidRPr="00347E1D">
        <w:rPr>
          <w:rFonts w:asciiTheme="majorHAnsi" w:hAnsiTheme="majorHAnsi" w:cs="Arial"/>
          <w:i/>
          <w:color w:val="92D050"/>
          <w:sz w:val="22"/>
          <w:szCs w:val="22"/>
        </w:rPr>
        <w:t>,</w:t>
      </w:r>
      <w:r w:rsidR="00A4621F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uwzględniając rodzaje Gazu)</w:t>
      </w:r>
      <w:r w:rsidR="00822647" w:rsidRPr="00347E1D">
        <w:rPr>
          <w:rFonts w:asciiTheme="majorHAnsi" w:hAnsiTheme="majorHAnsi" w:cs="Arial"/>
          <w:i/>
          <w:color w:val="92D050"/>
          <w:sz w:val="22"/>
          <w:szCs w:val="22"/>
        </w:rPr>
        <w:t>.</w:t>
      </w:r>
    </w:p>
    <w:p w14:paraId="7838DC56" w14:textId="77777777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Grupa taryfowa</w:t>
      </w:r>
      <w:r w:rsidRPr="00347E1D">
        <w:rPr>
          <w:rFonts w:asciiTheme="majorHAnsi" w:hAnsiTheme="majorHAnsi" w:cs="Arial"/>
          <w:sz w:val="22"/>
          <w:szCs w:val="22"/>
        </w:rPr>
        <w:t xml:space="preserve"> – grupa Odbiorców</w:t>
      </w:r>
      <w:r w:rsidR="007E079F" w:rsidRPr="00347E1D">
        <w:rPr>
          <w:rFonts w:asciiTheme="majorHAnsi" w:hAnsiTheme="majorHAnsi" w:cs="Arial"/>
          <w:sz w:val="22"/>
          <w:szCs w:val="22"/>
        </w:rPr>
        <w:t xml:space="preserve"> dostarczających lub odbierających Gaz z systemu gazowego lub korzystających z usług związanych z zaopatrzeniem w Gaz</w:t>
      </w:r>
      <w:r w:rsidR="0070540E" w:rsidRPr="00347E1D">
        <w:rPr>
          <w:rFonts w:asciiTheme="majorHAnsi" w:hAnsiTheme="majorHAnsi" w:cs="Arial"/>
          <w:sz w:val="22"/>
          <w:szCs w:val="22"/>
        </w:rPr>
        <w:t>,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94AFA" w:rsidRPr="00347E1D">
        <w:rPr>
          <w:rFonts w:asciiTheme="majorHAnsi" w:hAnsiTheme="majorHAnsi" w:cs="Arial"/>
          <w:sz w:val="22"/>
          <w:szCs w:val="22"/>
        </w:rPr>
        <w:t>dla</w:t>
      </w:r>
      <w:r w:rsidRPr="00347E1D">
        <w:rPr>
          <w:rFonts w:asciiTheme="majorHAnsi" w:hAnsiTheme="majorHAnsi" w:cs="Arial"/>
          <w:sz w:val="22"/>
          <w:szCs w:val="22"/>
        </w:rPr>
        <w:t xml:space="preserve"> który</w:t>
      </w:r>
      <w:r w:rsidR="00894AFA" w:rsidRPr="00347E1D">
        <w:rPr>
          <w:rFonts w:asciiTheme="majorHAnsi" w:hAnsiTheme="majorHAnsi" w:cs="Arial"/>
          <w:sz w:val="22"/>
          <w:szCs w:val="22"/>
        </w:rPr>
        <w:t xml:space="preserve">ch określa się jeden zestaw </w:t>
      </w:r>
      <w:r w:rsidRPr="00347E1D">
        <w:rPr>
          <w:rFonts w:asciiTheme="majorHAnsi" w:hAnsiTheme="majorHAnsi" w:cs="Arial"/>
          <w:sz w:val="22"/>
          <w:szCs w:val="22"/>
        </w:rPr>
        <w:t>stawek opłat</w:t>
      </w:r>
      <w:r w:rsidR="0070540E" w:rsidRPr="00347E1D">
        <w:rPr>
          <w:rFonts w:asciiTheme="majorHAnsi" w:hAnsiTheme="majorHAnsi" w:cs="Arial"/>
          <w:sz w:val="22"/>
          <w:szCs w:val="22"/>
        </w:rPr>
        <w:t xml:space="preserve"> za </w:t>
      </w:r>
      <w:r w:rsidR="007F0205" w:rsidRPr="00347E1D">
        <w:rPr>
          <w:rFonts w:asciiTheme="majorHAnsi" w:hAnsiTheme="majorHAnsi" w:cs="Arial"/>
          <w:sz w:val="22"/>
          <w:szCs w:val="22"/>
        </w:rPr>
        <w:t xml:space="preserve">Usługę </w:t>
      </w:r>
      <w:r w:rsidR="0070540E" w:rsidRPr="00347E1D">
        <w:rPr>
          <w:rFonts w:asciiTheme="majorHAnsi" w:hAnsiTheme="majorHAnsi" w:cs="Arial"/>
          <w:sz w:val="22"/>
          <w:szCs w:val="22"/>
        </w:rPr>
        <w:t>dystrybucji</w:t>
      </w:r>
      <w:r w:rsidRPr="00347E1D">
        <w:rPr>
          <w:rFonts w:asciiTheme="majorHAnsi" w:hAnsiTheme="majorHAnsi" w:cs="Arial"/>
          <w:sz w:val="22"/>
          <w:szCs w:val="22"/>
        </w:rPr>
        <w:t xml:space="preserve"> oraz warunków ich stosowania.</w:t>
      </w:r>
    </w:p>
    <w:p w14:paraId="3869CF98" w14:textId="691DFACC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Instalacja gazowa</w:t>
      </w:r>
      <w:r w:rsidRPr="00347E1D">
        <w:rPr>
          <w:rFonts w:asciiTheme="majorHAnsi" w:hAnsiTheme="majorHAnsi" w:cs="Arial"/>
          <w:sz w:val="22"/>
          <w:szCs w:val="22"/>
        </w:rPr>
        <w:t xml:space="preserve"> – </w:t>
      </w:r>
      <w:r w:rsidR="007E079F" w:rsidRPr="00347E1D">
        <w:rPr>
          <w:rFonts w:asciiTheme="majorHAnsi" w:hAnsiTheme="majorHAnsi" w:cs="Arial"/>
          <w:sz w:val="22"/>
          <w:szCs w:val="22"/>
        </w:rPr>
        <w:t>układ przewodów za kurkiem głównym, prowadzonych na zewnątrz lub wewnątrz budynku, wraz z armaturą, kształtkami i innym wyposażeniem,</w:t>
      </w:r>
      <w:r w:rsidR="00DE3280" w:rsidRPr="00347E1D">
        <w:rPr>
          <w:rFonts w:asciiTheme="majorHAnsi" w:hAnsiTheme="majorHAnsi" w:cs="Arial"/>
          <w:sz w:val="22"/>
          <w:szCs w:val="22"/>
        </w:rPr>
        <w:br/>
      </w:r>
      <w:r w:rsidR="007E079F" w:rsidRPr="00347E1D">
        <w:rPr>
          <w:rFonts w:asciiTheme="majorHAnsi" w:hAnsiTheme="majorHAnsi" w:cs="Arial"/>
          <w:sz w:val="22"/>
          <w:szCs w:val="22"/>
        </w:rPr>
        <w:t xml:space="preserve">a także urządzeniami do pomiaru zużycia </w:t>
      </w:r>
      <w:r w:rsidR="00C51BDA" w:rsidRPr="00347E1D">
        <w:rPr>
          <w:rFonts w:asciiTheme="majorHAnsi" w:hAnsiTheme="majorHAnsi" w:cs="Arial"/>
          <w:sz w:val="22"/>
          <w:szCs w:val="22"/>
        </w:rPr>
        <w:t>G</w:t>
      </w:r>
      <w:r w:rsidR="007E079F" w:rsidRPr="00347E1D">
        <w:rPr>
          <w:rFonts w:asciiTheme="majorHAnsi" w:hAnsiTheme="majorHAnsi" w:cs="Arial"/>
          <w:sz w:val="22"/>
          <w:szCs w:val="22"/>
        </w:rPr>
        <w:t>azu, urządzeniami gazowymi oraz przewodami spalinowymi lub powietrzno-spalinowymi, jeżeli są one elementem wyposażenia urządzeń gazowych.</w:t>
      </w:r>
    </w:p>
    <w:p w14:paraId="4E4DD9E7" w14:textId="77777777" w:rsidR="000C2BE2" w:rsidRPr="00347E1D" w:rsidRDefault="000C2BE2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7E1D">
        <w:rPr>
          <w:rFonts w:asciiTheme="majorHAnsi" w:hAnsiTheme="majorHAnsi" w:cs="Arial"/>
          <w:b/>
          <w:sz w:val="22"/>
          <w:szCs w:val="22"/>
        </w:rPr>
        <w:t>IRiESD</w:t>
      </w:r>
      <w:proofErr w:type="spellEnd"/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– obowiązująca Instrukcja Ruchu i Eksploatacji Sieci Dystrybucyjnej opracowana przez </w:t>
      </w:r>
      <w:r w:rsidR="005607C4" w:rsidRPr="00347E1D">
        <w:rPr>
          <w:rFonts w:asciiTheme="majorHAnsi" w:hAnsiTheme="majorHAnsi" w:cs="Arial"/>
          <w:sz w:val="22"/>
          <w:szCs w:val="22"/>
        </w:rPr>
        <w:t>Operatora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1BAD4B09" w14:textId="474DD625" w:rsidR="0009568E" w:rsidRPr="00347E1D" w:rsidRDefault="0009568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lastRenderedPageBreak/>
        <w:t xml:space="preserve">Kilowatogodzina </w:t>
      </w:r>
      <w:r w:rsidR="004462C2">
        <w:rPr>
          <w:rFonts w:asciiTheme="majorHAnsi" w:hAnsiTheme="majorHAnsi" w:cs="Arial"/>
          <w:b/>
          <w:sz w:val="22"/>
          <w:szCs w:val="22"/>
        </w:rPr>
        <w:t>[</w:t>
      </w:r>
      <w:r w:rsidRPr="00347E1D">
        <w:rPr>
          <w:rFonts w:asciiTheme="majorHAnsi" w:hAnsiTheme="majorHAnsi" w:cs="Arial"/>
          <w:b/>
          <w:sz w:val="22"/>
          <w:szCs w:val="22"/>
        </w:rPr>
        <w:t>kWh</w:t>
      </w:r>
      <w:r w:rsidR="004462C2">
        <w:rPr>
          <w:rFonts w:asciiTheme="majorHAnsi" w:hAnsiTheme="majorHAnsi" w:cs="Arial"/>
          <w:b/>
          <w:sz w:val="22"/>
          <w:szCs w:val="22"/>
        </w:rPr>
        <w:t>]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– stosowana w rozliczeniach jednostka rozliczeniowa, określająca ilo</w:t>
      </w:r>
      <w:r w:rsidR="005D675F" w:rsidRPr="00347E1D">
        <w:rPr>
          <w:rFonts w:asciiTheme="majorHAnsi" w:hAnsiTheme="majorHAnsi" w:cs="Arial"/>
          <w:sz w:val="22"/>
          <w:szCs w:val="22"/>
        </w:rPr>
        <w:t>ść energii zawartej w pobranym G</w:t>
      </w:r>
      <w:r w:rsidRPr="00347E1D">
        <w:rPr>
          <w:rFonts w:asciiTheme="majorHAnsi" w:hAnsiTheme="majorHAnsi" w:cs="Arial"/>
          <w:sz w:val="22"/>
          <w:szCs w:val="22"/>
        </w:rPr>
        <w:t>azie</w:t>
      </w:r>
      <w:r w:rsidR="004111B7" w:rsidRPr="00347E1D">
        <w:rPr>
          <w:rFonts w:asciiTheme="majorHAnsi" w:hAnsiTheme="majorHAnsi" w:cs="Arial"/>
          <w:sz w:val="22"/>
          <w:szCs w:val="22"/>
        </w:rPr>
        <w:t>.</w:t>
      </w:r>
    </w:p>
    <w:p w14:paraId="6224631F" w14:textId="23FDB720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Metr sześcienny w warunkach normalnych [m</w:t>
      </w:r>
      <w:r w:rsidRPr="00347E1D">
        <w:rPr>
          <w:rFonts w:asciiTheme="majorHAnsi" w:hAnsiTheme="majorHAnsi" w:cs="Arial"/>
          <w:b/>
          <w:sz w:val="22"/>
          <w:szCs w:val="22"/>
          <w:vertAlign w:val="superscript"/>
        </w:rPr>
        <w:t>3</w:t>
      </w:r>
      <w:r w:rsidRPr="00347E1D">
        <w:rPr>
          <w:rFonts w:asciiTheme="majorHAnsi" w:hAnsiTheme="majorHAnsi" w:cs="Arial"/>
          <w:b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–</w:t>
      </w:r>
      <w:r w:rsidR="007B2384" w:rsidRPr="00347E1D">
        <w:rPr>
          <w:rFonts w:asciiTheme="majorHAnsi" w:hAnsiTheme="majorHAnsi" w:cs="Arial"/>
          <w:sz w:val="22"/>
          <w:szCs w:val="22"/>
        </w:rPr>
        <w:t xml:space="preserve"> jednostka oznacz</w:t>
      </w:r>
      <w:r w:rsidR="005D675F" w:rsidRPr="00347E1D">
        <w:rPr>
          <w:rFonts w:asciiTheme="majorHAnsi" w:hAnsiTheme="majorHAnsi" w:cs="Arial"/>
          <w:sz w:val="22"/>
          <w:szCs w:val="22"/>
        </w:rPr>
        <w:t>ająca ilość suchego G</w:t>
      </w:r>
      <w:r w:rsidR="0043741B" w:rsidRPr="00347E1D">
        <w:rPr>
          <w:rFonts w:asciiTheme="majorHAnsi" w:hAnsiTheme="majorHAnsi" w:cs="Arial"/>
          <w:sz w:val="22"/>
          <w:szCs w:val="22"/>
        </w:rPr>
        <w:t>azu zawartą</w:t>
      </w:r>
      <w:r w:rsidR="007B2384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w objętości 1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9A43A6" w:rsidRPr="00347E1D">
        <w:rPr>
          <w:rFonts w:asciiTheme="majorHAnsi" w:hAnsiTheme="majorHAnsi" w:cs="Arial"/>
          <w:sz w:val="22"/>
          <w:szCs w:val="22"/>
        </w:rPr>
        <w:t xml:space="preserve"> przy ciśnieniu 101,325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1619">
        <w:rPr>
          <w:rFonts w:asciiTheme="majorHAnsi" w:hAnsiTheme="majorHAnsi" w:cs="Arial"/>
          <w:sz w:val="22"/>
          <w:szCs w:val="22"/>
        </w:rPr>
        <w:t>[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kPa</w:t>
      </w:r>
      <w:proofErr w:type="spellEnd"/>
      <w:r w:rsidR="00E51619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i </w:t>
      </w:r>
      <w:r w:rsidR="00647F19" w:rsidRPr="00347E1D">
        <w:rPr>
          <w:rFonts w:asciiTheme="majorHAnsi" w:hAnsiTheme="majorHAnsi" w:cs="Arial"/>
          <w:sz w:val="22"/>
          <w:szCs w:val="22"/>
        </w:rPr>
        <w:t>temperaturze 273,15</w:t>
      </w:r>
      <w:r w:rsidR="00A917F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462C2">
        <w:rPr>
          <w:rFonts w:asciiTheme="majorHAnsi" w:hAnsiTheme="majorHAnsi" w:cs="Arial"/>
          <w:sz w:val="22"/>
          <w:szCs w:val="22"/>
        </w:rPr>
        <w:t>[</w:t>
      </w:r>
      <w:r w:rsidR="00647F19" w:rsidRPr="00347E1D">
        <w:rPr>
          <w:rFonts w:asciiTheme="majorHAnsi" w:hAnsiTheme="majorHAnsi" w:cs="Arial"/>
          <w:sz w:val="22"/>
          <w:szCs w:val="22"/>
        </w:rPr>
        <w:t>K</w:t>
      </w:r>
      <w:r w:rsidR="004462C2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(0</w:t>
      </w:r>
      <w:r w:rsidR="000C2122">
        <w:rPr>
          <w:rFonts w:asciiTheme="majorHAnsi" w:hAnsiTheme="majorHAnsi" w:cs="Arial"/>
          <w:sz w:val="22"/>
          <w:szCs w:val="22"/>
        </w:rPr>
        <w:t>[</w:t>
      </w:r>
      <w:r w:rsidR="007B2384" w:rsidRPr="00347E1D">
        <w:rPr>
          <w:rFonts w:asciiTheme="majorHAnsi" w:hAnsiTheme="majorHAnsi" w:cs="Arial"/>
          <w:sz w:val="22"/>
          <w:szCs w:val="22"/>
        </w:rPr>
        <w:t>˚</w:t>
      </w:r>
      <w:r w:rsidRPr="00347E1D">
        <w:rPr>
          <w:rFonts w:asciiTheme="majorHAnsi" w:hAnsiTheme="majorHAnsi" w:cs="Arial"/>
          <w:sz w:val="22"/>
          <w:szCs w:val="22"/>
        </w:rPr>
        <w:t>C</w:t>
      </w:r>
      <w:r w:rsidR="000C2122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>).</w:t>
      </w:r>
    </w:p>
    <w:p w14:paraId="28FB87B6" w14:textId="0F166B3E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Miejsce odbioru</w:t>
      </w:r>
      <w:r w:rsidR="007E079F" w:rsidRPr="00347E1D">
        <w:rPr>
          <w:rFonts w:asciiTheme="majorHAnsi" w:hAnsiTheme="majorHAnsi" w:cs="Arial"/>
          <w:b/>
          <w:sz w:val="22"/>
          <w:szCs w:val="22"/>
        </w:rPr>
        <w:t xml:space="preserve"> G</w:t>
      </w:r>
      <w:r w:rsidRPr="00347E1D">
        <w:rPr>
          <w:rFonts w:asciiTheme="majorHAnsi" w:hAnsiTheme="majorHAnsi" w:cs="Arial"/>
          <w:b/>
          <w:sz w:val="22"/>
          <w:szCs w:val="22"/>
        </w:rPr>
        <w:t>azu</w:t>
      </w:r>
      <w:r w:rsidRPr="00347E1D">
        <w:rPr>
          <w:rFonts w:asciiTheme="majorHAnsi" w:hAnsiTheme="majorHAnsi" w:cs="Arial"/>
          <w:sz w:val="22"/>
          <w:szCs w:val="22"/>
        </w:rPr>
        <w:t xml:space="preserve"> – określony w </w:t>
      </w:r>
      <w:r w:rsidR="008D2A17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mowie punkt</w:t>
      </w:r>
      <w:r w:rsidR="008D2A17" w:rsidRPr="00347E1D">
        <w:rPr>
          <w:rFonts w:asciiTheme="majorHAnsi" w:hAnsiTheme="majorHAnsi" w:cs="Arial"/>
          <w:sz w:val="22"/>
          <w:szCs w:val="22"/>
        </w:rPr>
        <w:t xml:space="preserve"> odbioru </w:t>
      </w:r>
      <w:r w:rsidR="007F0205" w:rsidRPr="00347E1D">
        <w:rPr>
          <w:rFonts w:asciiTheme="majorHAnsi" w:hAnsiTheme="majorHAnsi" w:cs="Arial"/>
          <w:sz w:val="22"/>
          <w:szCs w:val="22"/>
        </w:rPr>
        <w:t xml:space="preserve">Gazu </w:t>
      </w:r>
      <w:r w:rsidR="008D2A17" w:rsidRPr="00347E1D">
        <w:rPr>
          <w:rFonts w:asciiTheme="majorHAnsi" w:hAnsiTheme="majorHAnsi" w:cs="Arial"/>
          <w:sz w:val="22"/>
          <w:szCs w:val="22"/>
        </w:rPr>
        <w:t>z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344BF" w:rsidRPr="00347E1D">
        <w:rPr>
          <w:rFonts w:asciiTheme="majorHAnsi" w:hAnsiTheme="majorHAnsi" w:cs="Arial"/>
          <w:sz w:val="22"/>
          <w:szCs w:val="22"/>
        </w:rPr>
        <w:t>S</w:t>
      </w:r>
      <w:r w:rsidRPr="00347E1D">
        <w:rPr>
          <w:rFonts w:asciiTheme="majorHAnsi" w:hAnsiTheme="majorHAnsi" w:cs="Arial"/>
          <w:sz w:val="22"/>
          <w:szCs w:val="22"/>
        </w:rPr>
        <w:t xml:space="preserve">ieci dystrybucyjnej, do którego </w:t>
      </w:r>
      <w:r w:rsidR="0003404C" w:rsidRPr="00347E1D">
        <w:rPr>
          <w:rFonts w:asciiTheme="majorHAnsi" w:hAnsiTheme="majorHAnsi" w:cs="Arial"/>
          <w:sz w:val="22"/>
          <w:szCs w:val="22"/>
        </w:rPr>
        <w:t xml:space="preserve">Operator dostarcza </w:t>
      </w:r>
      <w:r w:rsidR="00FE4F7A" w:rsidRPr="00347E1D">
        <w:rPr>
          <w:rFonts w:asciiTheme="majorHAnsi" w:hAnsiTheme="majorHAnsi" w:cs="Arial"/>
          <w:sz w:val="22"/>
          <w:szCs w:val="22"/>
        </w:rPr>
        <w:t>G</w:t>
      </w:r>
      <w:r w:rsidR="0003404C" w:rsidRPr="00347E1D">
        <w:rPr>
          <w:rFonts w:asciiTheme="majorHAnsi" w:hAnsiTheme="majorHAnsi" w:cs="Arial"/>
          <w:sz w:val="22"/>
          <w:szCs w:val="22"/>
        </w:rPr>
        <w:t xml:space="preserve">az Odbiorcy. Miejsce odbioru określone w Taryfie odpowiada punktowi wyjścia zdefiniowanemu w </w:t>
      </w:r>
      <w:proofErr w:type="spellStart"/>
      <w:r w:rsidR="0003404C" w:rsidRPr="00347E1D">
        <w:rPr>
          <w:rFonts w:asciiTheme="majorHAnsi" w:hAnsiTheme="majorHAnsi" w:cs="Arial"/>
          <w:sz w:val="22"/>
          <w:szCs w:val="22"/>
        </w:rPr>
        <w:t>IRiESD</w:t>
      </w:r>
      <w:proofErr w:type="spellEnd"/>
      <w:r w:rsidR="004111B7" w:rsidRPr="00347E1D">
        <w:rPr>
          <w:rFonts w:asciiTheme="majorHAnsi" w:hAnsiTheme="majorHAnsi" w:cs="Arial"/>
          <w:sz w:val="22"/>
          <w:szCs w:val="22"/>
        </w:rPr>
        <w:t>.</w:t>
      </w:r>
    </w:p>
    <w:p w14:paraId="549216BA" w14:textId="4FE0ED44" w:rsidR="007E079F" w:rsidRPr="00347E1D" w:rsidRDefault="007E079F" w:rsidP="004111B7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Miesiąc gazowy</w:t>
      </w:r>
      <w:r w:rsidRPr="00347E1D">
        <w:rPr>
          <w:rFonts w:asciiTheme="majorHAnsi" w:hAnsiTheme="majorHAnsi" w:cs="Arial"/>
          <w:sz w:val="22"/>
          <w:szCs w:val="22"/>
        </w:rPr>
        <w:t xml:space="preserve"> – okres od godziny 06:00 pierwszego dnia danego miesiąca do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godziny 06:00 pierwszego dnia miesiąca następnego</w:t>
      </w:r>
      <w:r w:rsidR="00612F1C" w:rsidRPr="00347E1D">
        <w:rPr>
          <w:rFonts w:asciiTheme="majorHAnsi" w:hAnsiTheme="majorHAnsi" w:cs="Arial"/>
          <w:sz w:val="22"/>
          <w:szCs w:val="22"/>
        </w:rPr>
        <w:t>.</w:t>
      </w:r>
    </w:p>
    <w:p w14:paraId="037EAD99" w14:textId="40DDDB33" w:rsidR="00F10C0E" w:rsidRPr="00347E1D" w:rsidRDefault="00F10C0E" w:rsidP="004111B7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Moc przyłączeniowa</w:t>
      </w:r>
      <w:r w:rsidRPr="00347E1D">
        <w:rPr>
          <w:rFonts w:asciiTheme="majorHAnsi" w:hAnsiTheme="majorHAnsi" w:cs="Arial"/>
          <w:sz w:val="22"/>
          <w:szCs w:val="22"/>
        </w:rPr>
        <w:t xml:space="preserve"> – planowana, maksymalna godzinowa możliwo</w:t>
      </w:r>
      <w:r w:rsidR="00A26194" w:rsidRPr="00347E1D">
        <w:rPr>
          <w:rFonts w:asciiTheme="majorHAnsi" w:hAnsiTheme="majorHAnsi" w:cs="Arial"/>
          <w:sz w:val="22"/>
          <w:szCs w:val="22"/>
        </w:rPr>
        <w:t>ść dostarczania lub odbierania G</w:t>
      </w:r>
      <w:r w:rsidRPr="00347E1D">
        <w:rPr>
          <w:rFonts w:asciiTheme="majorHAnsi" w:hAnsiTheme="majorHAnsi" w:cs="Arial"/>
          <w:sz w:val="22"/>
          <w:szCs w:val="22"/>
        </w:rPr>
        <w:t xml:space="preserve">azu, służąca do zaprojektowania </w:t>
      </w:r>
      <w:r w:rsidR="008D2A17" w:rsidRPr="00347E1D">
        <w:rPr>
          <w:rFonts w:asciiTheme="majorHAnsi" w:hAnsiTheme="majorHAnsi" w:cs="Arial"/>
          <w:sz w:val="22"/>
          <w:szCs w:val="22"/>
        </w:rPr>
        <w:t>P</w:t>
      </w:r>
      <w:r w:rsidRPr="00347E1D">
        <w:rPr>
          <w:rFonts w:asciiTheme="majorHAnsi" w:hAnsiTheme="majorHAnsi" w:cs="Arial"/>
          <w:sz w:val="22"/>
          <w:szCs w:val="22"/>
        </w:rPr>
        <w:t xml:space="preserve">rzyłącza, określona w </w:t>
      </w:r>
      <w:r w:rsidR="00381EB5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mowie o</w:t>
      </w:r>
      <w:r w:rsidR="00D610DC" w:rsidRPr="00347E1D">
        <w:rPr>
          <w:rFonts w:asciiTheme="majorHAnsi" w:hAnsiTheme="majorHAnsi" w:cs="Arial"/>
          <w:sz w:val="22"/>
          <w:szCs w:val="22"/>
        </w:rPr>
        <w:t> </w:t>
      </w:r>
      <w:r w:rsidRPr="00347E1D">
        <w:rPr>
          <w:rFonts w:asciiTheme="majorHAnsi" w:hAnsiTheme="majorHAnsi" w:cs="Arial"/>
          <w:sz w:val="22"/>
          <w:szCs w:val="22"/>
        </w:rPr>
        <w:t xml:space="preserve">przyłączenie do </w:t>
      </w:r>
      <w:r w:rsidR="00122D21" w:rsidRPr="00347E1D">
        <w:rPr>
          <w:rFonts w:asciiTheme="majorHAnsi" w:hAnsiTheme="majorHAnsi" w:cs="Arial"/>
          <w:sz w:val="22"/>
          <w:szCs w:val="22"/>
        </w:rPr>
        <w:t>s</w:t>
      </w:r>
      <w:r w:rsidRPr="00347E1D">
        <w:rPr>
          <w:rFonts w:asciiTheme="majorHAnsi" w:hAnsiTheme="majorHAnsi" w:cs="Arial"/>
          <w:sz w:val="22"/>
          <w:szCs w:val="22"/>
        </w:rPr>
        <w:t>ieci.</w:t>
      </w:r>
    </w:p>
    <w:p w14:paraId="2DD679C2" w14:textId="774A6045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Moc umowna</w:t>
      </w:r>
      <w:r w:rsidRPr="00347E1D">
        <w:rPr>
          <w:rFonts w:asciiTheme="majorHAnsi" w:hAnsiTheme="majorHAnsi" w:cs="Arial"/>
          <w:sz w:val="22"/>
          <w:szCs w:val="22"/>
        </w:rPr>
        <w:t xml:space="preserve"> – maksymalna ilość </w:t>
      </w:r>
      <w:r w:rsidR="005D675F" w:rsidRPr="00347E1D">
        <w:rPr>
          <w:rFonts w:asciiTheme="majorHAnsi" w:hAnsiTheme="majorHAnsi" w:cs="Arial"/>
          <w:sz w:val="22"/>
          <w:szCs w:val="22"/>
        </w:rPr>
        <w:t>G</w:t>
      </w:r>
      <w:r w:rsidR="0082644B" w:rsidRPr="00347E1D">
        <w:rPr>
          <w:rFonts w:asciiTheme="majorHAnsi" w:hAnsiTheme="majorHAnsi" w:cs="Arial"/>
          <w:sz w:val="22"/>
          <w:szCs w:val="22"/>
        </w:rPr>
        <w:t>azu</w:t>
      </w:r>
      <w:r w:rsidRPr="00347E1D">
        <w:rPr>
          <w:rFonts w:asciiTheme="majorHAnsi" w:hAnsiTheme="majorHAnsi" w:cs="Arial"/>
          <w:sz w:val="22"/>
          <w:szCs w:val="22"/>
        </w:rPr>
        <w:t xml:space="preserve">, którą można odebrać w ciągu godziny, </w:t>
      </w:r>
      <w:r w:rsidR="007B2384" w:rsidRPr="00347E1D">
        <w:rPr>
          <w:rFonts w:asciiTheme="majorHAnsi" w:hAnsiTheme="majorHAnsi" w:cs="Arial"/>
          <w:sz w:val="22"/>
          <w:szCs w:val="22"/>
        </w:rPr>
        <w:t xml:space="preserve">określona </w:t>
      </w:r>
      <w:r w:rsidR="008D2A17" w:rsidRPr="00347E1D">
        <w:rPr>
          <w:rFonts w:asciiTheme="majorHAnsi" w:hAnsiTheme="majorHAnsi" w:cs="Arial"/>
          <w:sz w:val="22"/>
          <w:szCs w:val="22"/>
        </w:rPr>
        <w:t xml:space="preserve">w Umowie </w:t>
      </w:r>
      <w:r w:rsidR="007B2384" w:rsidRPr="00347E1D">
        <w:rPr>
          <w:rFonts w:asciiTheme="majorHAnsi" w:hAnsiTheme="majorHAnsi" w:cs="Arial"/>
          <w:sz w:val="22"/>
          <w:szCs w:val="22"/>
        </w:rPr>
        <w:t xml:space="preserve">na dany </w:t>
      </w:r>
      <w:r w:rsidR="008D2A17" w:rsidRPr="00347E1D">
        <w:rPr>
          <w:rFonts w:asciiTheme="majorHAnsi" w:hAnsiTheme="majorHAnsi" w:cs="Arial"/>
          <w:sz w:val="22"/>
          <w:szCs w:val="22"/>
        </w:rPr>
        <w:t>Rok</w:t>
      </w:r>
      <w:r w:rsidR="007B2384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D2A17" w:rsidRPr="00347E1D">
        <w:rPr>
          <w:rFonts w:asciiTheme="majorHAnsi" w:hAnsiTheme="majorHAnsi" w:cs="Arial"/>
          <w:sz w:val="22"/>
          <w:szCs w:val="22"/>
        </w:rPr>
        <w:t>u</w:t>
      </w:r>
      <w:r w:rsidR="007B2384" w:rsidRPr="00347E1D">
        <w:rPr>
          <w:rFonts w:asciiTheme="majorHAnsi" w:hAnsiTheme="majorHAnsi" w:cs="Arial"/>
          <w:sz w:val="22"/>
          <w:szCs w:val="22"/>
        </w:rPr>
        <w:t>mow</w:t>
      </w:r>
      <w:r w:rsidR="008D2A17" w:rsidRPr="00347E1D">
        <w:rPr>
          <w:rFonts w:asciiTheme="majorHAnsi" w:hAnsiTheme="majorHAnsi" w:cs="Arial"/>
          <w:sz w:val="22"/>
          <w:szCs w:val="22"/>
        </w:rPr>
        <w:t>ny w przypadku Umowy zawartej na czas nieokreślony lub Umowy zawartej na okres co najmniej jedne</w:t>
      </w:r>
      <w:r w:rsidR="005D675F" w:rsidRPr="00347E1D">
        <w:rPr>
          <w:rFonts w:asciiTheme="majorHAnsi" w:hAnsiTheme="majorHAnsi" w:cs="Arial"/>
          <w:sz w:val="22"/>
          <w:szCs w:val="22"/>
        </w:rPr>
        <w:t>go roku, albo maksymalna ilość G</w:t>
      </w:r>
      <w:r w:rsidR="008D2A17" w:rsidRPr="00347E1D">
        <w:rPr>
          <w:rFonts w:asciiTheme="majorHAnsi" w:hAnsiTheme="majorHAnsi" w:cs="Arial"/>
          <w:sz w:val="22"/>
          <w:szCs w:val="22"/>
        </w:rPr>
        <w:t xml:space="preserve">azu, którą można odebrać w okresie godziny w czasie </w:t>
      </w:r>
      <w:r w:rsidR="004111B7" w:rsidRPr="00347E1D">
        <w:rPr>
          <w:rFonts w:asciiTheme="majorHAnsi" w:hAnsiTheme="majorHAnsi" w:cs="Arial"/>
          <w:sz w:val="22"/>
          <w:szCs w:val="22"/>
        </w:rPr>
        <w:t>trwania Umowy krótkoterminowej.</w:t>
      </w:r>
    </w:p>
    <w:p w14:paraId="1809E3A4" w14:textId="3CC9894E" w:rsidR="00A26194" w:rsidRPr="00347E1D" w:rsidRDefault="00A26194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Moc umowna przerywana</w:t>
      </w:r>
      <w:r w:rsidRPr="00347E1D">
        <w:rPr>
          <w:rFonts w:asciiTheme="majorHAnsi" w:hAnsiTheme="majorHAnsi" w:cs="Arial"/>
          <w:sz w:val="22"/>
          <w:szCs w:val="22"/>
        </w:rPr>
        <w:t xml:space="preserve"> – określona w Umowie Moc umowna, która może być ograniczona na zasadach określonych w </w:t>
      </w:r>
      <w:r w:rsidR="00E51619">
        <w:rPr>
          <w:rFonts w:asciiTheme="majorHAnsi" w:hAnsiTheme="majorHAnsi" w:cs="Arial"/>
          <w:sz w:val="22"/>
          <w:szCs w:val="22"/>
        </w:rPr>
        <w:t xml:space="preserve">pkt </w:t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297F65" w:rsidRPr="00347E1D">
        <w:rPr>
          <w:rFonts w:asciiTheme="majorHAnsi" w:hAnsiTheme="majorHAnsi" w:cs="Arial"/>
          <w:sz w:val="22"/>
          <w:szCs w:val="22"/>
        </w:rPr>
        <w:instrText xml:space="preserve"> REF _Ref66353490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272FF1" w:rsidRPr="00347E1D">
        <w:rPr>
          <w:rFonts w:asciiTheme="majorHAnsi" w:hAnsiTheme="majorHAnsi" w:cs="Arial"/>
          <w:sz w:val="22"/>
          <w:szCs w:val="22"/>
        </w:rPr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12</w:t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297F65" w:rsidRPr="00347E1D">
        <w:rPr>
          <w:rFonts w:asciiTheme="majorHAnsi" w:hAnsiTheme="majorHAnsi" w:cs="Arial"/>
          <w:sz w:val="22"/>
          <w:szCs w:val="22"/>
        </w:rPr>
        <w:t>.</w:t>
      </w:r>
    </w:p>
    <w:p w14:paraId="4E6ECE17" w14:textId="3FE3EBE8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Odbiorca</w:t>
      </w:r>
      <w:r w:rsidRPr="00347E1D">
        <w:rPr>
          <w:rFonts w:asciiTheme="majorHAnsi" w:hAnsiTheme="majorHAnsi" w:cs="Arial"/>
          <w:sz w:val="22"/>
          <w:szCs w:val="22"/>
        </w:rPr>
        <w:t xml:space="preserve"> – każdy</w:t>
      </w:r>
      <w:r w:rsidR="00647F19" w:rsidRPr="00347E1D">
        <w:rPr>
          <w:rFonts w:asciiTheme="majorHAnsi" w:hAnsiTheme="majorHAnsi" w:cs="Arial"/>
          <w:sz w:val="22"/>
          <w:szCs w:val="22"/>
        </w:rPr>
        <w:t>,</w:t>
      </w:r>
      <w:r w:rsidR="005D675F" w:rsidRPr="00347E1D">
        <w:rPr>
          <w:rFonts w:asciiTheme="majorHAnsi" w:hAnsiTheme="majorHAnsi" w:cs="Arial"/>
          <w:sz w:val="22"/>
          <w:szCs w:val="22"/>
        </w:rPr>
        <w:t xml:space="preserve"> kto otrzymuje lub pobiera G</w:t>
      </w:r>
      <w:r w:rsidRPr="00347E1D">
        <w:rPr>
          <w:rFonts w:asciiTheme="majorHAnsi" w:hAnsiTheme="majorHAnsi" w:cs="Arial"/>
          <w:sz w:val="22"/>
          <w:szCs w:val="22"/>
        </w:rPr>
        <w:t>az</w:t>
      </w:r>
      <w:r w:rsidR="000B31A4" w:rsidRPr="00347E1D">
        <w:rPr>
          <w:rFonts w:asciiTheme="majorHAnsi" w:hAnsiTheme="majorHAnsi" w:cs="Arial"/>
          <w:sz w:val="22"/>
          <w:szCs w:val="22"/>
        </w:rPr>
        <w:t xml:space="preserve"> z Sieci dystrybucyjnej Operatora</w:t>
      </w:r>
      <w:r w:rsidRPr="00347E1D">
        <w:rPr>
          <w:rFonts w:asciiTheme="majorHAnsi" w:hAnsiTheme="majorHAnsi" w:cs="Arial"/>
          <w:sz w:val="22"/>
          <w:szCs w:val="22"/>
        </w:rPr>
        <w:t xml:space="preserve"> na podstawie </w:t>
      </w:r>
      <w:r w:rsidR="000B31A4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mowy</w:t>
      </w:r>
      <w:r w:rsidR="000B31A4" w:rsidRPr="00347E1D">
        <w:rPr>
          <w:rFonts w:asciiTheme="majorHAnsi" w:hAnsiTheme="majorHAnsi" w:cs="Arial"/>
          <w:sz w:val="22"/>
          <w:szCs w:val="22"/>
        </w:rPr>
        <w:t xml:space="preserve"> lub Umowy kompleksowej</w:t>
      </w:r>
      <w:r w:rsidRPr="00347E1D">
        <w:rPr>
          <w:rFonts w:asciiTheme="majorHAnsi" w:hAnsiTheme="majorHAnsi" w:cs="Arial"/>
          <w:sz w:val="22"/>
          <w:szCs w:val="22"/>
        </w:rPr>
        <w:t>.</w:t>
      </w:r>
      <w:r w:rsidR="000B31A4" w:rsidRPr="00347E1D">
        <w:rPr>
          <w:rFonts w:asciiTheme="majorHAnsi" w:hAnsiTheme="majorHAnsi" w:cs="Arial"/>
          <w:sz w:val="22"/>
          <w:szCs w:val="22"/>
        </w:rPr>
        <w:t xml:space="preserve"> W przypadku otrzymywania lub pobierania </w:t>
      </w:r>
      <w:r w:rsidR="00C51BDA" w:rsidRPr="00347E1D">
        <w:rPr>
          <w:rFonts w:asciiTheme="majorHAnsi" w:hAnsiTheme="majorHAnsi" w:cs="Arial"/>
          <w:sz w:val="22"/>
          <w:szCs w:val="22"/>
        </w:rPr>
        <w:t>G</w:t>
      </w:r>
      <w:r w:rsidR="000B31A4" w:rsidRPr="00347E1D">
        <w:rPr>
          <w:rFonts w:asciiTheme="majorHAnsi" w:hAnsiTheme="majorHAnsi" w:cs="Arial"/>
          <w:sz w:val="22"/>
          <w:szCs w:val="22"/>
        </w:rPr>
        <w:t xml:space="preserve">azu na podstawie umowy o świadczenie Usług dystrybucji, w odniesieniu do Odbiorcy stosuje się odpowiednio zapisy </w:t>
      </w:r>
      <w:proofErr w:type="spellStart"/>
      <w:r w:rsidR="000B31A4" w:rsidRPr="00347E1D">
        <w:rPr>
          <w:rFonts w:asciiTheme="majorHAnsi" w:hAnsiTheme="majorHAnsi" w:cs="Arial"/>
          <w:sz w:val="22"/>
          <w:szCs w:val="22"/>
        </w:rPr>
        <w:t>IRiESD</w:t>
      </w:r>
      <w:proofErr w:type="spellEnd"/>
      <w:r w:rsidR="000B31A4" w:rsidRPr="00347E1D">
        <w:rPr>
          <w:rFonts w:asciiTheme="majorHAnsi" w:hAnsiTheme="majorHAnsi" w:cs="Arial"/>
          <w:sz w:val="22"/>
          <w:szCs w:val="22"/>
        </w:rPr>
        <w:t xml:space="preserve"> dotyczące </w:t>
      </w:r>
      <w:r w:rsidR="00A20EF7" w:rsidRPr="00347E1D">
        <w:rPr>
          <w:rFonts w:asciiTheme="majorHAnsi" w:hAnsiTheme="majorHAnsi" w:cs="Arial"/>
          <w:sz w:val="22"/>
          <w:szCs w:val="22"/>
        </w:rPr>
        <w:t>Z</w:t>
      </w:r>
      <w:r w:rsidR="00413622" w:rsidRPr="00347E1D">
        <w:rPr>
          <w:rFonts w:asciiTheme="majorHAnsi" w:hAnsiTheme="majorHAnsi" w:cs="Arial"/>
          <w:sz w:val="22"/>
          <w:szCs w:val="22"/>
        </w:rPr>
        <w:t xml:space="preserve">leceniodawcy </w:t>
      </w:r>
      <w:r w:rsidR="00A20EF7" w:rsidRPr="00347E1D">
        <w:rPr>
          <w:rFonts w:asciiTheme="majorHAnsi" w:hAnsiTheme="majorHAnsi" w:cs="Arial"/>
          <w:sz w:val="22"/>
          <w:szCs w:val="22"/>
        </w:rPr>
        <w:t>Usług D</w:t>
      </w:r>
      <w:r w:rsidR="00413622" w:rsidRPr="00347E1D">
        <w:rPr>
          <w:rFonts w:asciiTheme="majorHAnsi" w:hAnsiTheme="majorHAnsi" w:cs="Arial"/>
          <w:sz w:val="22"/>
          <w:szCs w:val="22"/>
        </w:rPr>
        <w:t xml:space="preserve">ystrybucji </w:t>
      </w:r>
      <w:r w:rsidR="000B31A4" w:rsidRPr="00347E1D">
        <w:rPr>
          <w:rFonts w:asciiTheme="majorHAnsi" w:hAnsiTheme="majorHAnsi" w:cs="Arial"/>
          <w:sz w:val="22"/>
          <w:szCs w:val="22"/>
        </w:rPr>
        <w:t>(ZUD).</w:t>
      </w:r>
    </w:p>
    <w:p w14:paraId="0BE51516" w14:textId="4EF4D5CA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 xml:space="preserve">Odczyt </w:t>
      </w:r>
      <w:r w:rsidRPr="00347E1D">
        <w:rPr>
          <w:rFonts w:asciiTheme="majorHAnsi" w:hAnsiTheme="majorHAnsi" w:cs="Arial"/>
          <w:sz w:val="22"/>
          <w:szCs w:val="22"/>
        </w:rPr>
        <w:t>–</w:t>
      </w:r>
      <w:r w:rsidR="00AE4822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dokonany przez </w:t>
      </w:r>
      <w:r w:rsidR="00297F65" w:rsidRPr="00347E1D">
        <w:rPr>
          <w:rFonts w:asciiTheme="majorHAnsi" w:hAnsiTheme="majorHAnsi" w:cs="Arial"/>
          <w:sz w:val="22"/>
          <w:szCs w:val="22"/>
        </w:rPr>
        <w:t>Operatora odczyt rzeczywistego wskazania Układu pomiarow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="00297F65" w:rsidRPr="00347E1D">
        <w:rPr>
          <w:rFonts w:asciiTheme="majorHAnsi" w:hAnsiTheme="majorHAnsi" w:cs="Arial"/>
          <w:sz w:val="22"/>
          <w:szCs w:val="22"/>
        </w:rPr>
        <w:t>ego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6E66A077" w14:textId="1EBBBDE0" w:rsidR="002B11D6" w:rsidRPr="00347E1D" w:rsidRDefault="002B11D6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Odczyt kwalifikacyjny</w:t>
      </w:r>
      <w:r w:rsidRPr="00347E1D">
        <w:rPr>
          <w:rFonts w:asciiTheme="majorHAnsi" w:hAnsiTheme="majorHAnsi" w:cs="Arial"/>
          <w:sz w:val="22"/>
          <w:szCs w:val="22"/>
        </w:rPr>
        <w:t xml:space="preserve"> – odczyt </w:t>
      </w:r>
      <w:r w:rsidR="00D610DC" w:rsidRPr="00347E1D">
        <w:rPr>
          <w:rFonts w:asciiTheme="majorHAnsi" w:hAnsiTheme="majorHAnsi" w:cs="Arial"/>
          <w:sz w:val="22"/>
          <w:szCs w:val="22"/>
        </w:rPr>
        <w:t>U</w:t>
      </w:r>
      <w:r w:rsidR="00297F65" w:rsidRPr="00347E1D">
        <w:rPr>
          <w:rFonts w:asciiTheme="majorHAnsi" w:hAnsiTheme="majorHAnsi" w:cs="Arial"/>
          <w:sz w:val="22"/>
          <w:szCs w:val="22"/>
        </w:rPr>
        <w:t>kładu pomiarow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="00297F65" w:rsidRPr="00347E1D">
        <w:rPr>
          <w:rFonts w:asciiTheme="majorHAnsi" w:hAnsiTheme="majorHAnsi" w:cs="Arial"/>
          <w:sz w:val="22"/>
          <w:szCs w:val="22"/>
        </w:rPr>
        <w:t xml:space="preserve">ego wykonywany raz w roku przez Operatora dla </w:t>
      </w:r>
      <w:r w:rsidR="00E10AB0" w:rsidRPr="00347E1D">
        <w:rPr>
          <w:rFonts w:asciiTheme="majorHAnsi" w:hAnsiTheme="majorHAnsi" w:cs="Arial"/>
          <w:sz w:val="22"/>
          <w:szCs w:val="22"/>
        </w:rPr>
        <w:t>O</w:t>
      </w:r>
      <w:r w:rsidR="005D675F" w:rsidRPr="00347E1D">
        <w:rPr>
          <w:rFonts w:asciiTheme="majorHAnsi" w:hAnsiTheme="majorHAnsi" w:cs="Arial"/>
          <w:sz w:val="22"/>
          <w:szCs w:val="22"/>
        </w:rPr>
        <w:t>dbiorców zakwalifikowanych do G</w:t>
      </w:r>
      <w:r w:rsidR="00297F65" w:rsidRPr="00347E1D">
        <w:rPr>
          <w:rFonts w:asciiTheme="majorHAnsi" w:hAnsiTheme="majorHAnsi" w:cs="Arial"/>
          <w:sz w:val="22"/>
          <w:szCs w:val="22"/>
        </w:rPr>
        <w:t xml:space="preserve">rup taryfowych </w:t>
      </w:r>
      <w:r w:rsidR="00297F65" w:rsidRPr="00347E1D">
        <w:rPr>
          <w:rFonts w:asciiTheme="majorHAnsi" w:hAnsiTheme="majorHAnsi" w:cs="Arial"/>
          <w:i/>
          <w:color w:val="92D050"/>
          <w:sz w:val="22"/>
          <w:szCs w:val="22"/>
        </w:rPr>
        <w:t>………</w:t>
      </w:r>
      <w:r w:rsidR="00787F84" w:rsidRPr="00347E1D">
        <w:rPr>
          <w:rFonts w:asciiTheme="majorHAnsi" w:hAnsiTheme="majorHAnsi" w:cs="Arial"/>
          <w:i/>
          <w:color w:val="92D050"/>
          <w:sz w:val="22"/>
          <w:szCs w:val="22"/>
        </w:rPr>
        <w:t>.</w:t>
      </w:r>
      <w:r w:rsidR="00297F65" w:rsidRPr="00347E1D">
        <w:rPr>
          <w:rFonts w:asciiTheme="majorHAnsi" w:hAnsiTheme="majorHAnsi" w:cs="Arial"/>
          <w:i/>
          <w:color w:val="92D050"/>
          <w:sz w:val="22"/>
          <w:szCs w:val="22"/>
        </w:rPr>
        <w:t>(należy wskazać grupy taryfowe)</w:t>
      </w:r>
      <w:r w:rsidR="00BC6D59" w:rsidRPr="00347E1D">
        <w:rPr>
          <w:rFonts w:asciiTheme="majorHAnsi" w:hAnsiTheme="majorHAnsi" w:cs="Arial"/>
          <w:color w:val="92D050"/>
          <w:sz w:val="22"/>
          <w:szCs w:val="22"/>
        </w:rPr>
        <w:t xml:space="preserve"> </w:t>
      </w:r>
      <w:r w:rsidR="00BC6D59" w:rsidRPr="00347E1D">
        <w:rPr>
          <w:rFonts w:asciiTheme="majorHAnsi" w:hAnsiTheme="majorHAnsi" w:cs="Arial"/>
          <w:sz w:val="22"/>
          <w:szCs w:val="22"/>
        </w:rPr>
        <w:t xml:space="preserve">będący podstawą kwalifikowania </w:t>
      </w:r>
      <w:r w:rsidR="009646F1">
        <w:rPr>
          <w:rFonts w:asciiTheme="majorHAnsi" w:hAnsiTheme="majorHAnsi" w:cs="Arial"/>
          <w:sz w:val="22"/>
          <w:szCs w:val="22"/>
        </w:rPr>
        <w:t>O</w:t>
      </w:r>
      <w:r w:rsidR="009646F1" w:rsidRPr="00347E1D">
        <w:rPr>
          <w:rFonts w:asciiTheme="majorHAnsi" w:hAnsiTheme="majorHAnsi" w:cs="Arial"/>
          <w:sz w:val="22"/>
          <w:szCs w:val="22"/>
        </w:rPr>
        <w:t xml:space="preserve">dbiorców </w:t>
      </w:r>
      <w:r w:rsidR="00BC6D59" w:rsidRPr="00347E1D">
        <w:rPr>
          <w:rFonts w:asciiTheme="majorHAnsi" w:hAnsiTheme="majorHAnsi" w:cs="Arial"/>
          <w:sz w:val="22"/>
          <w:szCs w:val="22"/>
        </w:rPr>
        <w:t xml:space="preserve">do </w:t>
      </w:r>
      <w:r w:rsidR="002E1B8D" w:rsidRPr="00347E1D">
        <w:rPr>
          <w:rFonts w:asciiTheme="majorHAnsi" w:hAnsiTheme="majorHAnsi" w:cs="Arial"/>
          <w:sz w:val="22"/>
          <w:szCs w:val="22"/>
        </w:rPr>
        <w:t xml:space="preserve">Grup </w:t>
      </w:r>
      <w:r w:rsidR="00BC6D59" w:rsidRPr="00347E1D">
        <w:rPr>
          <w:rFonts w:asciiTheme="majorHAnsi" w:hAnsiTheme="majorHAnsi" w:cs="Arial"/>
          <w:sz w:val="22"/>
          <w:szCs w:val="22"/>
        </w:rPr>
        <w:t>taryfowych.</w:t>
      </w:r>
    </w:p>
    <w:p w14:paraId="7226ED43" w14:textId="21BA737C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Okres rozliczeniowy</w:t>
      </w:r>
      <w:r w:rsidRPr="00347E1D">
        <w:rPr>
          <w:rFonts w:asciiTheme="majorHAnsi" w:hAnsiTheme="majorHAnsi" w:cs="Arial"/>
          <w:sz w:val="22"/>
          <w:szCs w:val="22"/>
        </w:rPr>
        <w:t xml:space="preserve"> – ustalony w </w:t>
      </w:r>
      <w:r w:rsidR="00CE5119" w:rsidRPr="00347E1D">
        <w:rPr>
          <w:rFonts w:asciiTheme="majorHAnsi" w:hAnsiTheme="majorHAnsi" w:cs="Arial"/>
          <w:sz w:val="22"/>
          <w:szCs w:val="22"/>
        </w:rPr>
        <w:t>T</w:t>
      </w:r>
      <w:r w:rsidR="009C7D27" w:rsidRPr="00347E1D">
        <w:rPr>
          <w:rFonts w:asciiTheme="majorHAnsi" w:hAnsiTheme="majorHAnsi" w:cs="Arial"/>
          <w:sz w:val="22"/>
          <w:szCs w:val="22"/>
        </w:rPr>
        <w:t xml:space="preserve">aryfie i </w:t>
      </w:r>
      <w:r w:rsidR="00F344BF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 xml:space="preserve">mowie przedział czasowy między dwoma kolejnymi </w:t>
      </w:r>
      <w:r w:rsidR="00CB2393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 xml:space="preserve">dczytami wskazań </w:t>
      </w:r>
      <w:r w:rsidR="00D610DC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kładu pomiarow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Pr="00347E1D">
        <w:rPr>
          <w:rFonts w:asciiTheme="majorHAnsi" w:hAnsiTheme="majorHAnsi" w:cs="Arial"/>
          <w:sz w:val="22"/>
          <w:szCs w:val="22"/>
        </w:rPr>
        <w:t>ego</w:t>
      </w:r>
      <w:r w:rsidR="00D610DC" w:rsidRPr="00347E1D">
        <w:rPr>
          <w:rFonts w:asciiTheme="majorHAnsi" w:hAnsiTheme="majorHAnsi" w:cs="Arial"/>
          <w:sz w:val="22"/>
          <w:szCs w:val="22"/>
        </w:rPr>
        <w:t>,</w:t>
      </w:r>
      <w:r w:rsidR="0044141E" w:rsidRPr="00347E1D">
        <w:rPr>
          <w:rFonts w:asciiTheme="majorHAnsi" w:hAnsiTheme="majorHAnsi" w:cs="Arial"/>
          <w:sz w:val="22"/>
          <w:szCs w:val="22"/>
        </w:rPr>
        <w:t xml:space="preserve"> będący podstawą do rozliczania Odbiorcy za</w:t>
      </w:r>
      <w:r w:rsidR="001111D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4141E" w:rsidRPr="00347E1D">
        <w:rPr>
          <w:rFonts w:asciiTheme="majorHAnsi" w:hAnsiTheme="majorHAnsi" w:cs="Arial"/>
          <w:sz w:val="22"/>
          <w:szCs w:val="22"/>
        </w:rPr>
        <w:t xml:space="preserve">świadczenie </w:t>
      </w:r>
      <w:r w:rsidR="001111D7" w:rsidRPr="00347E1D">
        <w:rPr>
          <w:rFonts w:asciiTheme="majorHAnsi" w:hAnsiTheme="majorHAnsi" w:cs="Arial"/>
          <w:sz w:val="22"/>
          <w:szCs w:val="22"/>
        </w:rPr>
        <w:t>U</w:t>
      </w:r>
      <w:r w:rsidR="0044141E" w:rsidRPr="00347E1D">
        <w:rPr>
          <w:rFonts w:asciiTheme="majorHAnsi" w:hAnsiTheme="majorHAnsi" w:cs="Arial"/>
          <w:sz w:val="22"/>
          <w:szCs w:val="22"/>
        </w:rPr>
        <w:t>sługi dystrybuc</w:t>
      </w:r>
      <w:r w:rsidR="00381EB5" w:rsidRPr="00347E1D">
        <w:rPr>
          <w:rFonts w:asciiTheme="majorHAnsi" w:hAnsiTheme="majorHAnsi" w:cs="Arial"/>
          <w:sz w:val="22"/>
          <w:szCs w:val="22"/>
        </w:rPr>
        <w:t>ji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5A69233E" w14:textId="2A5CE14A" w:rsidR="005607C4" w:rsidRPr="00347E1D" w:rsidRDefault="00824407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Przedpłatowy układ pomiarowo-rozliczeniowy</w:t>
      </w:r>
      <w:r w:rsidRPr="00347E1D">
        <w:rPr>
          <w:rFonts w:asciiTheme="majorHAnsi" w:hAnsiTheme="majorHAnsi" w:cs="Arial"/>
          <w:sz w:val="22"/>
          <w:szCs w:val="22"/>
        </w:rPr>
        <w:t xml:space="preserve"> – Układ pomiarowo-rozliczeniowy, umożliwiający pobór</w:t>
      </w:r>
      <w:r w:rsidR="00701C5F" w:rsidRPr="00347E1D">
        <w:rPr>
          <w:rFonts w:asciiTheme="majorHAnsi" w:hAnsiTheme="majorHAnsi" w:cs="Arial"/>
          <w:sz w:val="22"/>
          <w:szCs w:val="22"/>
        </w:rPr>
        <w:t xml:space="preserve"> Gazu</w:t>
      </w:r>
      <w:r w:rsidRPr="00347E1D">
        <w:rPr>
          <w:rFonts w:asciiTheme="majorHAnsi" w:hAnsiTheme="majorHAnsi" w:cs="Arial"/>
          <w:sz w:val="22"/>
          <w:szCs w:val="22"/>
        </w:rPr>
        <w:t xml:space="preserve"> przez Odbiorcę w ilości z góry opłaconej</w:t>
      </w:r>
      <w:r w:rsidR="005607C4" w:rsidRPr="00347E1D">
        <w:rPr>
          <w:rFonts w:asciiTheme="majorHAnsi" w:hAnsiTheme="majorHAnsi" w:cs="Arial"/>
          <w:sz w:val="22"/>
          <w:szCs w:val="22"/>
        </w:rPr>
        <w:t>.</w:t>
      </w:r>
    </w:p>
    <w:p w14:paraId="0E79DDC3" w14:textId="05756BF2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Przyłącze</w:t>
      </w:r>
      <w:r w:rsidRPr="00347E1D">
        <w:rPr>
          <w:rFonts w:asciiTheme="majorHAnsi" w:hAnsiTheme="majorHAnsi" w:cs="Arial"/>
          <w:sz w:val="22"/>
          <w:szCs w:val="22"/>
        </w:rPr>
        <w:t xml:space="preserve"> – odcinek </w:t>
      </w:r>
      <w:r w:rsidR="00F344BF" w:rsidRPr="00347E1D">
        <w:rPr>
          <w:rFonts w:asciiTheme="majorHAnsi" w:hAnsiTheme="majorHAnsi" w:cs="Arial"/>
          <w:sz w:val="22"/>
          <w:szCs w:val="22"/>
        </w:rPr>
        <w:t>S</w:t>
      </w:r>
      <w:r w:rsidRPr="00347E1D">
        <w:rPr>
          <w:rFonts w:asciiTheme="majorHAnsi" w:hAnsiTheme="majorHAnsi" w:cs="Arial"/>
          <w:sz w:val="22"/>
          <w:szCs w:val="22"/>
        </w:rPr>
        <w:t xml:space="preserve">ieci dystrybucyjnej od gazociągu zasilającego do </w:t>
      </w:r>
      <w:r w:rsidR="00AB05D8" w:rsidRPr="00347E1D">
        <w:rPr>
          <w:rFonts w:asciiTheme="majorHAnsi" w:hAnsiTheme="majorHAnsi" w:cs="Arial"/>
          <w:sz w:val="22"/>
          <w:szCs w:val="22"/>
        </w:rPr>
        <w:t>armatury odcinającej</w:t>
      </w:r>
      <w:r w:rsidRPr="00347E1D">
        <w:rPr>
          <w:rFonts w:asciiTheme="majorHAnsi" w:hAnsiTheme="majorHAnsi" w:cs="Arial"/>
          <w:sz w:val="22"/>
          <w:szCs w:val="22"/>
        </w:rPr>
        <w:t>, służący do przyłącz</w:t>
      </w:r>
      <w:r w:rsidR="00AB05D8" w:rsidRPr="00347E1D">
        <w:rPr>
          <w:rFonts w:asciiTheme="majorHAnsi" w:hAnsiTheme="majorHAnsi" w:cs="Arial"/>
          <w:sz w:val="22"/>
          <w:szCs w:val="22"/>
        </w:rPr>
        <w:t>e</w:t>
      </w:r>
      <w:r w:rsidRPr="00347E1D">
        <w:rPr>
          <w:rFonts w:asciiTheme="majorHAnsi" w:hAnsiTheme="majorHAnsi" w:cs="Arial"/>
          <w:sz w:val="22"/>
          <w:szCs w:val="22"/>
        </w:rPr>
        <w:t xml:space="preserve">nia </w:t>
      </w:r>
      <w:r w:rsidR="00AB05D8" w:rsidRPr="00347E1D">
        <w:rPr>
          <w:rFonts w:asciiTheme="majorHAnsi" w:hAnsiTheme="majorHAnsi" w:cs="Arial"/>
          <w:sz w:val="22"/>
          <w:szCs w:val="22"/>
        </w:rPr>
        <w:t xml:space="preserve">do sieci </w:t>
      </w:r>
      <w:r w:rsidR="00FF700F" w:rsidRPr="00347E1D">
        <w:rPr>
          <w:rFonts w:asciiTheme="majorHAnsi" w:hAnsiTheme="majorHAnsi" w:cs="Arial"/>
          <w:sz w:val="22"/>
          <w:szCs w:val="22"/>
        </w:rPr>
        <w:t xml:space="preserve">gazowej urządzeń lub Instalacji </w:t>
      </w:r>
      <w:r w:rsidR="00D610DC" w:rsidRPr="00347E1D">
        <w:rPr>
          <w:rFonts w:asciiTheme="majorHAnsi" w:hAnsiTheme="majorHAnsi" w:cs="Arial"/>
          <w:sz w:val="22"/>
          <w:szCs w:val="22"/>
        </w:rPr>
        <w:t xml:space="preserve">gazowej </w:t>
      </w:r>
      <w:r w:rsidR="00FF700F" w:rsidRPr="00347E1D">
        <w:rPr>
          <w:rFonts w:asciiTheme="majorHAnsi" w:hAnsiTheme="majorHAnsi" w:cs="Arial"/>
          <w:sz w:val="22"/>
          <w:szCs w:val="22"/>
        </w:rPr>
        <w:t>podmiotu przyłączanego.</w:t>
      </w:r>
    </w:p>
    <w:p w14:paraId="6EA5AE64" w14:textId="77777777" w:rsidR="002903A0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 xml:space="preserve">Rok </w:t>
      </w:r>
      <w:r w:rsidR="00F344BF" w:rsidRPr="00347E1D">
        <w:rPr>
          <w:rFonts w:asciiTheme="majorHAnsi" w:hAnsiTheme="majorHAnsi" w:cs="Arial"/>
          <w:b/>
          <w:sz w:val="22"/>
          <w:szCs w:val="22"/>
        </w:rPr>
        <w:t>u</w:t>
      </w:r>
      <w:r w:rsidRPr="00347E1D">
        <w:rPr>
          <w:rFonts w:asciiTheme="majorHAnsi" w:hAnsiTheme="majorHAnsi" w:cs="Arial"/>
          <w:b/>
          <w:sz w:val="22"/>
          <w:szCs w:val="22"/>
        </w:rPr>
        <w:t>mowny</w:t>
      </w:r>
      <w:r w:rsidR="005607C4" w:rsidRPr="00347E1D">
        <w:rPr>
          <w:rFonts w:asciiTheme="majorHAnsi" w:hAnsiTheme="majorHAnsi" w:cs="Arial"/>
          <w:b/>
          <w:sz w:val="22"/>
          <w:szCs w:val="22"/>
        </w:rPr>
        <w:t>:</w:t>
      </w:r>
    </w:p>
    <w:p w14:paraId="652032FA" w14:textId="1594A602" w:rsidR="005607C4" w:rsidRPr="00347E1D" w:rsidRDefault="005607C4" w:rsidP="00507485">
      <w:pPr>
        <w:pStyle w:val="Akapitzlist"/>
        <w:numPr>
          <w:ilvl w:val="2"/>
          <w:numId w:val="9"/>
        </w:numPr>
        <w:tabs>
          <w:tab w:val="clear" w:pos="2160"/>
          <w:tab w:val="num" w:pos="1134"/>
        </w:tabs>
        <w:spacing w:before="60" w:after="0"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okres od godziny 6:00 dnia 1 października ro</w:t>
      </w:r>
      <w:r w:rsidR="004111B7" w:rsidRPr="00347E1D">
        <w:rPr>
          <w:rFonts w:asciiTheme="majorHAnsi" w:hAnsiTheme="majorHAnsi" w:cs="Arial"/>
          <w:sz w:val="22"/>
          <w:szCs w:val="22"/>
        </w:rPr>
        <w:t>ku poprzedniego do godziny 6:00</w:t>
      </w:r>
      <w:r w:rsidR="004111B7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>dnia 1 października</w:t>
      </w:r>
      <w:r w:rsidR="00515D24">
        <w:rPr>
          <w:rFonts w:asciiTheme="majorHAnsi" w:hAnsiTheme="majorHAnsi" w:cs="Arial"/>
          <w:sz w:val="22"/>
          <w:szCs w:val="22"/>
        </w:rPr>
        <w:t xml:space="preserve"> danego</w:t>
      </w:r>
      <w:r w:rsidRPr="00347E1D">
        <w:rPr>
          <w:rFonts w:asciiTheme="majorHAnsi" w:hAnsiTheme="majorHAnsi" w:cs="Arial"/>
          <w:sz w:val="22"/>
          <w:szCs w:val="22"/>
        </w:rPr>
        <w:t xml:space="preserve"> roku,</w:t>
      </w:r>
    </w:p>
    <w:p w14:paraId="1F509C61" w14:textId="12205C13" w:rsidR="008D6B2D" w:rsidRPr="00347E1D" w:rsidRDefault="008D6B2D" w:rsidP="00082280">
      <w:pPr>
        <w:pStyle w:val="Akapitzlist"/>
        <w:numPr>
          <w:ilvl w:val="2"/>
          <w:numId w:val="9"/>
        </w:numPr>
        <w:tabs>
          <w:tab w:val="clear" w:pos="2160"/>
          <w:tab w:val="num" w:pos="1134"/>
        </w:tabs>
        <w:spacing w:before="60"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dla Odbiorców</w:t>
      </w:r>
      <w:r w:rsidR="00612F1C" w:rsidRPr="00347E1D">
        <w:rPr>
          <w:rFonts w:asciiTheme="majorHAnsi" w:hAnsiTheme="majorHAnsi" w:cs="Arial"/>
          <w:sz w:val="22"/>
          <w:szCs w:val="22"/>
        </w:rPr>
        <w:t>,</w:t>
      </w:r>
      <w:r w:rsidRPr="00347E1D">
        <w:rPr>
          <w:rFonts w:asciiTheme="majorHAnsi" w:hAnsiTheme="majorHAnsi" w:cs="Arial"/>
          <w:sz w:val="22"/>
          <w:szCs w:val="22"/>
        </w:rPr>
        <w:t xml:space="preserve"> którzy nie mają zainstalowanego urządzenia dokonującego rejestrowania godzinowego pob</w:t>
      </w:r>
      <w:r w:rsidR="007033A3" w:rsidRPr="00347E1D">
        <w:rPr>
          <w:rFonts w:asciiTheme="majorHAnsi" w:hAnsiTheme="majorHAnsi" w:cs="Arial"/>
          <w:sz w:val="22"/>
          <w:szCs w:val="22"/>
        </w:rPr>
        <w:t>oru Gazu odpowiada 12 kolejnym M</w:t>
      </w:r>
      <w:r w:rsidRPr="00347E1D">
        <w:rPr>
          <w:rFonts w:asciiTheme="majorHAnsi" w:hAnsiTheme="majorHAnsi" w:cs="Arial"/>
          <w:sz w:val="22"/>
          <w:szCs w:val="22"/>
        </w:rPr>
        <w:t xml:space="preserve">iesiącom </w:t>
      </w:r>
      <w:r w:rsidR="00612F1C" w:rsidRPr="00347E1D">
        <w:rPr>
          <w:rFonts w:asciiTheme="majorHAnsi" w:hAnsiTheme="majorHAnsi" w:cs="Arial"/>
          <w:sz w:val="22"/>
          <w:szCs w:val="22"/>
        </w:rPr>
        <w:t>gazowym.</w:t>
      </w:r>
    </w:p>
    <w:p w14:paraId="728BFCDE" w14:textId="77CB919B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Sieć dystrybucyjna</w:t>
      </w:r>
      <w:r w:rsidRPr="00347E1D">
        <w:rPr>
          <w:rFonts w:asciiTheme="majorHAnsi" w:hAnsiTheme="majorHAnsi" w:cs="Arial"/>
          <w:sz w:val="22"/>
          <w:szCs w:val="22"/>
        </w:rPr>
        <w:t xml:space="preserve"> – </w:t>
      </w:r>
      <w:r w:rsidR="003363B1" w:rsidRPr="00347E1D">
        <w:rPr>
          <w:rFonts w:asciiTheme="majorHAnsi" w:hAnsiTheme="majorHAnsi" w:cs="Arial"/>
          <w:sz w:val="22"/>
          <w:szCs w:val="22"/>
        </w:rPr>
        <w:t xml:space="preserve">sieć gazowa </w:t>
      </w:r>
      <w:r w:rsidR="004111B7" w:rsidRPr="00347E1D">
        <w:rPr>
          <w:rFonts w:asciiTheme="majorHAnsi" w:hAnsiTheme="majorHAnsi" w:cs="Arial"/>
          <w:sz w:val="22"/>
          <w:szCs w:val="22"/>
        </w:rPr>
        <w:t>wysokich,</w:t>
      </w:r>
      <w:r w:rsidR="005607C4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363B1" w:rsidRPr="00347E1D">
        <w:rPr>
          <w:rFonts w:asciiTheme="majorHAnsi" w:hAnsiTheme="majorHAnsi" w:cs="Arial"/>
          <w:sz w:val="22"/>
          <w:szCs w:val="22"/>
        </w:rPr>
        <w:t xml:space="preserve">średnich i niskich ciśnień, z wyłączeniem gazociągów kopalnianych i bezpośrednich, za której ruch sieciowy jest odpowiedzialny </w:t>
      </w:r>
      <w:r w:rsidR="000E670D" w:rsidRPr="00347E1D">
        <w:rPr>
          <w:rFonts w:asciiTheme="majorHAnsi" w:hAnsiTheme="majorHAnsi" w:cs="Arial"/>
          <w:sz w:val="22"/>
          <w:szCs w:val="22"/>
        </w:rPr>
        <w:t>Operator</w:t>
      </w:r>
      <w:r w:rsidR="004111B7" w:rsidRPr="00347E1D">
        <w:rPr>
          <w:rFonts w:asciiTheme="majorHAnsi" w:hAnsiTheme="majorHAnsi" w:cs="Arial"/>
          <w:sz w:val="22"/>
          <w:szCs w:val="22"/>
        </w:rPr>
        <w:t>.</w:t>
      </w:r>
    </w:p>
    <w:p w14:paraId="7F70C35C" w14:textId="483BA568" w:rsidR="00F10C0E" w:rsidRPr="00347E1D" w:rsidRDefault="00824407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lastRenderedPageBreak/>
        <w:t>Układ pomiarowo-rozliczeniowy</w:t>
      </w:r>
      <w:r w:rsidRPr="00347E1D">
        <w:rPr>
          <w:rFonts w:asciiTheme="majorHAnsi" w:hAnsiTheme="majorHAnsi" w:cs="Arial"/>
          <w:sz w:val="22"/>
          <w:szCs w:val="22"/>
        </w:rPr>
        <w:t xml:space="preserve"> – urządzenia pomiarowo-rozliczeniowe, liczniki i inne przyrządy pomiarowe, a także układy połączeń między nimi, służące bezpośrednio lub pośrednio do pomiaru </w:t>
      </w:r>
      <w:r w:rsidR="004876DC" w:rsidRPr="00347E1D">
        <w:rPr>
          <w:rFonts w:asciiTheme="majorHAnsi" w:hAnsiTheme="majorHAnsi" w:cs="Arial"/>
          <w:sz w:val="22"/>
          <w:szCs w:val="22"/>
        </w:rPr>
        <w:t xml:space="preserve">ilości </w:t>
      </w:r>
      <w:r w:rsidR="004111B7" w:rsidRPr="00347E1D">
        <w:rPr>
          <w:rFonts w:asciiTheme="majorHAnsi" w:hAnsiTheme="majorHAnsi" w:cs="Arial"/>
          <w:sz w:val="22"/>
          <w:szCs w:val="22"/>
        </w:rPr>
        <w:t>Gazu i rozliczeń za to paliwo, w </w:t>
      </w:r>
      <w:r w:rsidRPr="00347E1D">
        <w:rPr>
          <w:rFonts w:asciiTheme="majorHAnsi" w:hAnsiTheme="majorHAnsi" w:cs="Arial"/>
          <w:sz w:val="22"/>
          <w:szCs w:val="22"/>
        </w:rPr>
        <w:t>szczególności gazomierze.</w:t>
      </w:r>
    </w:p>
    <w:p w14:paraId="2403A439" w14:textId="6DE6847E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Umowa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94AFA" w:rsidRPr="00347E1D">
        <w:rPr>
          <w:rFonts w:asciiTheme="majorHAnsi" w:hAnsiTheme="majorHAnsi" w:cs="Arial"/>
          <w:sz w:val="22"/>
          <w:szCs w:val="22"/>
        </w:rPr>
        <w:t>–</w:t>
      </w:r>
      <w:r w:rsidR="00F945DF" w:rsidRPr="00347E1D">
        <w:rPr>
          <w:rFonts w:asciiTheme="majorHAnsi" w:hAnsiTheme="majorHAnsi" w:cs="Arial"/>
          <w:sz w:val="22"/>
          <w:szCs w:val="22"/>
        </w:rPr>
        <w:t xml:space="preserve"> zawarta pomiędzy </w:t>
      </w:r>
      <w:r w:rsidR="00FF700F" w:rsidRPr="00347E1D">
        <w:rPr>
          <w:rFonts w:asciiTheme="majorHAnsi" w:hAnsiTheme="majorHAnsi" w:cs="Arial"/>
          <w:sz w:val="22"/>
          <w:szCs w:val="22"/>
        </w:rPr>
        <w:t>Operatorem</w:t>
      </w:r>
      <w:r w:rsidR="003363B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945DF" w:rsidRPr="00347E1D">
        <w:rPr>
          <w:rFonts w:asciiTheme="majorHAnsi" w:hAnsiTheme="majorHAnsi" w:cs="Arial"/>
          <w:sz w:val="22"/>
          <w:szCs w:val="22"/>
        </w:rPr>
        <w:t>a Odbiorcą odpowiednio</w:t>
      </w:r>
      <w:r w:rsidRPr="00347E1D">
        <w:rPr>
          <w:rFonts w:asciiTheme="majorHAnsi" w:hAnsiTheme="majorHAnsi" w:cs="Arial"/>
          <w:sz w:val="22"/>
          <w:szCs w:val="22"/>
        </w:rPr>
        <w:t xml:space="preserve"> umowa</w:t>
      </w:r>
      <w:r w:rsidR="0070042F" w:rsidRPr="00347E1D">
        <w:rPr>
          <w:rFonts w:asciiTheme="majorHAnsi" w:hAnsiTheme="majorHAnsi" w:cs="Arial"/>
          <w:sz w:val="22"/>
          <w:szCs w:val="22"/>
        </w:rPr>
        <w:br/>
      </w:r>
      <w:r w:rsidR="00824407" w:rsidRPr="00347E1D">
        <w:rPr>
          <w:rFonts w:asciiTheme="majorHAnsi" w:hAnsiTheme="majorHAnsi" w:cs="Arial"/>
          <w:sz w:val="22"/>
          <w:szCs w:val="22"/>
        </w:rPr>
        <w:t>o przyłączenie lub</w:t>
      </w:r>
      <w:r w:rsidRPr="00347E1D">
        <w:rPr>
          <w:rFonts w:asciiTheme="majorHAnsi" w:hAnsiTheme="majorHAnsi" w:cs="Arial"/>
          <w:sz w:val="22"/>
          <w:szCs w:val="22"/>
        </w:rPr>
        <w:t xml:space="preserve"> umowa o świadczenie </w:t>
      </w:r>
      <w:r w:rsidR="00F344BF" w:rsidRPr="00347E1D">
        <w:rPr>
          <w:rFonts w:asciiTheme="majorHAnsi" w:hAnsiTheme="majorHAnsi" w:cs="Arial"/>
          <w:sz w:val="22"/>
          <w:szCs w:val="22"/>
        </w:rPr>
        <w:t>U</w:t>
      </w:r>
      <w:r w:rsidR="00FF700F" w:rsidRPr="00347E1D">
        <w:rPr>
          <w:rFonts w:asciiTheme="majorHAnsi" w:hAnsiTheme="majorHAnsi" w:cs="Arial"/>
          <w:sz w:val="22"/>
          <w:szCs w:val="22"/>
        </w:rPr>
        <w:t>sług dystrybucji.</w:t>
      </w:r>
    </w:p>
    <w:p w14:paraId="3ABFE5AA" w14:textId="6521CA95" w:rsidR="00F10C0E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Umowa kompleksowa</w:t>
      </w:r>
      <w:r w:rsidRPr="00347E1D">
        <w:rPr>
          <w:rFonts w:asciiTheme="majorHAnsi" w:hAnsiTheme="majorHAnsi" w:cs="Arial"/>
          <w:sz w:val="22"/>
          <w:szCs w:val="22"/>
        </w:rPr>
        <w:t xml:space="preserve"> – umowa </w:t>
      </w:r>
      <w:r w:rsidR="00FF700F" w:rsidRPr="00347E1D">
        <w:rPr>
          <w:rFonts w:asciiTheme="majorHAnsi" w:hAnsiTheme="majorHAnsi" w:cs="Arial"/>
          <w:sz w:val="22"/>
          <w:szCs w:val="22"/>
        </w:rPr>
        <w:t>zawarta pomiędzy Odbiorcą i przedsiębiorstwem energetycznym wykonującym działalność w zakresie obrotu paliwami gazowymi</w:t>
      </w:r>
      <w:r w:rsidR="00C97D97" w:rsidRPr="00347E1D">
        <w:rPr>
          <w:rFonts w:asciiTheme="majorHAnsi" w:hAnsiTheme="majorHAnsi" w:cs="Arial"/>
          <w:sz w:val="22"/>
          <w:szCs w:val="22"/>
        </w:rPr>
        <w:t>,</w:t>
      </w:r>
      <w:r w:rsidR="00FF700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zawierająca postanowienia umowy sprzedaży</w:t>
      </w:r>
      <w:r w:rsidR="000E670D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i umowy o świadczenie </w:t>
      </w:r>
      <w:r w:rsidR="008737B1" w:rsidRPr="00347E1D">
        <w:rPr>
          <w:rFonts w:asciiTheme="majorHAnsi" w:hAnsiTheme="majorHAnsi" w:cs="Arial"/>
          <w:sz w:val="22"/>
          <w:szCs w:val="22"/>
        </w:rPr>
        <w:t>U</w:t>
      </w:r>
      <w:r w:rsidR="00824407" w:rsidRPr="00347E1D">
        <w:rPr>
          <w:rFonts w:asciiTheme="majorHAnsi" w:hAnsiTheme="majorHAnsi" w:cs="Arial"/>
          <w:sz w:val="22"/>
          <w:szCs w:val="22"/>
        </w:rPr>
        <w:t>sług dystrybucji G</w:t>
      </w:r>
      <w:r w:rsidRPr="00347E1D">
        <w:rPr>
          <w:rFonts w:asciiTheme="majorHAnsi" w:hAnsiTheme="majorHAnsi" w:cs="Arial"/>
          <w:sz w:val="22"/>
          <w:szCs w:val="22"/>
        </w:rPr>
        <w:t>azu.</w:t>
      </w:r>
    </w:p>
    <w:p w14:paraId="6EDA851E" w14:textId="5E434FB8" w:rsidR="00F945DF" w:rsidRPr="00347E1D" w:rsidRDefault="00F945DF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 xml:space="preserve">Umowa krótkoterminowa </w:t>
      </w:r>
      <w:r w:rsidRPr="00347E1D">
        <w:rPr>
          <w:rFonts w:asciiTheme="majorHAnsi" w:hAnsiTheme="majorHAnsi" w:cs="Arial"/>
          <w:sz w:val="22"/>
          <w:szCs w:val="22"/>
        </w:rPr>
        <w:t>– Umowa za</w:t>
      </w:r>
      <w:r w:rsidR="004111B7" w:rsidRPr="00347E1D">
        <w:rPr>
          <w:rFonts w:asciiTheme="majorHAnsi" w:hAnsiTheme="majorHAnsi" w:cs="Arial"/>
          <w:sz w:val="22"/>
          <w:szCs w:val="22"/>
        </w:rPr>
        <w:t>warta na okres krótszy niż rok.</w:t>
      </w:r>
    </w:p>
    <w:p w14:paraId="5031D259" w14:textId="77777777" w:rsidR="00FD738B" w:rsidRPr="00347E1D" w:rsidRDefault="00F10C0E" w:rsidP="00507485">
      <w:pPr>
        <w:pStyle w:val="Taryfa"/>
        <w:numPr>
          <w:ilvl w:val="0"/>
          <w:numId w:val="2"/>
        </w:numPr>
        <w:spacing w:line="276" w:lineRule="auto"/>
        <w:ind w:right="566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 xml:space="preserve">Usługa dystrybucji </w:t>
      </w:r>
      <w:r w:rsidRPr="00347E1D">
        <w:rPr>
          <w:rFonts w:asciiTheme="majorHAnsi" w:hAnsiTheme="majorHAnsi" w:cs="Arial"/>
          <w:sz w:val="22"/>
          <w:szCs w:val="22"/>
        </w:rPr>
        <w:t xml:space="preserve">– usługa świadczona przez </w:t>
      </w:r>
      <w:r w:rsidR="00A251A5" w:rsidRPr="00347E1D">
        <w:rPr>
          <w:rFonts w:asciiTheme="majorHAnsi" w:hAnsiTheme="majorHAnsi" w:cs="Arial"/>
          <w:sz w:val="22"/>
          <w:szCs w:val="22"/>
        </w:rPr>
        <w:t>Operatora, polegająca na transporcie G</w:t>
      </w:r>
      <w:r w:rsidRPr="00347E1D">
        <w:rPr>
          <w:rFonts w:asciiTheme="majorHAnsi" w:hAnsiTheme="majorHAnsi" w:cs="Arial"/>
          <w:sz w:val="22"/>
          <w:szCs w:val="22"/>
        </w:rPr>
        <w:t xml:space="preserve">azu </w:t>
      </w:r>
      <w:r w:rsidR="008737B1" w:rsidRPr="00347E1D">
        <w:rPr>
          <w:rFonts w:asciiTheme="majorHAnsi" w:hAnsiTheme="majorHAnsi" w:cs="Arial"/>
          <w:sz w:val="22"/>
          <w:szCs w:val="22"/>
        </w:rPr>
        <w:t>S</w:t>
      </w:r>
      <w:r w:rsidRPr="00347E1D">
        <w:rPr>
          <w:rFonts w:asciiTheme="majorHAnsi" w:hAnsiTheme="majorHAnsi" w:cs="Arial"/>
          <w:sz w:val="22"/>
          <w:szCs w:val="22"/>
        </w:rPr>
        <w:t xml:space="preserve">iecią dystrybucyjną do Miejsca </w:t>
      </w:r>
      <w:r w:rsidR="005778FF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dbioru</w:t>
      </w:r>
      <w:r w:rsidR="005D675F" w:rsidRPr="00347E1D">
        <w:rPr>
          <w:rFonts w:asciiTheme="majorHAnsi" w:hAnsiTheme="majorHAnsi" w:cs="Arial"/>
          <w:sz w:val="22"/>
          <w:szCs w:val="22"/>
        </w:rPr>
        <w:t xml:space="preserve"> G</w:t>
      </w:r>
      <w:r w:rsidR="005778FF" w:rsidRPr="00347E1D">
        <w:rPr>
          <w:rFonts w:asciiTheme="majorHAnsi" w:hAnsiTheme="majorHAnsi" w:cs="Arial"/>
          <w:sz w:val="22"/>
          <w:szCs w:val="22"/>
        </w:rPr>
        <w:t>azu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225F8350" w14:textId="37C24BAF" w:rsidR="00A251A5" w:rsidRPr="00347E1D" w:rsidRDefault="000C2BE2" w:rsidP="00D129EF">
      <w:pPr>
        <w:pStyle w:val="Taryfa"/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05" w:right="567" w:hanging="720"/>
        <w:jc w:val="both"/>
        <w:rPr>
          <w:rFonts w:asciiTheme="majorHAnsi" w:hAnsiTheme="majorHAnsi" w:cs="Arial"/>
          <w:sz w:val="22"/>
          <w:szCs w:val="22"/>
        </w:rPr>
      </w:pPr>
      <w:bookmarkStart w:id="2" w:name="_Ref66350530"/>
      <w:r w:rsidRPr="00347E1D">
        <w:rPr>
          <w:rFonts w:asciiTheme="majorHAnsi" w:hAnsiTheme="majorHAnsi" w:cs="Arial"/>
          <w:b/>
          <w:sz w:val="22"/>
          <w:szCs w:val="22"/>
        </w:rPr>
        <w:t xml:space="preserve">Współczynnik konwersji </w:t>
      </w:r>
      <w:r w:rsidRPr="00347E1D">
        <w:rPr>
          <w:rFonts w:asciiTheme="majorHAnsi" w:hAnsiTheme="majorHAnsi" w:cs="Arial"/>
          <w:sz w:val="22"/>
          <w:szCs w:val="22"/>
        </w:rPr>
        <w:t xml:space="preserve">- </w:t>
      </w:r>
      <w:r w:rsidR="00C32985" w:rsidRPr="00347E1D">
        <w:rPr>
          <w:rFonts w:asciiTheme="majorHAnsi" w:hAnsiTheme="majorHAnsi" w:cs="Arial"/>
          <w:sz w:val="22"/>
          <w:szCs w:val="22"/>
        </w:rPr>
        <w:t xml:space="preserve">wartość </w:t>
      </w:r>
      <w:r w:rsidR="00C51BDA" w:rsidRPr="00347E1D">
        <w:rPr>
          <w:rFonts w:asciiTheme="majorHAnsi" w:hAnsiTheme="majorHAnsi" w:cs="Arial"/>
          <w:sz w:val="22"/>
          <w:szCs w:val="22"/>
        </w:rPr>
        <w:t>C</w:t>
      </w:r>
      <w:r w:rsidR="00C32985" w:rsidRPr="00347E1D">
        <w:rPr>
          <w:rFonts w:asciiTheme="majorHAnsi" w:hAnsiTheme="majorHAnsi" w:cs="Arial"/>
          <w:sz w:val="22"/>
          <w:szCs w:val="22"/>
        </w:rPr>
        <w:t xml:space="preserve">iepła spalania </w:t>
      </w:r>
      <w:r w:rsidR="001111D7" w:rsidRPr="00347E1D">
        <w:rPr>
          <w:rFonts w:asciiTheme="majorHAnsi" w:hAnsiTheme="majorHAnsi" w:cs="Arial"/>
          <w:sz w:val="22"/>
          <w:szCs w:val="22"/>
        </w:rPr>
        <w:t>Gazu</w:t>
      </w:r>
      <w:r w:rsidR="00C32985" w:rsidRPr="00347E1D">
        <w:rPr>
          <w:rFonts w:asciiTheme="majorHAnsi" w:hAnsiTheme="majorHAnsi" w:cs="Arial"/>
          <w:sz w:val="22"/>
          <w:szCs w:val="22"/>
        </w:rPr>
        <w:t xml:space="preserve"> dla </w:t>
      </w:r>
      <w:r w:rsidR="001111D7" w:rsidRPr="00347E1D">
        <w:rPr>
          <w:rFonts w:asciiTheme="majorHAnsi" w:hAnsiTheme="majorHAnsi" w:cs="Arial"/>
          <w:sz w:val="22"/>
          <w:szCs w:val="22"/>
        </w:rPr>
        <w:t>O</w:t>
      </w:r>
      <w:r w:rsidR="00C32985" w:rsidRPr="00347E1D">
        <w:rPr>
          <w:rFonts w:asciiTheme="majorHAnsi" w:hAnsiTheme="majorHAnsi" w:cs="Arial"/>
          <w:sz w:val="22"/>
          <w:szCs w:val="22"/>
        </w:rPr>
        <w:t xml:space="preserve">kresu rozliczeniowego wyrażona w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C32985" w:rsidRPr="00347E1D">
        <w:rPr>
          <w:rFonts w:asciiTheme="majorHAnsi" w:hAnsiTheme="majorHAnsi" w:cs="Arial"/>
          <w:sz w:val="22"/>
          <w:szCs w:val="22"/>
        </w:rPr>
        <w:t>kWh/m</w:t>
      </w:r>
      <w:r w:rsidR="00C32985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bookmarkEnd w:id="2"/>
      <w:r w:rsidR="00E51619">
        <w:rPr>
          <w:rFonts w:asciiTheme="majorHAnsi" w:hAnsiTheme="majorHAnsi" w:cs="Arial"/>
          <w:sz w:val="22"/>
          <w:szCs w:val="22"/>
        </w:rPr>
        <w:t>]</w:t>
      </w:r>
      <w:r w:rsidR="00090AD9" w:rsidRPr="00347E1D">
        <w:rPr>
          <w:rFonts w:asciiTheme="majorHAnsi" w:hAnsiTheme="majorHAnsi" w:cs="Arial"/>
          <w:sz w:val="22"/>
          <w:szCs w:val="22"/>
        </w:rPr>
        <w:t>.</w:t>
      </w:r>
      <w:r w:rsidR="006C750F">
        <w:rPr>
          <w:rFonts w:asciiTheme="majorHAnsi" w:hAnsiTheme="majorHAnsi" w:cs="Arial"/>
          <w:sz w:val="22"/>
          <w:szCs w:val="22"/>
        </w:rPr>
        <w:t xml:space="preserve"> </w:t>
      </w:r>
      <w:r w:rsidR="006C750F" w:rsidRPr="005F4FA0">
        <w:rPr>
          <w:rFonts w:asciiTheme="majorHAnsi" w:hAnsiTheme="majorHAnsi" w:cs="Arial"/>
          <w:i/>
          <w:color w:val="92D050"/>
          <w:sz w:val="22"/>
          <w:szCs w:val="22"/>
        </w:rPr>
        <w:t>(należy wpisać adres strony internetowej OSD na której publikowane są Ciepła spalania)</w:t>
      </w:r>
    </w:p>
    <w:p w14:paraId="453D6BE1" w14:textId="4CA764F5" w:rsidR="00A608AD" w:rsidRPr="00347E1D" w:rsidRDefault="00894AFA" w:rsidP="006515FE">
      <w:pPr>
        <w:pStyle w:val="Nagwek2"/>
        <w:numPr>
          <w:ilvl w:val="0"/>
          <w:numId w:val="5"/>
        </w:numPr>
        <w:spacing w:before="360" w:line="276" w:lineRule="auto"/>
        <w:ind w:left="284" w:right="566" w:hanging="357"/>
        <w:jc w:val="left"/>
        <w:rPr>
          <w:rFonts w:asciiTheme="majorHAnsi" w:hAnsiTheme="majorHAnsi" w:cs="Arial"/>
          <w:b/>
          <w:sz w:val="22"/>
          <w:szCs w:val="22"/>
        </w:rPr>
      </w:pPr>
      <w:bookmarkStart w:id="3" w:name="_Toc148102881"/>
      <w:r w:rsidRPr="00347E1D">
        <w:rPr>
          <w:rFonts w:asciiTheme="majorHAnsi" w:hAnsiTheme="majorHAnsi" w:cs="Arial"/>
          <w:b/>
          <w:sz w:val="22"/>
          <w:szCs w:val="22"/>
        </w:rPr>
        <w:t>KWALIFIKACJA</w:t>
      </w:r>
      <w:r w:rsidR="009D6173" w:rsidRPr="00347E1D">
        <w:rPr>
          <w:rFonts w:asciiTheme="majorHAnsi" w:hAnsiTheme="majorHAnsi" w:cs="Arial"/>
          <w:b/>
          <w:sz w:val="22"/>
          <w:szCs w:val="22"/>
        </w:rPr>
        <w:t xml:space="preserve"> DO GRUP TARYFOWYCH</w:t>
      </w:r>
      <w:bookmarkEnd w:id="3"/>
    </w:p>
    <w:p w14:paraId="60606C14" w14:textId="4749AB28" w:rsidR="00B41039" w:rsidRPr="00347E1D" w:rsidRDefault="00A17735" w:rsidP="00082280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Odbiorca</w:t>
      </w:r>
      <w:r w:rsidR="008345F8" w:rsidRPr="00347E1D">
        <w:rPr>
          <w:rFonts w:asciiTheme="majorHAnsi" w:hAnsiTheme="majorHAnsi" w:cs="Arial"/>
          <w:sz w:val="22"/>
          <w:szCs w:val="22"/>
        </w:rPr>
        <w:t xml:space="preserve"> za świadczo</w:t>
      </w:r>
      <w:r w:rsidR="005E215C" w:rsidRPr="00347E1D">
        <w:rPr>
          <w:rFonts w:asciiTheme="majorHAnsi" w:hAnsiTheme="majorHAnsi" w:cs="Arial"/>
          <w:sz w:val="22"/>
          <w:szCs w:val="22"/>
        </w:rPr>
        <w:t>n</w:t>
      </w:r>
      <w:r w:rsidR="00894AFA" w:rsidRPr="00347E1D">
        <w:rPr>
          <w:rFonts w:asciiTheme="majorHAnsi" w:hAnsiTheme="majorHAnsi" w:cs="Arial"/>
          <w:sz w:val="22"/>
          <w:szCs w:val="22"/>
        </w:rPr>
        <w:t xml:space="preserve">e </w:t>
      </w:r>
      <w:r w:rsidR="008737B1" w:rsidRPr="00347E1D">
        <w:rPr>
          <w:rFonts w:asciiTheme="majorHAnsi" w:hAnsiTheme="majorHAnsi" w:cs="Arial"/>
          <w:sz w:val="22"/>
          <w:szCs w:val="22"/>
        </w:rPr>
        <w:t>U</w:t>
      </w:r>
      <w:r w:rsidR="00894AFA" w:rsidRPr="00347E1D">
        <w:rPr>
          <w:rFonts w:asciiTheme="majorHAnsi" w:hAnsiTheme="majorHAnsi" w:cs="Arial"/>
          <w:sz w:val="22"/>
          <w:szCs w:val="22"/>
        </w:rPr>
        <w:t>sługi dystrybucji rozliczany</w:t>
      </w:r>
      <w:r w:rsidR="005E215C" w:rsidRPr="00347E1D">
        <w:rPr>
          <w:rFonts w:asciiTheme="majorHAnsi" w:hAnsiTheme="majorHAnsi" w:cs="Arial"/>
          <w:sz w:val="22"/>
          <w:szCs w:val="22"/>
        </w:rPr>
        <w:t xml:space="preserve"> jest </w:t>
      </w:r>
      <w:r w:rsidR="008345F8" w:rsidRPr="00347E1D">
        <w:rPr>
          <w:rFonts w:asciiTheme="majorHAnsi" w:hAnsiTheme="majorHAnsi" w:cs="Arial"/>
          <w:sz w:val="22"/>
          <w:szCs w:val="22"/>
        </w:rPr>
        <w:t>według stawek opłat właściwych dl</w:t>
      </w:r>
      <w:r w:rsidR="005E215C" w:rsidRPr="00347E1D">
        <w:rPr>
          <w:rFonts w:asciiTheme="majorHAnsi" w:hAnsiTheme="majorHAnsi" w:cs="Arial"/>
          <w:sz w:val="22"/>
          <w:szCs w:val="22"/>
        </w:rPr>
        <w:t xml:space="preserve">a </w:t>
      </w:r>
      <w:r w:rsidR="008737B1" w:rsidRPr="00347E1D">
        <w:rPr>
          <w:rFonts w:asciiTheme="majorHAnsi" w:hAnsiTheme="majorHAnsi" w:cs="Arial"/>
          <w:sz w:val="22"/>
          <w:szCs w:val="22"/>
        </w:rPr>
        <w:t>G</w:t>
      </w:r>
      <w:r w:rsidR="005E215C" w:rsidRPr="00347E1D">
        <w:rPr>
          <w:rFonts w:asciiTheme="majorHAnsi" w:hAnsiTheme="majorHAnsi" w:cs="Arial"/>
          <w:sz w:val="22"/>
          <w:szCs w:val="22"/>
        </w:rPr>
        <w:t xml:space="preserve">rup taryfowych, </w:t>
      </w:r>
      <w:r w:rsidR="00B847B0" w:rsidRPr="00347E1D">
        <w:rPr>
          <w:rFonts w:asciiTheme="majorHAnsi" w:hAnsiTheme="majorHAnsi" w:cs="Arial"/>
          <w:sz w:val="22"/>
          <w:szCs w:val="22"/>
        </w:rPr>
        <w:t>do których został</w:t>
      </w:r>
      <w:r w:rsidR="005E215C" w:rsidRPr="00347E1D">
        <w:rPr>
          <w:rFonts w:asciiTheme="majorHAnsi" w:hAnsiTheme="majorHAnsi" w:cs="Arial"/>
          <w:sz w:val="22"/>
          <w:szCs w:val="22"/>
        </w:rPr>
        <w:t xml:space="preserve"> zakwalifikowany</w:t>
      </w:r>
      <w:r w:rsidR="004111B7" w:rsidRPr="00347E1D">
        <w:rPr>
          <w:rFonts w:asciiTheme="majorHAnsi" w:hAnsiTheme="majorHAnsi" w:cs="Arial"/>
          <w:sz w:val="22"/>
          <w:szCs w:val="22"/>
        </w:rPr>
        <w:t>.</w:t>
      </w:r>
    </w:p>
    <w:p w14:paraId="6E1F3732" w14:textId="3345523C" w:rsidR="00E83C50" w:rsidRPr="00347E1D" w:rsidRDefault="0077165E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Kwalifika</w:t>
      </w:r>
      <w:r w:rsidR="005E215C" w:rsidRPr="00347E1D">
        <w:rPr>
          <w:rFonts w:asciiTheme="majorHAnsi" w:hAnsiTheme="majorHAnsi" w:cs="Arial"/>
          <w:sz w:val="22"/>
          <w:szCs w:val="22"/>
        </w:rPr>
        <w:t>cja</w:t>
      </w:r>
      <w:r w:rsidRPr="00347E1D">
        <w:rPr>
          <w:rFonts w:asciiTheme="majorHAnsi" w:hAnsiTheme="majorHAnsi" w:cs="Arial"/>
          <w:sz w:val="22"/>
          <w:szCs w:val="22"/>
        </w:rPr>
        <w:t xml:space="preserve"> O</w:t>
      </w:r>
      <w:r w:rsidR="005E215C" w:rsidRPr="00347E1D">
        <w:rPr>
          <w:rFonts w:asciiTheme="majorHAnsi" w:hAnsiTheme="majorHAnsi" w:cs="Arial"/>
          <w:sz w:val="22"/>
          <w:szCs w:val="22"/>
        </w:rPr>
        <w:t xml:space="preserve">dbiorcy do </w:t>
      </w:r>
      <w:r w:rsidR="008737B1" w:rsidRPr="00347E1D">
        <w:rPr>
          <w:rFonts w:asciiTheme="majorHAnsi" w:hAnsiTheme="majorHAnsi" w:cs="Arial"/>
          <w:sz w:val="22"/>
          <w:szCs w:val="22"/>
        </w:rPr>
        <w:t>G</w:t>
      </w:r>
      <w:r w:rsidR="005E215C" w:rsidRPr="00347E1D">
        <w:rPr>
          <w:rFonts w:asciiTheme="majorHAnsi" w:hAnsiTheme="majorHAnsi" w:cs="Arial"/>
          <w:sz w:val="22"/>
          <w:szCs w:val="22"/>
        </w:rPr>
        <w:t xml:space="preserve">rup taryfowych dokonywana jest odrębnie dla każdego </w:t>
      </w:r>
      <w:r w:rsidR="00824407" w:rsidRPr="00347E1D">
        <w:rPr>
          <w:rFonts w:asciiTheme="majorHAnsi" w:hAnsiTheme="majorHAnsi" w:cs="Arial"/>
          <w:sz w:val="22"/>
          <w:szCs w:val="22"/>
        </w:rPr>
        <w:t>M</w:t>
      </w:r>
      <w:r w:rsidR="005E215C" w:rsidRPr="00347E1D">
        <w:rPr>
          <w:rFonts w:asciiTheme="majorHAnsi" w:hAnsiTheme="majorHAnsi" w:cs="Arial"/>
          <w:sz w:val="22"/>
          <w:szCs w:val="22"/>
        </w:rPr>
        <w:t>iejsca odbioru</w:t>
      </w:r>
      <w:r w:rsidR="00894AFA" w:rsidRPr="00347E1D">
        <w:rPr>
          <w:rFonts w:asciiTheme="majorHAnsi" w:hAnsiTheme="majorHAnsi" w:cs="Arial"/>
          <w:sz w:val="22"/>
          <w:szCs w:val="22"/>
        </w:rPr>
        <w:t xml:space="preserve"> w oparciu </w:t>
      </w:r>
      <w:r w:rsidR="002A7956" w:rsidRPr="00347E1D">
        <w:rPr>
          <w:rFonts w:asciiTheme="majorHAnsi" w:hAnsiTheme="majorHAnsi" w:cs="Arial"/>
          <w:sz w:val="22"/>
          <w:szCs w:val="22"/>
        </w:rPr>
        <w:t>o</w:t>
      </w:r>
      <w:r w:rsidR="0043741B" w:rsidRPr="00347E1D">
        <w:rPr>
          <w:rFonts w:asciiTheme="majorHAnsi" w:hAnsiTheme="majorHAnsi" w:cs="Arial"/>
          <w:sz w:val="22"/>
          <w:szCs w:val="22"/>
        </w:rPr>
        <w:t xml:space="preserve"> następujące</w:t>
      </w:r>
      <w:r w:rsidR="002A7956" w:rsidRPr="00347E1D">
        <w:rPr>
          <w:rFonts w:asciiTheme="majorHAnsi" w:hAnsiTheme="majorHAnsi" w:cs="Arial"/>
          <w:sz w:val="22"/>
          <w:szCs w:val="22"/>
        </w:rPr>
        <w:t xml:space="preserve"> kryteria</w:t>
      </w:r>
      <w:r w:rsidR="00E83C50" w:rsidRPr="00347E1D">
        <w:rPr>
          <w:rFonts w:asciiTheme="majorHAnsi" w:hAnsiTheme="majorHAnsi" w:cs="Arial"/>
          <w:sz w:val="22"/>
          <w:szCs w:val="22"/>
        </w:rPr>
        <w:t>: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37CBD" w:rsidRPr="00347E1D">
        <w:rPr>
          <w:rFonts w:asciiTheme="majorHAnsi" w:hAnsiTheme="majorHAnsi" w:cs="Arial"/>
          <w:i/>
          <w:color w:val="92D050"/>
          <w:sz w:val="22"/>
          <w:szCs w:val="22"/>
        </w:rPr>
        <w:t>(kryteria należy dostosować do prowadzonej przez przedsiębiorstwo działalności</w:t>
      </w:r>
      <w:r w:rsidR="00837CBD"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)</w:t>
      </w:r>
      <w:r w:rsidR="00837CBD" w:rsidRPr="00347E1D">
        <w:rPr>
          <w:rFonts w:asciiTheme="majorHAnsi" w:eastAsiaTheme="majorEastAsia" w:hAnsiTheme="majorHAnsi" w:cs="Arial"/>
          <w:color w:val="92D050"/>
          <w:sz w:val="22"/>
          <w:szCs w:val="22"/>
        </w:rPr>
        <w:t>:</w:t>
      </w:r>
    </w:p>
    <w:p w14:paraId="3E9563A3" w14:textId="77777777" w:rsidR="00A251A5" w:rsidRPr="00347E1D" w:rsidRDefault="00A251A5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rodzaj Gazu,</w:t>
      </w:r>
    </w:p>
    <w:p w14:paraId="041C4267" w14:textId="093589AB" w:rsidR="00A251A5" w:rsidRPr="00347E1D" w:rsidRDefault="00A251A5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ciśnienie </w:t>
      </w:r>
      <w:r w:rsidR="003251D3" w:rsidRPr="00347E1D">
        <w:rPr>
          <w:rFonts w:asciiTheme="majorHAnsi" w:hAnsiTheme="majorHAnsi" w:cs="Arial"/>
          <w:sz w:val="22"/>
          <w:szCs w:val="22"/>
        </w:rPr>
        <w:t>Gazu w M</w:t>
      </w:r>
      <w:r w:rsidRPr="00347E1D">
        <w:rPr>
          <w:rFonts w:asciiTheme="majorHAnsi" w:hAnsiTheme="majorHAnsi" w:cs="Arial"/>
          <w:sz w:val="22"/>
          <w:szCs w:val="22"/>
        </w:rPr>
        <w:t>iejscu odbioru</w:t>
      </w:r>
      <w:r w:rsidR="00A90977">
        <w:rPr>
          <w:rFonts w:asciiTheme="majorHAnsi" w:hAnsiTheme="majorHAnsi" w:cs="Arial"/>
          <w:sz w:val="22"/>
          <w:szCs w:val="22"/>
        </w:rPr>
        <w:t xml:space="preserve"> Gazu</w:t>
      </w:r>
      <w:r w:rsidRPr="00347E1D">
        <w:rPr>
          <w:rFonts w:asciiTheme="majorHAnsi" w:hAnsiTheme="majorHAnsi" w:cs="Arial"/>
          <w:sz w:val="22"/>
          <w:szCs w:val="22"/>
        </w:rPr>
        <w:t>,</w:t>
      </w:r>
    </w:p>
    <w:p w14:paraId="4B2C2942" w14:textId="77777777" w:rsidR="00A251A5" w:rsidRPr="00347E1D" w:rsidRDefault="00824407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Moc umowna</w:t>
      </w:r>
      <w:r w:rsidR="00837CBD" w:rsidRPr="00347E1D">
        <w:rPr>
          <w:rFonts w:asciiTheme="majorHAnsi" w:hAnsiTheme="majorHAnsi" w:cs="Arial"/>
          <w:sz w:val="22"/>
          <w:szCs w:val="22"/>
        </w:rPr>
        <w:t xml:space="preserve"> [b]</w:t>
      </w:r>
      <w:r w:rsidR="00A251A5" w:rsidRPr="00347E1D">
        <w:rPr>
          <w:rFonts w:asciiTheme="majorHAnsi" w:hAnsiTheme="majorHAnsi" w:cs="Arial"/>
          <w:sz w:val="22"/>
          <w:szCs w:val="22"/>
        </w:rPr>
        <w:t>,</w:t>
      </w:r>
    </w:p>
    <w:p w14:paraId="78379985" w14:textId="0734C1E8" w:rsidR="00A251A5" w:rsidRPr="00347E1D" w:rsidRDefault="00A251A5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Roczn</w:t>
      </w:r>
      <w:r w:rsidR="004876DC" w:rsidRPr="00347E1D">
        <w:rPr>
          <w:rFonts w:asciiTheme="majorHAnsi" w:hAnsiTheme="majorHAnsi" w:cs="Arial"/>
          <w:sz w:val="22"/>
          <w:szCs w:val="22"/>
        </w:rPr>
        <w:t>a</w:t>
      </w:r>
      <w:r w:rsidRPr="00347E1D">
        <w:rPr>
          <w:rFonts w:asciiTheme="majorHAnsi" w:hAnsiTheme="majorHAnsi" w:cs="Arial"/>
          <w:sz w:val="22"/>
          <w:szCs w:val="22"/>
        </w:rPr>
        <w:t xml:space="preserve"> ilość umowna</w:t>
      </w:r>
      <w:r w:rsidR="00837CBD" w:rsidRPr="00347E1D">
        <w:rPr>
          <w:rFonts w:asciiTheme="majorHAnsi" w:hAnsiTheme="majorHAnsi" w:cs="Arial"/>
          <w:sz w:val="22"/>
          <w:szCs w:val="22"/>
        </w:rPr>
        <w:t xml:space="preserve"> [a]</w:t>
      </w:r>
      <w:r w:rsidRPr="00347E1D">
        <w:rPr>
          <w:rFonts w:asciiTheme="majorHAnsi" w:hAnsiTheme="majorHAnsi" w:cs="Arial"/>
          <w:sz w:val="22"/>
          <w:szCs w:val="22"/>
        </w:rPr>
        <w:t>,</w:t>
      </w:r>
    </w:p>
    <w:p w14:paraId="08098DA3" w14:textId="0DFFA2EC" w:rsidR="00A251A5" w:rsidRPr="00347E1D" w:rsidRDefault="00824407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Charakterystyka</w:t>
      </w:r>
      <w:r w:rsidR="00A251A5" w:rsidRPr="00347E1D">
        <w:rPr>
          <w:rFonts w:asciiTheme="majorHAnsi" w:hAnsiTheme="majorHAnsi" w:cs="Arial"/>
          <w:sz w:val="22"/>
          <w:szCs w:val="22"/>
        </w:rPr>
        <w:t xml:space="preserve"> poboru Gazu określon</w:t>
      </w:r>
      <w:r w:rsidR="004876DC" w:rsidRPr="00347E1D">
        <w:rPr>
          <w:rFonts w:asciiTheme="majorHAnsi" w:hAnsiTheme="majorHAnsi" w:cs="Arial"/>
          <w:sz w:val="22"/>
          <w:szCs w:val="22"/>
        </w:rPr>
        <w:t>a</w:t>
      </w:r>
      <w:r w:rsidR="00A251A5" w:rsidRPr="00347E1D">
        <w:rPr>
          <w:rFonts w:asciiTheme="majorHAnsi" w:hAnsiTheme="majorHAnsi" w:cs="Arial"/>
          <w:sz w:val="22"/>
          <w:szCs w:val="22"/>
        </w:rPr>
        <w:t xml:space="preserve"> wskaźnikiem nierównomierności poboru,</w:t>
      </w:r>
    </w:p>
    <w:p w14:paraId="718B65AD" w14:textId="3F2723B0" w:rsidR="00A251A5" w:rsidRPr="00347E1D" w:rsidRDefault="00A251A5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liczb</w:t>
      </w:r>
      <w:r w:rsidR="00824407" w:rsidRPr="00347E1D">
        <w:rPr>
          <w:rFonts w:asciiTheme="majorHAnsi" w:hAnsiTheme="majorHAnsi" w:cs="Arial"/>
          <w:sz w:val="22"/>
          <w:szCs w:val="22"/>
        </w:rPr>
        <w:t>a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dczytów Układu pomiarow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Pr="00347E1D">
        <w:rPr>
          <w:rFonts w:asciiTheme="majorHAnsi" w:hAnsiTheme="majorHAnsi" w:cs="Arial"/>
          <w:sz w:val="22"/>
          <w:szCs w:val="22"/>
        </w:rPr>
        <w:t>ego w Roku umownym,</w:t>
      </w:r>
    </w:p>
    <w:p w14:paraId="0BC89849" w14:textId="3D424882" w:rsidR="00C714E5" w:rsidRPr="00347E1D" w:rsidRDefault="00A251A5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odbiór Gazu z użyciem Przedpłatowego </w:t>
      </w:r>
      <w:r w:rsidR="00000512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kładu pomiarow</w:t>
      </w:r>
      <w:r w:rsidR="009A009B">
        <w:rPr>
          <w:rFonts w:asciiTheme="majorHAnsi" w:hAnsiTheme="majorHAnsi" w:cs="Arial"/>
          <w:sz w:val="22"/>
          <w:szCs w:val="22"/>
        </w:rPr>
        <w:t>o-rozliczeniow</w:t>
      </w:r>
      <w:r w:rsidRPr="00347E1D">
        <w:rPr>
          <w:rFonts w:asciiTheme="majorHAnsi" w:hAnsiTheme="majorHAnsi" w:cs="Arial"/>
          <w:sz w:val="22"/>
          <w:szCs w:val="22"/>
        </w:rPr>
        <w:t>ego</w:t>
      </w:r>
      <w:r w:rsidR="00C714E5" w:rsidRPr="00347E1D">
        <w:rPr>
          <w:rFonts w:asciiTheme="majorHAnsi" w:hAnsiTheme="majorHAnsi" w:cs="Arial"/>
          <w:sz w:val="22"/>
          <w:szCs w:val="22"/>
        </w:rPr>
        <w:t>,</w:t>
      </w:r>
    </w:p>
    <w:p w14:paraId="2986D481" w14:textId="77777777" w:rsidR="0082644B" w:rsidRPr="00347E1D" w:rsidRDefault="00C714E5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inne –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należy wpisać</w:t>
      </w:r>
      <w:r w:rsidR="00A251A5" w:rsidRPr="00347E1D">
        <w:rPr>
          <w:rFonts w:asciiTheme="majorHAnsi" w:hAnsiTheme="majorHAnsi" w:cs="Arial"/>
          <w:sz w:val="22"/>
          <w:szCs w:val="22"/>
        </w:rPr>
        <w:t>.</w:t>
      </w:r>
    </w:p>
    <w:p w14:paraId="3493243E" w14:textId="17DC2277" w:rsidR="00837CBD" w:rsidRPr="00347E1D" w:rsidRDefault="008345F8" w:rsidP="00FD577C">
      <w:pPr>
        <w:pStyle w:val="Taryfa"/>
        <w:numPr>
          <w:ilvl w:val="1"/>
          <w:numId w:val="18"/>
        </w:numPr>
        <w:tabs>
          <w:tab w:val="left" w:pos="851"/>
        </w:tabs>
        <w:spacing w:after="240"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oparciu o kryteria </w:t>
      </w:r>
      <w:r w:rsidR="00894AFA" w:rsidRPr="00347E1D">
        <w:rPr>
          <w:rFonts w:asciiTheme="majorHAnsi" w:hAnsiTheme="majorHAnsi" w:cs="Arial"/>
          <w:sz w:val="22"/>
          <w:szCs w:val="22"/>
        </w:rPr>
        <w:t>określone</w:t>
      </w:r>
      <w:r w:rsidR="0091737F" w:rsidRPr="00347E1D">
        <w:rPr>
          <w:rFonts w:asciiTheme="majorHAnsi" w:hAnsiTheme="majorHAnsi" w:cs="Arial"/>
          <w:sz w:val="22"/>
          <w:szCs w:val="22"/>
        </w:rPr>
        <w:t xml:space="preserve"> w pkt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3A9B" w:rsidRPr="00347E1D">
        <w:rPr>
          <w:rFonts w:asciiTheme="majorHAnsi" w:hAnsiTheme="majorHAnsi" w:cs="Arial"/>
          <w:sz w:val="22"/>
          <w:szCs w:val="22"/>
        </w:rPr>
        <w:t>3.</w:t>
      </w:r>
      <w:r w:rsidR="004876DC" w:rsidRPr="00347E1D">
        <w:rPr>
          <w:rFonts w:asciiTheme="majorHAnsi" w:hAnsiTheme="majorHAnsi" w:cs="Arial"/>
          <w:sz w:val="22"/>
          <w:szCs w:val="22"/>
        </w:rPr>
        <w:t>2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ustala się następujące </w:t>
      </w:r>
      <w:r w:rsidR="008737B1" w:rsidRPr="00347E1D">
        <w:rPr>
          <w:rFonts w:asciiTheme="majorHAnsi" w:hAnsiTheme="majorHAnsi" w:cs="Arial"/>
          <w:sz w:val="22"/>
          <w:szCs w:val="22"/>
        </w:rPr>
        <w:t>G</w:t>
      </w:r>
      <w:r w:rsidR="00383A9B" w:rsidRPr="00347E1D">
        <w:rPr>
          <w:rFonts w:asciiTheme="majorHAnsi" w:hAnsiTheme="majorHAnsi" w:cs="Arial"/>
          <w:sz w:val="22"/>
          <w:szCs w:val="22"/>
        </w:rPr>
        <w:t>rupy taryfowe</w:t>
      </w:r>
      <w:r w:rsidR="00642246" w:rsidRPr="00347E1D">
        <w:rPr>
          <w:rFonts w:asciiTheme="majorHAnsi" w:hAnsiTheme="majorHAnsi" w:cs="Arial"/>
          <w:sz w:val="22"/>
          <w:szCs w:val="22"/>
        </w:rPr>
        <w:t xml:space="preserve"> dla dystrybucji </w:t>
      </w:r>
      <w:r w:rsidR="00824407" w:rsidRPr="00347E1D">
        <w:rPr>
          <w:rFonts w:asciiTheme="majorHAnsi" w:hAnsiTheme="majorHAnsi" w:cs="Arial"/>
          <w:sz w:val="22"/>
          <w:szCs w:val="22"/>
        </w:rPr>
        <w:t>Gazu</w:t>
      </w:r>
      <w:r w:rsidR="00383A9B" w:rsidRPr="00347E1D">
        <w:rPr>
          <w:rFonts w:asciiTheme="majorHAnsi" w:hAnsiTheme="majorHAnsi" w:cs="Arial"/>
          <w:sz w:val="22"/>
          <w:szCs w:val="22"/>
        </w:rPr>
        <w:t>:</w:t>
      </w:r>
    </w:p>
    <w:p w14:paraId="0BE22E07" w14:textId="7322FE94" w:rsidR="00837CBD" w:rsidRPr="00347E1D" w:rsidRDefault="00837CBD" w:rsidP="00FD577C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Dla Odbiorców </w:t>
      </w:r>
      <w:r w:rsidR="00824407" w:rsidRPr="00347E1D">
        <w:rPr>
          <w:rFonts w:asciiTheme="majorHAnsi" w:hAnsiTheme="majorHAnsi" w:cs="Arial"/>
          <w:sz w:val="22"/>
          <w:szCs w:val="22"/>
        </w:rPr>
        <w:t xml:space="preserve">wysokometanowego </w:t>
      </w:r>
      <w:r w:rsidRPr="00347E1D">
        <w:rPr>
          <w:rFonts w:asciiTheme="majorHAnsi" w:hAnsiTheme="majorHAnsi" w:cs="Arial"/>
          <w:sz w:val="22"/>
          <w:szCs w:val="22"/>
        </w:rPr>
        <w:t>gazu ziemnego (grupy E):</w:t>
      </w:r>
    </w:p>
    <w:tbl>
      <w:tblPr>
        <w:tblStyle w:val="Tabela-Siatka"/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26"/>
        <w:gridCol w:w="2410"/>
        <w:gridCol w:w="2971"/>
      </w:tblGrid>
      <w:tr w:rsidR="003251D3" w:rsidRPr="00347E1D" w14:paraId="528AC7E7" w14:textId="77777777" w:rsidTr="002576DD">
        <w:tc>
          <w:tcPr>
            <w:tcW w:w="1696" w:type="dxa"/>
          </w:tcPr>
          <w:p w14:paraId="7F0C6B4D" w14:textId="2DE303FD" w:rsidR="003251D3" w:rsidRPr="00347E1D" w:rsidRDefault="003251D3" w:rsidP="002576DD">
            <w:pPr>
              <w:pStyle w:val="Taryfa"/>
              <w:spacing w:after="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Grupa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br/>
              <w:t>taryfowa</w:t>
            </w:r>
          </w:p>
        </w:tc>
        <w:tc>
          <w:tcPr>
            <w:tcW w:w="2126" w:type="dxa"/>
          </w:tcPr>
          <w:p w14:paraId="1A7D61FC" w14:textId="10EC708C" w:rsidR="003251D3" w:rsidRPr="00347E1D" w:rsidRDefault="00E51619" w:rsidP="002576DD">
            <w:pPr>
              <w:pStyle w:val="Taryfa"/>
              <w:spacing w:after="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Moc umowna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  <w:t>[b] [</w:t>
            </w:r>
            <w:r w:rsidR="003251D3" w:rsidRPr="00347E1D">
              <w:rPr>
                <w:rFonts w:asciiTheme="majorHAnsi" w:hAnsiTheme="majorHAnsi" w:cs="Arial"/>
                <w:sz w:val="22"/>
                <w:szCs w:val="22"/>
              </w:rPr>
              <w:t>kWh/h</w:t>
            </w:r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2410" w:type="dxa"/>
          </w:tcPr>
          <w:p w14:paraId="5724C182" w14:textId="53D54B5A" w:rsidR="003251D3" w:rsidRPr="00347E1D" w:rsidRDefault="003251D3" w:rsidP="002576DD">
            <w:pPr>
              <w:pStyle w:val="Taryfa"/>
              <w:spacing w:after="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E51619">
              <w:rPr>
                <w:rFonts w:asciiTheme="majorHAnsi" w:hAnsiTheme="majorHAnsi" w:cs="Arial"/>
                <w:sz w:val="22"/>
                <w:szCs w:val="22"/>
              </w:rPr>
              <w:t>oczna ilość umowna [a] 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 w:rsidR="00E5161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2971" w:type="dxa"/>
          </w:tcPr>
          <w:p w14:paraId="38208493" w14:textId="5B90ED54" w:rsidR="003251D3" w:rsidRPr="00347E1D" w:rsidRDefault="003251D3" w:rsidP="002576DD">
            <w:pPr>
              <w:pStyle w:val="Taryfa"/>
              <w:spacing w:after="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Liczba </w:t>
            </w:r>
            <w:r w:rsidR="00D334DD" w:rsidRPr="00347E1D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dczytów </w:t>
            </w:r>
            <w:r w:rsidR="00122D21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kładów pomiarow</w:t>
            </w:r>
            <w:r w:rsidR="009328F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ych</w:t>
            </w:r>
            <w:r w:rsidR="004111B7" w:rsidRPr="00347E1D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w Roku umownym</w:t>
            </w:r>
          </w:p>
        </w:tc>
      </w:tr>
      <w:tr w:rsidR="003251D3" w:rsidRPr="00347E1D" w14:paraId="1386620F" w14:textId="77777777" w:rsidTr="002576DD">
        <w:tc>
          <w:tcPr>
            <w:tcW w:w="1696" w:type="dxa"/>
          </w:tcPr>
          <w:p w14:paraId="3123D437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912004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8611B8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14:paraId="5A6298A2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251D3" w:rsidRPr="00347E1D" w14:paraId="2D1AB82D" w14:textId="77777777" w:rsidTr="002576DD">
        <w:tc>
          <w:tcPr>
            <w:tcW w:w="1696" w:type="dxa"/>
          </w:tcPr>
          <w:p w14:paraId="256C9FCF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3B912E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3D6868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14:paraId="61DB1753" w14:textId="77777777" w:rsidR="003251D3" w:rsidRPr="00347E1D" w:rsidRDefault="003251D3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576DD" w:rsidRPr="00347E1D" w14:paraId="13F15F92" w14:textId="77777777" w:rsidTr="002576DD">
        <w:tc>
          <w:tcPr>
            <w:tcW w:w="1696" w:type="dxa"/>
          </w:tcPr>
          <w:p w14:paraId="0166BA34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021E60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543FA3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14:paraId="7C1A31B1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576DD" w:rsidRPr="00347E1D" w14:paraId="5E147C9B" w14:textId="77777777" w:rsidTr="002576DD">
        <w:tc>
          <w:tcPr>
            <w:tcW w:w="1696" w:type="dxa"/>
          </w:tcPr>
          <w:p w14:paraId="29B81951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AFFCB0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7DB19E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14:paraId="0913F7C2" w14:textId="77777777" w:rsidR="002576DD" w:rsidRPr="00347E1D" w:rsidRDefault="002576DD" w:rsidP="00243862">
            <w:pPr>
              <w:pStyle w:val="Taryfa"/>
              <w:spacing w:after="0"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51854D6" w14:textId="65EF281B" w:rsidR="00837CBD" w:rsidRPr="00347E1D" w:rsidRDefault="00837CBD" w:rsidP="00507485">
      <w:pPr>
        <w:pStyle w:val="Akapitzlist"/>
        <w:numPr>
          <w:ilvl w:val="2"/>
          <w:numId w:val="22"/>
        </w:numPr>
        <w:tabs>
          <w:tab w:val="left" w:pos="851"/>
          <w:tab w:val="left" w:pos="1429"/>
        </w:tabs>
        <w:spacing w:before="240" w:after="0" w:line="360" w:lineRule="auto"/>
        <w:ind w:left="1418"/>
        <w:jc w:val="both"/>
        <w:rPr>
          <w:rFonts w:asciiTheme="majorHAnsi" w:eastAsiaTheme="majorEastAsia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lastRenderedPageBreak/>
        <w:t>inne rodzaje paliw gazowych, jeżeli takie przedsiębiorstwo sprzedaje</w:t>
      </w:r>
      <w:r w:rsidR="004876DC"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,</w:t>
      </w:r>
      <w:r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 xml:space="preserve"> w tym dla </w:t>
      </w:r>
      <w:r w:rsidR="006E12E2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O</w:t>
      </w:r>
      <w:r w:rsidR="006E12E2"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dbiorców</w:t>
      </w:r>
      <w:r w:rsidR="004876DC"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,</w:t>
      </w:r>
      <w:r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 xml:space="preserve"> u których zainstalowano </w:t>
      </w:r>
      <w:r w:rsidR="00A4035C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P</w:t>
      </w:r>
      <w:r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rzedpłatowe układy pomiarow</w:t>
      </w:r>
      <w:r w:rsidR="00A4035C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o-rozliczeniow</w:t>
      </w:r>
      <w:r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e</w:t>
      </w:r>
    </w:p>
    <w:p w14:paraId="417B8250" w14:textId="77777777" w:rsidR="00837CBD" w:rsidRPr="00347E1D" w:rsidRDefault="00837CBD" w:rsidP="00082280">
      <w:pPr>
        <w:pStyle w:val="Akapitzlist"/>
        <w:tabs>
          <w:tab w:val="left" w:pos="851"/>
          <w:tab w:val="left" w:pos="1429"/>
        </w:tabs>
        <w:spacing w:before="240" w:line="360" w:lineRule="auto"/>
        <w:jc w:val="both"/>
        <w:rPr>
          <w:rFonts w:asciiTheme="majorHAnsi" w:eastAsiaTheme="majorEastAsia" w:hAnsiTheme="majorHAnsi" w:cs="Arial"/>
          <w:i/>
          <w:sz w:val="22"/>
          <w:szCs w:val="22"/>
        </w:rPr>
      </w:pPr>
      <w:r w:rsidRPr="00347E1D">
        <w:rPr>
          <w:rFonts w:asciiTheme="majorHAnsi" w:eastAsiaTheme="majorEastAsia" w:hAnsiTheme="majorHAnsi" w:cs="Arial"/>
          <w:i/>
          <w:color w:val="92D050"/>
          <w:sz w:val="22"/>
          <w:szCs w:val="22"/>
        </w:rPr>
        <w:t>Tabela</w:t>
      </w:r>
    </w:p>
    <w:p w14:paraId="3A43188B" w14:textId="058AB6F9" w:rsidR="00B847B0" w:rsidRPr="00347E1D" w:rsidRDefault="001D316A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Roczna ilość pobieranego </w:t>
      </w:r>
      <w:r w:rsidR="00A05F0B" w:rsidRPr="00347E1D">
        <w:rPr>
          <w:rFonts w:asciiTheme="majorHAnsi" w:hAnsiTheme="majorHAnsi" w:cs="Arial"/>
          <w:sz w:val="22"/>
          <w:szCs w:val="22"/>
        </w:rPr>
        <w:t>Gazu</w:t>
      </w:r>
      <w:r w:rsidRPr="00347E1D">
        <w:rPr>
          <w:rFonts w:asciiTheme="majorHAnsi" w:hAnsiTheme="majorHAnsi" w:cs="Arial"/>
          <w:sz w:val="22"/>
          <w:szCs w:val="22"/>
        </w:rPr>
        <w:t xml:space="preserve">, stanowiąca podstawę kwalifikacji do </w:t>
      </w:r>
      <w:r w:rsidR="006A1C1C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 xml:space="preserve">rup </w:t>
      </w:r>
      <w:r w:rsidR="003251D3" w:rsidRPr="00347E1D">
        <w:rPr>
          <w:rFonts w:asciiTheme="majorHAnsi" w:hAnsiTheme="majorHAnsi" w:cs="Arial"/>
          <w:sz w:val="22"/>
          <w:szCs w:val="22"/>
        </w:rPr>
        <w:t>taryfowych</w:t>
      </w:r>
      <w:r w:rsidR="00D8251C" w:rsidRPr="00347E1D">
        <w:rPr>
          <w:rFonts w:asciiTheme="majorHAnsi" w:hAnsiTheme="majorHAnsi" w:cs="Arial"/>
          <w:i/>
          <w:color w:val="F79646" w:themeColor="accent6"/>
          <w:sz w:val="22"/>
          <w:szCs w:val="22"/>
        </w:rPr>
        <w:t xml:space="preserve"> </w:t>
      </w:r>
      <w:r w:rsidR="00D8251C"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Pr="00347E1D">
        <w:rPr>
          <w:rFonts w:asciiTheme="majorHAnsi" w:hAnsiTheme="majorHAnsi" w:cs="Arial"/>
          <w:color w:val="92D050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określana jest w następujący sposób:</w:t>
      </w:r>
    </w:p>
    <w:p w14:paraId="3D83BE4C" w14:textId="1EF99BAA" w:rsidR="00082280" w:rsidRPr="00347E1D" w:rsidRDefault="002B11D6" w:rsidP="00487821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przypadku gdy </w:t>
      </w:r>
      <w:r w:rsidR="00A05F0B" w:rsidRPr="00347E1D">
        <w:rPr>
          <w:rFonts w:asciiTheme="majorHAnsi" w:hAnsiTheme="majorHAnsi" w:cs="Arial"/>
          <w:sz w:val="22"/>
          <w:szCs w:val="22"/>
        </w:rPr>
        <w:t>G</w:t>
      </w:r>
      <w:r w:rsidR="007C1884" w:rsidRPr="00347E1D">
        <w:rPr>
          <w:rFonts w:asciiTheme="majorHAnsi" w:hAnsiTheme="majorHAnsi" w:cs="Arial"/>
          <w:sz w:val="22"/>
          <w:szCs w:val="22"/>
        </w:rPr>
        <w:t>az</w:t>
      </w:r>
      <w:r w:rsidRPr="00347E1D">
        <w:rPr>
          <w:rFonts w:asciiTheme="majorHAnsi" w:hAnsiTheme="majorHAnsi" w:cs="Arial"/>
          <w:sz w:val="22"/>
          <w:szCs w:val="22"/>
        </w:rPr>
        <w:t xml:space="preserve"> dostarczan</w:t>
      </w:r>
      <w:r w:rsidR="00820ACC" w:rsidRPr="00347E1D">
        <w:rPr>
          <w:rFonts w:asciiTheme="majorHAnsi" w:hAnsiTheme="majorHAnsi" w:cs="Arial"/>
          <w:sz w:val="22"/>
          <w:szCs w:val="22"/>
        </w:rPr>
        <w:t>y</w:t>
      </w:r>
      <w:r w:rsidR="00647F19" w:rsidRPr="00347E1D">
        <w:rPr>
          <w:rFonts w:asciiTheme="majorHAnsi" w:hAnsiTheme="majorHAnsi" w:cs="Arial"/>
          <w:sz w:val="22"/>
          <w:szCs w:val="22"/>
        </w:rPr>
        <w:t xml:space="preserve"> był </w:t>
      </w:r>
      <w:r w:rsidRPr="00347E1D">
        <w:rPr>
          <w:rFonts w:asciiTheme="majorHAnsi" w:hAnsiTheme="majorHAnsi" w:cs="Arial"/>
          <w:sz w:val="22"/>
          <w:szCs w:val="22"/>
        </w:rPr>
        <w:t xml:space="preserve">przez 365 </w:t>
      </w:r>
      <w:r w:rsidR="002A3A08" w:rsidRPr="00347E1D">
        <w:rPr>
          <w:rFonts w:asciiTheme="majorHAnsi" w:hAnsiTheme="majorHAnsi" w:cs="Arial"/>
          <w:sz w:val="22"/>
          <w:szCs w:val="22"/>
        </w:rPr>
        <w:t>Dób gazowych</w:t>
      </w:r>
      <w:r w:rsidRPr="00347E1D">
        <w:rPr>
          <w:rFonts w:asciiTheme="majorHAnsi" w:hAnsiTheme="majorHAnsi" w:cs="Arial"/>
          <w:sz w:val="22"/>
          <w:szCs w:val="22"/>
        </w:rPr>
        <w:t xml:space="preserve"> przed dniem, w</w:t>
      </w:r>
      <w:r w:rsidR="004876DC" w:rsidRPr="00347E1D">
        <w:rPr>
          <w:rFonts w:asciiTheme="majorHAnsi" w:hAnsiTheme="majorHAnsi" w:cs="Arial"/>
          <w:sz w:val="22"/>
          <w:szCs w:val="22"/>
        </w:rPr>
        <w:t> </w:t>
      </w:r>
      <w:r w:rsidRPr="00347E1D">
        <w:rPr>
          <w:rFonts w:asciiTheme="majorHAnsi" w:hAnsiTheme="majorHAnsi" w:cs="Arial"/>
          <w:sz w:val="22"/>
          <w:szCs w:val="22"/>
        </w:rPr>
        <w:t xml:space="preserve">którym wykonano </w:t>
      </w:r>
      <w:r w:rsidR="008737B1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dczyt kwalifikacyjny –</w:t>
      </w:r>
      <w:r w:rsidR="000A3B1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37CBD"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B24009" w:rsidRPr="00347E1D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B24009" w:rsidRPr="00347E1D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87821" w:rsidRPr="00347E1D">
        <w:rPr>
          <w:rFonts w:asciiTheme="majorHAnsi" w:hAnsiTheme="majorHAnsi" w:cs="Arial"/>
          <w:sz w:val="22"/>
          <w:szCs w:val="22"/>
        </w:rPr>
        <w:t xml:space="preserve">jako </w:t>
      </w:r>
      <w:r w:rsidR="00082280" w:rsidRPr="00347E1D">
        <w:rPr>
          <w:rFonts w:asciiTheme="majorHAnsi" w:hAnsiTheme="majorHAnsi" w:cs="Arial"/>
          <w:sz w:val="22"/>
          <w:szCs w:val="22"/>
        </w:rPr>
        <w:t>różnic</w:t>
      </w:r>
      <w:r w:rsidR="00487821" w:rsidRPr="00347E1D">
        <w:rPr>
          <w:rFonts w:asciiTheme="majorHAnsi" w:hAnsiTheme="majorHAnsi" w:cs="Arial"/>
          <w:sz w:val="22"/>
          <w:szCs w:val="22"/>
        </w:rPr>
        <w:t>a</w:t>
      </w:r>
      <w:r w:rsidR="00082280" w:rsidRPr="00347E1D">
        <w:rPr>
          <w:rFonts w:asciiTheme="majorHAnsi" w:hAnsiTheme="majorHAnsi" w:cs="Arial"/>
          <w:sz w:val="22"/>
          <w:szCs w:val="22"/>
        </w:rPr>
        <w:t xml:space="preserve"> pomiędzy ilością wynikającą z Odczytu kwalifikacyjnego i </w:t>
      </w:r>
      <w:r w:rsidR="00E10AB0" w:rsidRPr="00347E1D">
        <w:rPr>
          <w:rFonts w:asciiTheme="majorHAnsi" w:hAnsiTheme="majorHAnsi" w:cs="Arial"/>
          <w:sz w:val="22"/>
          <w:szCs w:val="22"/>
        </w:rPr>
        <w:t>O</w:t>
      </w:r>
      <w:r w:rsidR="00082280" w:rsidRPr="00347E1D">
        <w:rPr>
          <w:rFonts w:asciiTheme="majorHAnsi" w:hAnsiTheme="majorHAnsi" w:cs="Arial"/>
          <w:sz w:val="22"/>
          <w:szCs w:val="22"/>
        </w:rPr>
        <w:t>dczytu wykonanego w odstępie</w:t>
      </w:r>
      <w:r w:rsidR="004111B7" w:rsidRPr="00347E1D">
        <w:rPr>
          <w:rFonts w:asciiTheme="majorHAnsi" w:hAnsiTheme="majorHAnsi" w:cs="Arial"/>
          <w:sz w:val="22"/>
          <w:szCs w:val="22"/>
        </w:rPr>
        <w:br/>
      </w:r>
      <w:r w:rsidR="00082280" w:rsidRPr="00347E1D">
        <w:rPr>
          <w:rFonts w:asciiTheme="majorHAnsi" w:hAnsiTheme="majorHAnsi" w:cs="Arial"/>
          <w:sz w:val="22"/>
          <w:szCs w:val="22"/>
        </w:rPr>
        <w:t xml:space="preserve">12 miesięcy przed ww. </w:t>
      </w:r>
      <w:r w:rsidR="00E10AB0" w:rsidRPr="00347E1D">
        <w:rPr>
          <w:rFonts w:asciiTheme="majorHAnsi" w:hAnsiTheme="majorHAnsi" w:cs="Arial"/>
          <w:sz w:val="22"/>
          <w:szCs w:val="22"/>
        </w:rPr>
        <w:t>O</w:t>
      </w:r>
      <w:r w:rsidR="00082280" w:rsidRPr="00347E1D">
        <w:rPr>
          <w:rFonts w:asciiTheme="majorHAnsi" w:hAnsiTheme="majorHAnsi" w:cs="Arial"/>
          <w:sz w:val="22"/>
          <w:szCs w:val="22"/>
        </w:rPr>
        <w:t>dczytem (</w:t>
      </w:r>
      <w:r w:rsidR="00BC6D59" w:rsidRPr="00347E1D">
        <w:rPr>
          <w:rFonts w:asciiTheme="majorHAnsi" w:hAnsiTheme="majorHAnsi" w:cs="Arial"/>
          <w:sz w:val="22"/>
          <w:szCs w:val="22"/>
        </w:rPr>
        <w:t xml:space="preserve">wyrażona </w:t>
      </w:r>
      <w:r w:rsidR="00082280"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082280" w:rsidRPr="00347E1D">
        <w:rPr>
          <w:rFonts w:asciiTheme="majorHAnsi" w:hAnsiTheme="majorHAnsi" w:cs="Arial"/>
          <w:sz w:val="22"/>
          <w:szCs w:val="22"/>
        </w:rPr>
        <w:t>m</w:t>
      </w:r>
      <w:r w:rsidR="00487821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082280" w:rsidRPr="00347E1D">
        <w:rPr>
          <w:rFonts w:asciiTheme="majorHAnsi" w:hAnsiTheme="majorHAnsi" w:cs="Arial"/>
          <w:sz w:val="22"/>
          <w:szCs w:val="22"/>
        </w:rPr>
        <w:t>)</w:t>
      </w:r>
    </w:p>
    <w:p w14:paraId="1DA0D122" w14:textId="4C7461B5" w:rsidR="00082280" w:rsidRPr="00347E1D" w:rsidRDefault="00487821" w:rsidP="00487821">
      <w:pPr>
        <w:pStyle w:val="Taryfa"/>
        <w:tabs>
          <w:tab w:val="left" w:pos="851"/>
        </w:tabs>
        <w:spacing w:line="276" w:lineRule="auto"/>
        <w:ind w:left="1418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l</w:t>
      </w:r>
      <w:r w:rsidR="00082280" w:rsidRPr="00347E1D">
        <w:rPr>
          <w:rFonts w:asciiTheme="majorHAnsi" w:hAnsiTheme="majorHAnsi" w:cs="Arial"/>
          <w:sz w:val="22"/>
          <w:szCs w:val="22"/>
        </w:rPr>
        <w:t xml:space="preserve">ub </w:t>
      </w:r>
      <w:r w:rsidR="00701C5F" w:rsidRPr="00347E1D">
        <w:rPr>
          <w:rFonts w:asciiTheme="majorHAnsi" w:hAnsiTheme="majorHAnsi" w:cs="Arial"/>
          <w:sz w:val="22"/>
          <w:szCs w:val="22"/>
        </w:rPr>
        <w:t xml:space="preserve">– </w:t>
      </w:r>
      <w:r w:rsidR="00082280" w:rsidRPr="00347E1D">
        <w:rPr>
          <w:rFonts w:asciiTheme="majorHAnsi" w:hAnsiTheme="majorHAnsi" w:cs="Arial"/>
          <w:sz w:val="22"/>
          <w:szCs w:val="22"/>
        </w:rPr>
        <w:t>w przypadku br</w:t>
      </w:r>
      <w:r w:rsidR="00701C5F" w:rsidRPr="00347E1D">
        <w:rPr>
          <w:rFonts w:asciiTheme="majorHAnsi" w:hAnsiTheme="majorHAnsi" w:cs="Arial"/>
          <w:sz w:val="22"/>
          <w:szCs w:val="22"/>
        </w:rPr>
        <w:t>a</w:t>
      </w:r>
      <w:r w:rsidR="00082280" w:rsidRPr="00347E1D">
        <w:rPr>
          <w:rFonts w:asciiTheme="majorHAnsi" w:hAnsiTheme="majorHAnsi" w:cs="Arial"/>
          <w:sz w:val="22"/>
          <w:szCs w:val="22"/>
        </w:rPr>
        <w:t xml:space="preserve">ku </w:t>
      </w:r>
      <w:r w:rsidR="00E10AB0" w:rsidRPr="00347E1D">
        <w:rPr>
          <w:rFonts w:asciiTheme="majorHAnsi" w:hAnsiTheme="majorHAnsi" w:cs="Arial"/>
          <w:sz w:val="22"/>
          <w:szCs w:val="22"/>
        </w:rPr>
        <w:t>O</w:t>
      </w:r>
      <w:r w:rsidR="00082280" w:rsidRPr="00347E1D">
        <w:rPr>
          <w:rFonts w:asciiTheme="majorHAnsi" w:hAnsiTheme="majorHAnsi" w:cs="Arial"/>
          <w:sz w:val="22"/>
          <w:szCs w:val="22"/>
        </w:rPr>
        <w:t>dczytu wykonanego w odstępie 12 miesięcy przed Odczytem kwalifikacyjnym</w:t>
      </w:r>
      <w:r w:rsidR="00701C5F" w:rsidRPr="00347E1D">
        <w:rPr>
          <w:rFonts w:asciiTheme="majorHAnsi" w:hAnsiTheme="majorHAnsi" w:cs="Arial"/>
          <w:sz w:val="22"/>
          <w:szCs w:val="22"/>
        </w:rPr>
        <w:t xml:space="preserve"> – </w:t>
      </w:r>
      <w:r w:rsidRPr="00347E1D">
        <w:rPr>
          <w:rFonts w:asciiTheme="majorHAnsi" w:hAnsiTheme="majorHAnsi" w:cs="Arial"/>
          <w:sz w:val="22"/>
          <w:szCs w:val="22"/>
        </w:rPr>
        <w:t>jako iloczyn</w:t>
      </w:r>
      <w:r w:rsidR="00082280" w:rsidRPr="00347E1D">
        <w:rPr>
          <w:rFonts w:asciiTheme="majorHAnsi" w:hAnsiTheme="majorHAnsi" w:cs="Arial"/>
          <w:sz w:val="22"/>
          <w:szCs w:val="22"/>
        </w:rPr>
        <w:t xml:space="preserve"> 365 dni i średniodobowego zużycia </w:t>
      </w:r>
      <w:r w:rsidR="00FE4F7A" w:rsidRPr="00347E1D">
        <w:rPr>
          <w:rFonts w:asciiTheme="majorHAnsi" w:hAnsiTheme="majorHAnsi" w:cs="Arial"/>
          <w:sz w:val="22"/>
          <w:szCs w:val="22"/>
        </w:rPr>
        <w:t>G</w:t>
      </w:r>
      <w:r w:rsidR="00082280" w:rsidRPr="00347E1D">
        <w:rPr>
          <w:rFonts w:asciiTheme="majorHAnsi" w:hAnsiTheme="majorHAnsi" w:cs="Arial"/>
          <w:sz w:val="22"/>
          <w:szCs w:val="22"/>
        </w:rPr>
        <w:t>azu (wyrażonego w m</w:t>
      </w:r>
      <w:r w:rsidR="00082280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082280" w:rsidRPr="00347E1D">
        <w:rPr>
          <w:rFonts w:asciiTheme="majorHAnsi" w:hAnsiTheme="majorHAnsi" w:cs="Arial"/>
          <w:sz w:val="22"/>
          <w:szCs w:val="22"/>
        </w:rPr>
        <w:t xml:space="preserve">) w okresie pomiędzy Odczytem kwalifikacyjnym a </w:t>
      </w:r>
      <w:r w:rsidR="00E10AB0" w:rsidRPr="00347E1D">
        <w:rPr>
          <w:rFonts w:asciiTheme="majorHAnsi" w:hAnsiTheme="majorHAnsi" w:cs="Arial"/>
          <w:sz w:val="22"/>
          <w:szCs w:val="22"/>
        </w:rPr>
        <w:t>O</w:t>
      </w:r>
      <w:r w:rsidR="00082280" w:rsidRPr="00347E1D">
        <w:rPr>
          <w:rFonts w:asciiTheme="majorHAnsi" w:hAnsiTheme="majorHAnsi" w:cs="Arial"/>
          <w:sz w:val="22"/>
          <w:szCs w:val="22"/>
        </w:rPr>
        <w:t>dczytem wykonanym w odstępie najbardziej zbliżonym do 12 miesięcy przed Odczytem kwalifikacyjnym – j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ednak nie krótszym niż  </w:t>
      </w:r>
      <w:r w:rsidR="00DF527C" w:rsidRPr="00347E1D">
        <w:rPr>
          <w:rFonts w:asciiTheme="majorHAnsi" w:hAnsiTheme="majorHAnsi" w:cs="Arial"/>
          <w:i/>
          <w:color w:val="92D050"/>
          <w:sz w:val="22"/>
          <w:szCs w:val="22"/>
        </w:rPr>
        <w:t>wpisać liczbę</w:t>
      </w:r>
      <w:r w:rsidR="00DF527C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111B7" w:rsidRPr="00347E1D">
        <w:rPr>
          <w:rFonts w:asciiTheme="majorHAnsi" w:hAnsiTheme="majorHAnsi" w:cs="Arial"/>
          <w:sz w:val="22"/>
          <w:szCs w:val="22"/>
        </w:rPr>
        <w:t>dni.</w:t>
      </w:r>
    </w:p>
    <w:p w14:paraId="275E8E18" w14:textId="7591162B" w:rsidR="00173507" w:rsidRPr="00347E1D" w:rsidRDefault="002B11D6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przypadku gdy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7C1884" w:rsidRPr="00347E1D">
        <w:rPr>
          <w:rFonts w:asciiTheme="majorHAnsi" w:hAnsiTheme="majorHAnsi" w:cs="Arial"/>
          <w:sz w:val="22"/>
          <w:szCs w:val="22"/>
        </w:rPr>
        <w:t xml:space="preserve"> dostarczany</w:t>
      </w:r>
      <w:r w:rsidRPr="00347E1D">
        <w:rPr>
          <w:rFonts w:asciiTheme="majorHAnsi" w:hAnsiTheme="majorHAnsi" w:cs="Arial"/>
          <w:sz w:val="22"/>
          <w:szCs w:val="22"/>
        </w:rPr>
        <w:t xml:space="preserve"> był przez mniej niż 365 </w:t>
      </w:r>
      <w:r w:rsidR="002A3A08" w:rsidRPr="00347E1D">
        <w:rPr>
          <w:rFonts w:asciiTheme="majorHAnsi" w:hAnsiTheme="majorHAnsi" w:cs="Arial"/>
          <w:sz w:val="22"/>
          <w:szCs w:val="22"/>
        </w:rPr>
        <w:t>Dób gazowych</w:t>
      </w:r>
      <w:r w:rsidRPr="00347E1D">
        <w:rPr>
          <w:rFonts w:asciiTheme="majorHAnsi" w:hAnsiTheme="majorHAnsi" w:cs="Arial"/>
          <w:sz w:val="22"/>
          <w:szCs w:val="22"/>
        </w:rPr>
        <w:t xml:space="preserve"> przed dniem, </w:t>
      </w:r>
      <w:r w:rsidR="000A3B13" w:rsidRPr="00347E1D">
        <w:rPr>
          <w:rFonts w:asciiTheme="majorHAnsi" w:hAnsiTheme="majorHAnsi" w:cs="Arial"/>
          <w:sz w:val="22"/>
          <w:szCs w:val="22"/>
        </w:rPr>
        <w:t>w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którym wykonano </w:t>
      </w:r>
      <w:r w:rsidR="008737B1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dczyt kwalifikacyjny</w:t>
      </w:r>
      <w:r w:rsidR="00C714E5" w:rsidRPr="00347E1D">
        <w:rPr>
          <w:rFonts w:asciiTheme="majorHAnsi" w:hAnsiTheme="majorHAnsi" w:cs="Arial"/>
          <w:sz w:val="22"/>
          <w:szCs w:val="22"/>
        </w:rPr>
        <w:t xml:space="preserve">, ale nie mniej niż </w:t>
      </w:r>
      <w:r w:rsidR="00C714E5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wpisać </w:t>
      </w:r>
      <w:r w:rsidR="009952BB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liczbę </w:t>
      </w:r>
      <w:r w:rsidR="00C714E5" w:rsidRPr="00347E1D">
        <w:rPr>
          <w:rFonts w:asciiTheme="majorHAnsi" w:hAnsiTheme="majorHAnsi" w:cs="Arial"/>
          <w:i/>
          <w:color w:val="92D050"/>
          <w:sz w:val="22"/>
          <w:szCs w:val="22"/>
        </w:rPr>
        <w:t>dni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A3A08" w:rsidRPr="00347E1D">
        <w:rPr>
          <w:rFonts w:asciiTheme="majorHAnsi" w:hAnsiTheme="majorHAnsi" w:cs="Arial"/>
          <w:sz w:val="22"/>
          <w:szCs w:val="22"/>
        </w:rPr>
        <w:t>Dób gazowych</w:t>
      </w:r>
      <w:r w:rsidR="00C714E5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– </w:t>
      </w:r>
      <w:r w:rsidR="009952BB" w:rsidRPr="00347E1D">
        <w:rPr>
          <w:rFonts w:asciiTheme="majorHAnsi" w:hAnsiTheme="majorHAnsi" w:cs="Arial"/>
          <w:sz w:val="22"/>
          <w:szCs w:val="22"/>
        </w:rPr>
        <w:t xml:space="preserve">jako </w:t>
      </w:r>
      <w:r w:rsidRPr="00347E1D">
        <w:rPr>
          <w:rFonts w:asciiTheme="majorHAnsi" w:hAnsiTheme="majorHAnsi" w:cs="Arial"/>
          <w:sz w:val="22"/>
          <w:szCs w:val="22"/>
        </w:rPr>
        <w:t>iloczyn 365 dni i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średniodobowego zużycia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7C1884" w:rsidRPr="00347E1D">
        <w:rPr>
          <w:rFonts w:asciiTheme="majorHAnsi" w:hAnsiTheme="majorHAnsi" w:cs="Arial"/>
          <w:sz w:val="22"/>
          <w:szCs w:val="22"/>
        </w:rPr>
        <w:t>u</w:t>
      </w:r>
      <w:r w:rsidR="001A032B" w:rsidRPr="00347E1D">
        <w:rPr>
          <w:rFonts w:asciiTheme="majorHAnsi" w:hAnsiTheme="majorHAnsi" w:cs="Arial"/>
          <w:sz w:val="22"/>
          <w:szCs w:val="22"/>
        </w:rPr>
        <w:t xml:space="preserve"> (wyrażonego w m</w:t>
      </w:r>
      <w:r w:rsidR="001A032B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1A032B" w:rsidRPr="00347E1D">
        <w:rPr>
          <w:rFonts w:asciiTheme="majorHAnsi" w:hAnsiTheme="majorHAnsi" w:cs="Arial"/>
          <w:sz w:val="22"/>
          <w:szCs w:val="22"/>
        </w:rPr>
        <w:t>)</w:t>
      </w:r>
      <w:r w:rsidRPr="00347E1D">
        <w:rPr>
          <w:rFonts w:asciiTheme="majorHAnsi" w:hAnsiTheme="majorHAnsi" w:cs="Arial"/>
          <w:sz w:val="22"/>
          <w:szCs w:val="22"/>
        </w:rPr>
        <w:t xml:space="preserve"> w okresie jego dostarczania z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uwzględnieniem </w:t>
      </w:r>
      <w:r w:rsidR="008737B1" w:rsidRPr="00347E1D">
        <w:rPr>
          <w:rFonts w:asciiTheme="majorHAnsi" w:hAnsiTheme="majorHAnsi" w:cs="Arial"/>
          <w:sz w:val="22"/>
          <w:szCs w:val="22"/>
        </w:rPr>
        <w:t>C</w:t>
      </w:r>
      <w:r w:rsidRPr="00347E1D">
        <w:rPr>
          <w:rFonts w:asciiTheme="majorHAnsi" w:hAnsiTheme="majorHAnsi" w:cs="Arial"/>
          <w:sz w:val="22"/>
          <w:szCs w:val="22"/>
        </w:rPr>
        <w:t>harakterystyki poboru</w:t>
      </w:r>
      <w:r w:rsidR="008737B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737B1" w:rsidRPr="00347E1D">
        <w:rPr>
          <w:rFonts w:asciiTheme="majorHAnsi" w:hAnsiTheme="majorHAnsi" w:cs="Arial"/>
          <w:sz w:val="22"/>
          <w:szCs w:val="22"/>
        </w:rPr>
        <w:t>u</w:t>
      </w:r>
      <w:r w:rsidR="004111B7" w:rsidRPr="00347E1D">
        <w:rPr>
          <w:rFonts w:asciiTheme="majorHAnsi" w:hAnsiTheme="majorHAnsi" w:cs="Arial"/>
          <w:sz w:val="22"/>
          <w:szCs w:val="22"/>
        </w:rPr>
        <w:t>,</w:t>
      </w:r>
    </w:p>
    <w:p w14:paraId="717DFCCB" w14:textId="43FCEF22" w:rsidR="00055E40" w:rsidRPr="00347E1D" w:rsidRDefault="002B11D6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przypadku </w:t>
      </w:r>
      <w:r w:rsidR="00C714E5" w:rsidRPr="00347E1D">
        <w:rPr>
          <w:rFonts w:asciiTheme="majorHAnsi" w:hAnsiTheme="majorHAnsi" w:cs="Arial"/>
          <w:sz w:val="22"/>
          <w:szCs w:val="22"/>
        </w:rPr>
        <w:t xml:space="preserve">gdy Gaz był dostarczany </w:t>
      </w:r>
      <w:r w:rsidR="00F7635E" w:rsidRPr="00347E1D">
        <w:rPr>
          <w:rFonts w:asciiTheme="majorHAnsi" w:hAnsiTheme="majorHAnsi" w:cs="Arial"/>
          <w:sz w:val="22"/>
          <w:szCs w:val="22"/>
        </w:rPr>
        <w:t xml:space="preserve">krócej niż </w:t>
      </w:r>
      <w:r w:rsidR="00C714E5" w:rsidRPr="00347E1D">
        <w:rPr>
          <w:rFonts w:asciiTheme="majorHAnsi" w:hAnsiTheme="majorHAnsi" w:cs="Arial"/>
          <w:sz w:val="22"/>
          <w:szCs w:val="22"/>
        </w:rPr>
        <w:t xml:space="preserve">przez </w:t>
      </w:r>
      <w:r w:rsidR="00F7635E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wpisać </w:t>
      </w:r>
      <w:r w:rsidR="009952BB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liczbę </w:t>
      </w:r>
      <w:r w:rsidR="00F7635E" w:rsidRPr="00347E1D">
        <w:rPr>
          <w:rFonts w:asciiTheme="majorHAnsi" w:hAnsiTheme="majorHAnsi" w:cs="Arial"/>
          <w:i/>
          <w:color w:val="92D050"/>
          <w:sz w:val="22"/>
          <w:szCs w:val="22"/>
        </w:rPr>
        <w:t>dni</w:t>
      </w:r>
      <w:r w:rsidR="00F7635E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A3A08" w:rsidRPr="00347E1D">
        <w:rPr>
          <w:rFonts w:asciiTheme="majorHAnsi" w:hAnsiTheme="majorHAnsi" w:cs="Arial"/>
          <w:sz w:val="22"/>
          <w:szCs w:val="22"/>
        </w:rPr>
        <w:t>Dób gazowych</w:t>
      </w:r>
      <w:r w:rsidR="00F7635E" w:rsidRPr="00347E1D">
        <w:rPr>
          <w:rFonts w:asciiTheme="majorHAnsi" w:hAnsiTheme="majorHAnsi" w:cs="Arial"/>
          <w:sz w:val="22"/>
          <w:szCs w:val="22"/>
        </w:rPr>
        <w:t>,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 przed dniem, w którym dokonano Odczytu kwalifikacyjnego,</w:t>
      </w:r>
      <w:r w:rsidR="004111B7" w:rsidRPr="00347E1D">
        <w:rPr>
          <w:rFonts w:asciiTheme="majorHAnsi" w:hAnsiTheme="majorHAnsi" w:cs="Arial"/>
          <w:sz w:val="22"/>
          <w:szCs w:val="22"/>
        </w:rPr>
        <w:br/>
      </w:r>
      <w:r w:rsidR="00DE15EF" w:rsidRPr="00347E1D">
        <w:rPr>
          <w:rFonts w:asciiTheme="majorHAnsi" w:hAnsiTheme="majorHAnsi" w:cs="Arial"/>
          <w:sz w:val="22"/>
          <w:szCs w:val="22"/>
        </w:rPr>
        <w:t>w</w:t>
      </w:r>
      <w:r w:rsidR="004111B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przypadku </w:t>
      </w:r>
      <w:r w:rsidR="00816E97" w:rsidRPr="00347E1D">
        <w:rPr>
          <w:rFonts w:asciiTheme="majorHAnsi" w:hAnsiTheme="majorHAnsi" w:cs="Arial"/>
          <w:sz w:val="22"/>
          <w:szCs w:val="22"/>
        </w:rPr>
        <w:t xml:space="preserve">nowego Miejsca odbioru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16E97" w:rsidRPr="00347E1D">
        <w:rPr>
          <w:rFonts w:asciiTheme="majorHAnsi" w:hAnsiTheme="majorHAnsi" w:cs="Arial"/>
          <w:sz w:val="22"/>
          <w:szCs w:val="22"/>
        </w:rPr>
        <w:t>u</w:t>
      </w:r>
      <w:r w:rsidR="00DE15EF" w:rsidRPr="00347E1D">
        <w:rPr>
          <w:rFonts w:asciiTheme="majorHAnsi" w:hAnsiTheme="majorHAnsi" w:cs="Arial"/>
          <w:sz w:val="22"/>
          <w:szCs w:val="22"/>
        </w:rPr>
        <w:t>,</w:t>
      </w:r>
      <w:r w:rsidRPr="00347E1D">
        <w:rPr>
          <w:rFonts w:asciiTheme="majorHAnsi" w:hAnsiTheme="majorHAnsi" w:cs="Arial"/>
          <w:sz w:val="22"/>
          <w:szCs w:val="22"/>
        </w:rPr>
        <w:t xml:space="preserve"> lub gdy zmieniono warunki przyłączenia do </w:t>
      </w:r>
      <w:r w:rsidR="00122D21" w:rsidRPr="00347E1D">
        <w:rPr>
          <w:rFonts w:asciiTheme="majorHAnsi" w:hAnsiTheme="majorHAnsi" w:cs="Arial"/>
          <w:sz w:val="22"/>
          <w:szCs w:val="22"/>
        </w:rPr>
        <w:t>s</w:t>
      </w:r>
      <w:r w:rsidRPr="00347E1D">
        <w:rPr>
          <w:rFonts w:asciiTheme="majorHAnsi" w:hAnsiTheme="majorHAnsi" w:cs="Arial"/>
          <w:sz w:val="22"/>
          <w:szCs w:val="22"/>
        </w:rPr>
        <w:t xml:space="preserve">ieci – zadeklarowany przez Odbiorcę roczny odbiór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67332F" w:rsidRPr="00347E1D">
        <w:rPr>
          <w:rFonts w:asciiTheme="majorHAnsi" w:hAnsiTheme="majorHAnsi" w:cs="Arial"/>
          <w:sz w:val="22"/>
          <w:szCs w:val="22"/>
        </w:rPr>
        <w:t>u</w:t>
      </w:r>
      <w:r w:rsidR="001A032B" w:rsidRPr="00347E1D">
        <w:rPr>
          <w:rFonts w:asciiTheme="majorHAnsi" w:hAnsiTheme="majorHAnsi" w:cs="Arial"/>
          <w:sz w:val="22"/>
          <w:szCs w:val="22"/>
        </w:rPr>
        <w:t xml:space="preserve"> wyrażony w jednostkach objętości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A032B" w:rsidRPr="00347E1D">
        <w:rPr>
          <w:rFonts w:asciiTheme="majorHAnsi" w:hAnsiTheme="majorHAnsi" w:cs="Arial"/>
          <w:sz w:val="22"/>
          <w:szCs w:val="22"/>
        </w:rPr>
        <w:t>[m</w:t>
      </w:r>
      <w:r w:rsidR="001A032B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1A032B" w:rsidRPr="00347E1D">
        <w:rPr>
          <w:rFonts w:asciiTheme="majorHAnsi" w:hAnsiTheme="majorHAnsi" w:cs="Arial"/>
          <w:sz w:val="22"/>
          <w:szCs w:val="22"/>
        </w:rPr>
        <w:t>]</w:t>
      </w:r>
      <w:r w:rsidR="00776C5E" w:rsidRPr="00347E1D">
        <w:rPr>
          <w:rFonts w:asciiTheme="majorHAnsi" w:hAnsiTheme="majorHAnsi" w:cs="Arial"/>
          <w:sz w:val="22"/>
          <w:szCs w:val="22"/>
        </w:rPr>
        <w:t>.</w:t>
      </w:r>
    </w:p>
    <w:p w14:paraId="0957DBEE" w14:textId="22E27C7C" w:rsidR="0034355A" w:rsidRPr="00347E1D" w:rsidRDefault="009952BB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jeżeli z przyczyn</w:t>
      </w:r>
      <w:r w:rsidR="00BE79D9" w:rsidRPr="00347E1D">
        <w:rPr>
          <w:rFonts w:asciiTheme="majorHAnsi" w:hAnsiTheme="majorHAnsi" w:cs="Arial"/>
          <w:sz w:val="22"/>
          <w:szCs w:val="22"/>
        </w:rPr>
        <w:t xml:space="preserve"> le</w:t>
      </w:r>
      <w:r w:rsidR="00FA35DC" w:rsidRPr="00347E1D">
        <w:rPr>
          <w:rFonts w:asciiTheme="majorHAnsi" w:hAnsiTheme="majorHAnsi" w:cs="Arial"/>
          <w:sz w:val="22"/>
          <w:szCs w:val="22"/>
        </w:rPr>
        <w:t>ż</w:t>
      </w:r>
      <w:r w:rsidR="00BE79D9" w:rsidRPr="00347E1D">
        <w:rPr>
          <w:rFonts w:asciiTheme="majorHAnsi" w:hAnsiTheme="majorHAnsi" w:cs="Arial"/>
          <w:sz w:val="22"/>
          <w:szCs w:val="22"/>
        </w:rPr>
        <w:t xml:space="preserve">ących po stronie </w:t>
      </w:r>
      <w:r w:rsidRPr="00347E1D">
        <w:rPr>
          <w:rFonts w:asciiTheme="majorHAnsi" w:hAnsiTheme="majorHAnsi" w:cs="Arial"/>
          <w:sz w:val="22"/>
          <w:szCs w:val="22"/>
        </w:rPr>
        <w:t>Odbiorcy O</w:t>
      </w:r>
      <w:r w:rsidR="00BE79D9" w:rsidRPr="00347E1D">
        <w:rPr>
          <w:rFonts w:asciiTheme="majorHAnsi" w:hAnsiTheme="majorHAnsi" w:cs="Arial"/>
          <w:sz w:val="22"/>
          <w:szCs w:val="22"/>
        </w:rPr>
        <w:t>perator</w:t>
      </w:r>
      <w:r w:rsidR="00D334DD" w:rsidRPr="00347E1D">
        <w:rPr>
          <w:rFonts w:asciiTheme="majorHAnsi" w:hAnsiTheme="majorHAnsi" w:cs="Arial"/>
          <w:sz w:val="22"/>
          <w:szCs w:val="22"/>
        </w:rPr>
        <w:t xml:space="preserve"> nie mógł dokonać O</w:t>
      </w:r>
      <w:r w:rsidRPr="00347E1D">
        <w:rPr>
          <w:rFonts w:asciiTheme="majorHAnsi" w:hAnsiTheme="majorHAnsi" w:cs="Arial"/>
          <w:sz w:val="22"/>
          <w:szCs w:val="22"/>
        </w:rPr>
        <w:t xml:space="preserve">dczytu </w:t>
      </w:r>
      <w:r w:rsidR="00AD10B7" w:rsidRPr="00347E1D">
        <w:rPr>
          <w:rFonts w:asciiTheme="majorHAnsi" w:hAnsiTheme="majorHAnsi" w:cs="Arial"/>
          <w:sz w:val="22"/>
          <w:szCs w:val="22"/>
        </w:rPr>
        <w:t>–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D10B7" w:rsidRPr="00347E1D">
        <w:rPr>
          <w:rFonts w:asciiTheme="majorHAnsi" w:hAnsiTheme="majorHAnsi" w:cs="Arial"/>
          <w:sz w:val="22"/>
          <w:szCs w:val="22"/>
        </w:rPr>
        <w:t xml:space="preserve">ilość </w:t>
      </w:r>
      <w:r w:rsidRPr="00347E1D">
        <w:rPr>
          <w:rFonts w:asciiTheme="majorHAnsi" w:hAnsiTheme="majorHAnsi" w:cs="Arial"/>
          <w:sz w:val="22"/>
          <w:szCs w:val="22"/>
        </w:rPr>
        <w:t>ustalona</w:t>
      </w:r>
      <w:r w:rsidR="00BB06FC" w:rsidRPr="00347E1D">
        <w:rPr>
          <w:rFonts w:asciiTheme="majorHAnsi" w:hAnsiTheme="majorHAnsi" w:cs="Arial"/>
          <w:sz w:val="22"/>
          <w:szCs w:val="22"/>
        </w:rPr>
        <w:t xml:space="preserve"> zgodnie z pkt</w:t>
      </w:r>
      <w:r w:rsidR="00475DD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1834" w:rsidRPr="00347E1D">
        <w:rPr>
          <w:rFonts w:asciiTheme="majorHAnsi" w:hAnsiTheme="majorHAnsi"/>
          <w:sz w:val="22"/>
          <w:szCs w:val="22"/>
        </w:rPr>
        <w:fldChar w:fldCharType="begin"/>
      </w:r>
      <w:r w:rsidR="00381834" w:rsidRPr="00347E1D">
        <w:rPr>
          <w:rFonts w:asciiTheme="majorHAnsi" w:hAnsiTheme="majorHAnsi"/>
          <w:sz w:val="22"/>
          <w:szCs w:val="22"/>
        </w:rPr>
        <w:instrText xml:space="preserve"> REF _Ref66358591 \r \h  \* MERGEFORMAT </w:instrText>
      </w:r>
      <w:r w:rsidR="00381834" w:rsidRPr="00347E1D">
        <w:rPr>
          <w:rFonts w:asciiTheme="majorHAnsi" w:hAnsiTheme="majorHAnsi"/>
          <w:sz w:val="22"/>
          <w:szCs w:val="22"/>
        </w:rPr>
      </w:r>
      <w:r w:rsidR="00381834" w:rsidRPr="00347E1D">
        <w:rPr>
          <w:rFonts w:asciiTheme="majorHAnsi" w:hAnsiTheme="majorHAnsi"/>
          <w:sz w:val="22"/>
          <w:szCs w:val="22"/>
        </w:rPr>
        <w:fldChar w:fldCharType="separate"/>
      </w:r>
      <w:r w:rsidR="00FA2FC7" w:rsidRPr="00FA2FC7">
        <w:rPr>
          <w:rFonts w:asciiTheme="majorHAnsi" w:hAnsiTheme="majorHAnsi" w:cs="Arial"/>
          <w:sz w:val="22"/>
          <w:szCs w:val="22"/>
        </w:rPr>
        <w:t>4.1.9</w:t>
      </w:r>
      <w:r w:rsidR="00381834" w:rsidRPr="00347E1D">
        <w:rPr>
          <w:rFonts w:asciiTheme="majorHAnsi" w:hAnsiTheme="majorHAnsi"/>
          <w:sz w:val="22"/>
          <w:szCs w:val="22"/>
        </w:rPr>
        <w:fldChar w:fldCharType="end"/>
      </w:r>
      <w:r w:rsidR="00D8251C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i </w:t>
      </w:r>
      <w:r w:rsidR="00BB06FC" w:rsidRPr="00347E1D">
        <w:rPr>
          <w:rFonts w:asciiTheme="majorHAnsi" w:hAnsiTheme="majorHAnsi" w:cs="Arial"/>
          <w:sz w:val="22"/>
          <w:szCs w:val="22"/>
        </w:rPr>
        <w:t>wyrażon</w:t>
      </w:r>
      <w:r w:rsidRPr="00347E1D">
        <w:rPr>
          <w:rFonts w:asciiTheme="majorHAnsi" w:hAnsiTheme="majorHAnsi" w:cs="Arial"/>
          <w:sz w:val="22"/>
          <w:szCs w:val="22"/>
        </w:rPr>
        <w:t>a</w:t>
      </w:r>
      <w:r w:rsidR="00BB06FC" w:rsidRPr="00347E1D">
        <w:rPr>
          <w:rFonts w:asciiTheme="majorHAnsi" w:hAnsiTheme="majorHAnsi" w:cs="Arial"/>
          <w:sz w:val="22"/>
          <w:szCs w:val="22"/>
        </w:rPr>
        <w:t xml:space="preserve"> w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BB06FC" w:rsidRPr="00347E1D">
        <w:rPr>
          <w:rFonts w:asciiTheme="majorHAnsi" w:hAnsiTheme="majorHAnsi" w:cs="Arial"/>
          <w:sz w:val="22"/>
          <w:szCs w:val="22"/>
        </w:rPr>
        <w:t>m</w:t>
      </w:r>
      <w:r w:rsidR="00BB06FC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A4621F" w:rsidRPr="00347E1D">
        <w:rPr>
          <w:rFonts w:asciiTheme="majorHAnsi" w:hAnsiTheme="majorHAnsi" w:cs="Arial"/>
          <w:sz w:val="22"/>
          <w:szCs w:val="22"/>
        </w:rPr>
        <w:t>.</w:t>
      </w:r>
    </w:p>
    <w:p w14:paraId="011D76FB" w14:textId="18B2F1A1" w:rsidR="00AC0CC7" w:rsidRPr="00347E1D" w:rsidRDefault="00AC0CC7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Kwalifikacja </w:t>
      </w:r>
      <w:r w:rsidR="00E10AB0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 xml:space="preserve">dbiorców do </w:t>
      </w:r>
      <w:r w:rsidR="00FE4F7A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 xml:space="preserve">rup taryfowych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symbole grup taryfowych </w:t>
      </w:r>
      <w:r w:rsidRPr="00347E1D">
        <w:rPr>
          <w:rFonts w:asciiTheme="majorHAnsi" w:hAnsiTheme="majorHAnsi" w:cs="Arial"/>
          <w:sz w:val="22"/>
          <w:szCs w:val="22"/>
        </w:rPr>
        <w:t xml:space="preserve">następuje na każdy Rok umowny na podstawie zamówień </w:t>
      </w:r>
      <w:r w:rsidR="00701C5F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 xml:space="preserve">ocy umownych, w jednakowej wielkości na wszystkie miesiące. Odbiorca, zgodnie z zasadami określonymi w 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IRiESD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 xml:space="preserve">, może wystąpić do Operatora z wnioskiem o zmianę </w:t>
      </w:r>
      <w:r w:rsidR="00701C5F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 xml:space="preserve">ocy umownej na następny </w:t>
      </w:r>
      <w:r w:rsidR="00701C5F" w:rsidRPr="00347E1D">
        <w:rPr>
          <w:rFonts w:asciiTheme="majorHAnsi" w:hAnsiTheme="majorHAnsi" w:cs="Arial"/>
          <w:sz w:val="22"/>
          <w:szCs w:val="22"/>
        </w:rPr>
        <w:t>R</w:t>
      </w:r>
      <w:r w:rsidRPr="00347E1D">
        <w:rPr>
          <w:rFonts w:asciiTheme="majorHAnsi" w:hAnsiTheme="majorHAnsi" w:cs="Arial"/>
          <w:sz w:val="22"/>
          <w:szCs w:val="22"/>
        </w:rPr>
        <w:t xml:space="preserve">ok umowny. W przypadku braku takiego wniosku, do rozliczeń przyjmuje się </w:t>
      </w:r>
      <w:r w:rsidR="00701C5F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 xml:space="preserve">oc umowną określną w obowiązującej </w:t>
      </w:r>
      <w:r w:rsidR="00701C5F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mowie.</w:t>
      </w:r>
    </w:p>
    <w:p w14:paraId="6949AB14" w14:textId="4006FBA2" w:rsidR="00095609" w:rsidRPr="00347E1D" w:rsidRDefault="00095609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przypadku obniżenia </w:t>
      </w:r>
      <w:r w:rsidR="00701C5F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 xml:space="preserve">ocy umownej, zmiana ta będzie obowiązywać przez okres co najmniej 12 kolejnych </w:t>
      </w:r>
      <w:r w:rsidR="00701C5F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 xml:space="preserve">iesięcy </w:t>
      </w:r>
      <w:r w:rsidR="00334129" w:rsidRPr="00347E1D">
        <w:rPr>
          <w:rFonts w:asciiTheme="majorHAnsi" w:hAnsiTheme="majorHAnsi" w:cs="Arial"/>
          <w:sz w:val="22"/>
          <w:szCs w:val="22"/>
        </w:rPr>
        <w:t xml:space="preserve">gazowych </w:t>
      </w:r>
      <w:r w:rsidRPr="00347E1D">
        <w:rPr>
          <w:rFonts w:asciiTheme="majorHAnsi" w:hAnsiTheme="majorHAnsi" w:cs="Arial"/>
          <w:sz w:val="22"/>
          <w:szCs w:val="22"/>
        </w:rPr>
        <w:t xml:space="preserve">począwszy od pierwszego dnia </w:t>
      </w:r>
      <w:r w:rsidR="00701C5F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>iesiąca</w:t>
      </w:r>
      <w:r w:rsidR="00334129" w:rsidRPr="00347E1D">
        <w:rPr>
          <w:rFonts w:asciiTheme="majorHAnsi" w:hAnsiTheme="majorHAnsi" w:cs="Arial"/>
          <w:sz w:val="22"/>
          <w:szCs w:val="22"/>
        </w:rPr>
        <w:t xml:space="preserve"> gazowego </w:t>
      </w:r>
      <w:r w:rsidRPr="00347E1D">
        <w:rPr>
          <w:rFonts w:asciiTheme="majorHAnsi" w:hAnsiTheme="majorHAnsi" w:cs="Arial"/>
          <w:sz w:val="22"/>
          <w:szCs w:val="22"/>
        </w:rPr>
        <w:t>następującego po miesiącu, w którym złożony został wniosek.</w:t>
      </w:r>
    </w:p>
    <w:p w14:paraId="0A9CE765" w14:textId="65CE715E" w:rsidR="00380945" w:rsidRPr="00347E1D" w:rsidRDefault="0034355A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Odbiorca w Miejscu odbioru Gazu, wyposażonym w rejest</w:t>
      </w:r>
      <w:r w:rsidR="00DE15EF" w:rsidRPr="00347E1D">
        <w:rPr>
          <w:rFonts w:asciiTheme="majorHAnsi" w:hAnsiTheme="majorHAnsi" w:cs="Arial"/>
          <w:sz w:val="22"/>
          <w:szCs w:val="22"/>
        </w:rPr>
        <w:t>rator poboru mocy, rozlicz</w:t>
      </w:r>
      <w:r w:rsidR="00DA5A9A" w:rsidRPr="00347E1D">
        <w:rPr>
          <w:rFonts w:asciiTheme="majorHAnsi" w:hAnsiTheme="majorHAnsi" w:cs="Arial"/>
          <w:sz w:val="22"/>
          <w:szCs w:val="22"/>
        </w:rPr>
        <w:t>a</w:t>
      </w:r>
      <w:r w:rsidR="00DE15EF" w:rsidRPr="00347E1D">
        <w:rPr>
          <w:rFonts w:asciiTheme="majorHAnsi" w:hAnsiTheme="majorHAnsi" w:cs="Arial"/>
          <w:sz w:val="22"/>
          <w:szCs w:val="22"/>
        </w:rPr>
        <w:t>ny w G</w:t>
      </w:r>
      <w:r w:rsidRPr="00347E1D">
        <w:rPr>
          <w:rFonts w:asciiTheme="majorHAnsi" w:hAnsiTheme="majorHAnsi" w:cs="Arial"/>
          <w:sz w:val="22"/>
          <w:szCs w:val="22"/>
        </w:rPr>
        <w:t>rupach taryfowych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symbole grup taryfowych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A5565" w:rsidRPr="00347E1D">
        <w:rPr>
          <w:rFonts w:asciiTheme="majorHAnsi" w:hAnsiTheme="majorHAnsi" w:cs="Arial"/>
          <w:sz w:val="22"/>
          <w:szCs w:val="22"/>
        </w:rPr>
        <w:t>, w któ</w:t>
      </w:r>
      <w:r w:rsidR="0043676A" w:rsidRPr="00347E1D">
        <w:rPr>
          <w:rFonts w:asciiTheme="majorHAnsi" w:hAnsiTheme="majorHAnsi" w:cs="Arial"/>
          <w:sz w:val="22"/>
          <w:szCs w:val="22"/>
        </w:rPr>
        <w:t>rych</w:t>
      </w:r>
      <w:r w:rsidR="003251D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3676A" w:rsidRPr="00347E1D">
        <w:rPr>
          <w:rFonts w:asciiTheme="majorHAnsi" w:hAnsiTheme="majorHAnsi" w:cs="Arial"/>
          <w:sz w:val="22"/>
          <w:szCs w:val="22"/>
        </w:rPr>
        <w:t>w okresie kolejnych dwóch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 M</w:t>
      </w:r>
      <w:r w:rsidR="00EA5565" w:rsidRPr="00347E1D">
        <w:rPr>
          <w:rFonts w:asciiTheme="majorHAnsi" w:hAnsiTheme="majorHAnsi" w:cs="Arial"/>
          <w:sz w:val="22"/>
          <w:szCs w:val="22"/>
        </w:rPr>
        <w:t>iesięcy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1459F" w:rsidRPr="00347E1D">
        <w:rPr>
          <w:rFonts w:asciiTheme="majorHAnsi" w:hAnsiTheme="majorHAnsi" w:cs="Arial"/>
          <w:sz w:val="22"/>
          <w:szCs w:val="22"/>
        </w:rPr>
        <w:t xml:space="preserve">gazowych </w:t>
      </w:r>
      <w:r w:rsidR="00EA5565" w:rsidRPr="00347E1D">
        <w:rPr>
          <w:rFonts w:asciiTheme="majorHAnsi" w:hAnsiTheme="majorHAnsi" w:cs="Arial"/>
          <w:sz w:val="22"/>
          <w:szCs w:val="22"/>
        </w:rPr>
        <w:t>zo</w:t>
      </w:r>
      <w:r w:rsidR="004F71B5" w:rsidRPr="00347E1D">
        <w:rPr>
          <w:rFonts w:asciiTheme="majorHAnsi" w:hAnsiTheme="majorHAnsi" w:cs="Arial"/>
          <w:sz w:val="22"/>
          <w:szCs w:val="22"/>
        </w:rPr>
        <w:t xml:space="preserve">stała przekroczona </w:t>
      </w:r>
      <w:r w:rsidR="00816E97" w:rsidRPr="00347E1D">
        <w:rPr>
          <w:rFonts w:asciiTheme="majorHAnsi" w:hAnsiTheme="majorHAnsi" w:cs="Arial"/>
          <w:sz w:val="22"/>
          <w:szCs w:val="22"/>
        </w:rPr>
        <w:t>M</w:t>
      </w:r>
      <w:r w:rsidR="004F71B5" w:rsidRPr="00347E1D">
        <w:rPr>
          <w:rFonts w:asciiTheme="majorHAnsi" w:hAnsiTheme="majorHAnsi" w:cs="Arial"/>
          <w:sz w:val="22"/>
          <w:szCs w:val="22"/>
        </w:rPr>
        <w:t>oc umowna</w:t>
      </w:r>
      <w:r w:rsidR="003251D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F71B5" w:rsidRPr="00347E1D">
        <w:rPr>
          <w:rFonts w:asciiTheme="majorHAnsi" w:hAnsiTheme="majorHAnsi" w:cs="Arial"/>
          <w:sz w:val="22"/>
          <w:szCs w:val="22"/>
        </w:rPr>
        <w:t xml:space="preserve">110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4F71B5" w:rsidRPr="00347E1D">
        <w:rPr>
          <w:rFonts w:asciiTheme="majorHAnsi" w:hAnsiTheme="majorHAnsi" w:cs="Arial"/>
          <w:sz w:val="22"/>
          <w:szCs w:val="22"/>
        </w:rPr>
        <w:t>kWh</w:t>
      </w:r>
      <w:r w:rsidR="000F032F" w:rsidRPr="00347E1D">
        <w:rPr>
          <w:rFonts w:asciiTheme="majorHAnsi" w:hAnsiTheme="majorHAnsi" w:cs="Arial"/>
          <w:sz w:val="22"/>
          <w:szCs w:val="22"/>
        </w:rPr>
        <w:t>/h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0F032F" w:rsidRPr="00347E1D">
        <w:rPr>
          <w:rFonts w:asciiTheme="majorHAnsi" w:hAnsiTheme="majorHAnsi" w:cs="Arial"/>
          <w:sz w:val="22"/>
          <w:szCs w:val="22"/>
        </w:rPr>
        <w:t>, począwszy od </w:t>
      </w:r>
      <w:r w:rsidR="00EA5565" w:rsidRPr="00347E1D">
        <w:rPr>
          <w:rFonts w:asciiTheme="majorHAnsi" w:hAnsiTheme="majorHAnsi" w:cs="Arial"/>
          <w:sz w:val="22"/>
          <w:szCs w:val="22"/>
        </w:rPr>
        <w:t xml:space="preserve">następnego </w:t>
      </w:r>
      <w:r w:rsidR="00DE15EF" w:rsidRPr="00347E1D">
        <w:rPr>
          <w:rFonts w:asciiTheme="majorHAnsi" w:hAnsiTheme="majorHAnsi" w:cs="Arial"/>
          <w:sz w:val="22"/>
          <w:szCs w:val="22"/>
        </w:rPr>
        <w:t>M</w:t>
      </w:r>
      <w:r w:rsidR="00EA5565" w:rsidRPr="00347E1D">
        <w:rPr>
          <w:rFonts w:asciiTheme="majorHAnsi" w:hAnsiTheme="majorHAnsi" w:cs="Arial"/>
          <w:sz w:val="22"/>
          <w:szCs w:val="22"/>
        </w:rPr>
        <w:t>iesiąca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1459F" w:rsidRPr="00347E1D">
        <w:rPr>
          <w:rFonts w:asciiTheme="majorHAnsi" w:hAnsiTheme="majorHAnsi" w:cs="Arial"/>
          <w:sz w:val="22"/>
          <w:szCs w:val="22"/>
        </w:rPr>
        <w:t xml:space="preserve">gazowego </w:t>
      </w:r>
      <w:r w:rsidR="00EA5565" w:rsidRPr="00347E1D">
        <w:rPr>
          <w:rFonts w:asciiTheme="majorHAnsi" w:hAnsiTheme="majorHAnsi" w:cs="Arial"/>
          <w:sz w:val="22"/>
          <w:szCs w:val="22"/>
        </w:rPr>
        <w:t xml:space="preserve">po tym okresie, </w:t>
      </w:r>
      <w:r w:rsidR="00DE15EF" w:rsidRPr="00347E1D">
        <w:rPr>
          <w:rFonts w:asciiTheme="majorHAnsi" w:hAnsiTheme="majorHAnsi" w:cs="Arial"/>
          <w:sz w:val="22"/>
          <w:szCs w:val="22"/>
        </w:rPr>
        <w:t>rozlicz</w:t>
      </w:r>
      <w:r w:rsidR="00BE79D9" w:rsidRPr="00347E1D">
        <w:rPr>
          <w:rFonts w:asciiTheme="majorHAnsi" w:hAnsiTheme="majorHAnsi" w:cs="Arial"/>
          <w:sz w:val="22"/>
          <w:szCs w:val="22"/>
        </w:rPr>
        <w:t>a</w:t>
      </w:r>
      <w:r w:rsidR="00DE15EF" w:rsidRPr="00347E1D">
        <w:rPr>
          <w:rFonts w:asciiTheme="majorHAnsi" w:hAnsiTheme="majorHAnsi" w:cs="Arial"/>
          <w:sz w:val="22"/>
          <w:szCs w:val="22"/>
        </w:rPr>
        <w:t>ny będzie w G</w:t>
      </w:r>
      <w:r w:rsidRPr="00347E1D">
        <w:rPr>
          <w:rFonts w:asciiTheme="majorHAnsi" w:hAnsiTheme="majorHAnsi" w:cs="Arial"/>
          <w:sz w:val="22"/>
          <w:szCs w:val="22"/>
        </w:rPr>
        <w:t>rupie</w:t>
      </w:r>
      <w:r w:rsidR="004F49E8" w:rsidRPr="00347E1D">
        <w:rPr>
          <w:rFonts w:asciiTheme="majorHAnsi" w:hAnsiTheme="majorHAnsi" w:cs="Arial"/>
          <w:sz w:val="22"/>
          <w:szCs w:val="22"/>
        </w:rPr>
        <w:t xml:space="preserve"> taryfowej </w:t>
      </w:r>
      <w:r w:rsidR="00475DD3"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="00EA5565" w:rsidRPr="00347E1D">
        <w:rPr>
          <w:rFonts w:asciiTheme="majorHAnsi" w:hAnsiTheme="majorHAnsi" w:cs="Arial"/>
          <w:sz w:val="22"/>
          <w:szCs w:val="22"/>
        </w:rPr>
        <w:t>, przy czym zmiana ta nie może obowiązy</w:t>
      </w:r>
      <w:r w:rsidR="00DE15EF" w:rsidRPr="00347E1D">
        <w:rPr>
          <w:rFonts w:asciiTheme="majorHAnsi" w:hAnsiTheme="majorHAnsi" w:cs="Arial"/>
          <w:sz w:val="22"/>
          <w:szCs w:val="22"/>
        </w:rPr>
        <w:t>wać przez okres krótszy niż 12 M</w:t>
      </w:r>
      <w:r w:rsidR="00EA5565" w:rsidRPr="00347E1D">
        <w:rPr>
          <w:rFonts w:asciiTheme="majorHAnsi" w:hAnsiTheme="majorHAnsi" w:cs="Arial"/>
          <w:sz w:val="22"/>
          <w:szCs w:val="22"/>
        </w:rPr>
        <w:t>iesięcy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E79D9" w:rsidRPr="00347E1D">
        <w:rPr>
          <w:rFonts w:asciiTheme="majorHAnsi" w:hAnsiTheme="majorHAnsi" w:cs="Arial"/>
          <w:sz w:val="22"/>
          <w:szCs w:val="22"/>
        </w:rPr>
        <w:t>gazowych</w:t>
      </w:r>
      <w:r w:rsidR="00EA5565" w:rsidRPr="00347E1D">
        <w:rPr>
          <w:rFonts w:asciiTheme="majorHAnsi" w:hAnsiTheme="majorHAnsi" w:cs="Arial"/>
          <w:sz w:val="22"/>
          <w:szCs w:val="22"/>
        </w:rPr>
        <w:t xml:space="preserve">. Do obliczania opłaty stałej za </w:t>
      </w:r>
      <w:r w:rsidR="00816E97" w:rsidRPr="00347E1D">
        <w:rPr>
          <w:rFonts w:asciiTheme="majorHAnsi" w:hAnsiTheme="majorHAnsi" w:cs="Arial"/>
          <w:sz w:val="22"/>
          <w:szCs w:val="22"/>
        </w:rPr>
        <w:t>U</w:t>
      </w:r>
      <w:r w:rsidR="00EA5565" w:rsidRPr="00347E1D">
        <w:rPr>
          <w:rFonts w:asciiTheme="majorHAnsi" w:hAnsiTheme="majorHAnsi" w:cs="Arial"/>
          <w:sz w:val="22"/>
          <w:szCs w:val="22"/>
        </w:rPr>
        <w:t xml:space="preserve">sługę dystrybucji, przyjęta zostanie </w:t>
      </w:r>
      <w:r w:rsidR="00816E97" w:rsidRPr="00347E1D">
        <w:rPr>
          <w:rFonts w:asciiTheme="majorHAnsi" w:hAnsiTheme="majorHAnsi" w:cs="Arial"/>
          <w:sz w:val="22"/>
          <w:szCs w:val="22"/>
        </w:rPr>
        <w:t>M</w:t>
      </w:r>
      <w:r w:rsidR="00EA5565" w:rsidRPr="00347E1D">
        <w:rPr>
          <w:rFonts w:asciiTheme="majorHAnsi" w:hAnsiTheme="majorHAnsi" w:cs="Arial"/>
          <w:sz w:val="22"/>
          <w:szCs w:val="22"/>
        </w:rPr>
        <w:t>oc umowna w wysokości zadeklarowanej przez Odbiorcę, większej niż 1</w:t>
      </w:r>
      <w:r w:rsidR="004F71B5" w:rsidRPr="00347E1D">
        <w:rPr>
          <w:rFonts w:asciiTheme="majorHAnsi" w:hAnsiTheme="majorHAnsi" w:cs="Arial"/>
          <w:sz w:val="22"/>
          <w:szCs w:val="22"/>
        </w:rPr>
        <w:t>10</w:t>
      </w:r>
      <w:r w:rsidR="00E51619">
        <w:rPr>
          <w:rFonts w:asciiTheme="majorHAnsi" w:hAnsiTheme="majorHAnsi" w:cs="Arial"/>
          <w:sz w:val="22"/>
          <w:szCs w:val="22"/>
        </w:rPr>
        <w:t> [</w:t>
      </w:r>
      <w:r w:rsidR="004F71B5" w:rsidRPr="00347E1D">
        <w:rPr>
          <w:rFonts w:asciiTheme="majorHAnsi" w:hAnsiTheme="majorHAnsi" w:cs="Arial"/>
          <w:sz w:val="22"/>
          <w:szCs w:val="22"/>
        </w:rPr>
        <w:t>kWh</w:t>
      </w:r>
      <w:r w:rsidR="00EA5565" w:rsidRPr="00347E1D">
        <w:rPr>
          <w:rFonts w:asciiTheme="majorHAnsi" w:hAnsiTheme="majorHAnsi" w:cs="Arial"/>
          <w:sz w:val="22"/>
          <w:szCs w:val="22"/>
        </w:rPr>
        <w:t>/h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4A5DFE" w:rsidRPr="00347E1D">
        <w:rPr>
          <w:rFonts w:asciiTheme="majorHAnsi" w:hAnsiTheme="majorHAnsi" w:cs="Arial"/>
          <w:sz w:val="22"/>
          <w:szCs w:val="22"/>
        </w:rPr>
        <w:t>. W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A5DFE" w:rsidRPr="00347E1D">
        <w:rPr>
          <w:rFonts w:asciiTheme="majorHAnsi" w:hAnsiTheme="majorHAnsi" w:cs="Arial"/>
          <w:sz w:val="22"/>
          <w:szCs w:val="22"/>
        </w:rPr>
        <w:t xml:space="preserve">przypadku braku takiej deklaracji przyjęta zostanie do rozliczeń </w:t>
      </w:r>
      <w:r w:rsidR="00816E97" w:rsidRPr="00347E1D">
        <w:rPr>
          <w:rFonts w:asciiTheme="majorHAnsi" w:hAnsiTheme="majorHAnsi" w:cs="Arial"/>
          <w:sz w:val="22"/>
          <w:szCs w:val="22"/>
        </w:rPr>
        <w:t>M</w:t>
      </w:r>
      <w:r w:rsidR="004A5DFE" w:rsidRPr="00347E1D">
        <w:rPr>
          <w:rFonts w:asciiTheme="majorHAnsi" w:hAnsiTheme="majorHAnsi" w:cs="Arial"/>
          <w:sz w:val="22"/>
          <w:szCs w:val="22"/>
        </w:rPr>
        <w:t>oc umowna w wysokości 1</w:t>
      </w:r>
      <w:r w:rsidR="00D4586D" w:rsidRPr="00347E1D">
        <w:rPr>
          <w:rFonts w:asciiTheme="majorHAnsi" w:hAnsiTheme="majorHAnsi" w:cs="Arial"/>
          <w:sz w:val="22"/>
          <w:szCs w:val="22"/>
        </w:rPr>
        <w:t>1</w:t>
      </w:r>
      <w:r w:rsidR="004F71B5" w:rsidRPr="00347E1D">
        <w:rPr>
          <w:rFonts w:asciiTheme="majorHAnsi" w:hAnsiTheme="majorHAnsi" w:cs="Arial"/>
          <w:sz w:val="22"/>
          <w:szCs w:val="22"/>
        </w:rPr>
        <w:t>1</w:t>
      </w:r>
      <w:r w:rsidR="004A5DFE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4F71B5" w:rsidRPr="00347E1D">
        <w:rPr>
          <w:rFonts w:asciiTheme="majorHAnsi" w:hAnsiTheme="majorHAnsi" w:cs="Arial"/>
          <w:sz w:val="22"/>
          <w:szCs w:val="22"/>
        </w:rPr>
        <w:t>kWh</w:t>
      </w:r>
      <w:r w:rsidR="004A5DFE" w:rsidRPr="00347E1D">
        <w:rPr>
          <w:rFonts w:asciiTheme="majorHAnsi" w:hAnsiTheme="majorHAnsi" w:cs="Arial"/>
          <w:sz w:val="22"/>
          <w:szCs w:val="22"/>
        </w:rPr>
        <w:t>/h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4A5DFE" w:rsidRPr="00347E1D">
        <w:rPr>
          <w:rFonts w:asciiTheme="majorHAnsi" w:hAnsiTheme="majorHAnsi" w:cs="Arial"/>
          <w:sz w:val="22"/>
          <w:szCs w:val="22"/>
        </w:rPr>
        <w:t xml:space="preserve">. Opłaty z tytułu przekroczenia </w:t>
      </w:r>
      <w:r w:rsidR="00816E97" w:rsidRPr="00347E1D">
        <w:rPr>
          <w:rFonts w:asciiTheme="majorHAnsi" w:hAnsiTheme="majorHAnsi" w:cs="Arial"/>
          <w:sz w:val="22"/>
          <w:szCs w:val="22"/>
        </w:rPr>
        <w:t>M</w:t>
      </w:r>
      <w:r w:rsidR="004A5DFE" w:rsidRPr="00347E1D">
        <w:rPr>
          <w:rFonts w:asciiTheme="majorHAnsi" w:hAnsiTheme="majorHAnsi" w:cs="Arial"/>
          <w:sz w:val="22"/>
          <w:szCs w:val="22"/>
        </w:rPr>
        <w:t>ocy umown</w:t>
      </w:r>
      <w:r w:rsidR="00E71CAA" w:rsidRPr="00347E1D">
        <w:rPr>
          <w:rFonts w:asciiTheme="majorHAnsi" w:hAnsiTheme="majorHAnsi" w:cs="Arial"/>
          <w:sz w:val="22"/>
          <w:szCs w:val="22"/>
        </w:rPr>
        <w:t>ej będą naliczane zgodnie z pk</w:t>
      </w:r>
      <w:r w:rsidRPr="00347E1D">
        <w:rPr>
          <w:rFonts w:asciiTheme="majorHAnsi" w:hAnsiTheme="majorHAnsi" w:cs="Arial"/>
          <w:sz w:val="22"/>
          <w:szCs w:val="22"/>
        </w:rPr>
        <w:t>t</w:t>
      </w:r>
      <w:r w:rsidR="006E12E2">
        <w:rPr>
          <w:rFonts w:asciiTheme="majorHAnsi" w:hAnsiTheme="majorHAnsi" w:cs="Arial"/>
          <w:sz w:val="22"/>
          <w:szCs w:val="22"/>
        </w:rPr>
        <w:t xml:space="preserve"> </w:t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begin"/>
      </w:r>
      <w:r w:rsidRPr="00347E1D">
        <w:rPr>
          <w:rFonts w:asciiTheme="majorHAnsi" w:hAnsiTheme="majorHAnsi" w:cs="Arial"/>
          <w:sz w:val="22"/>
          <w:szCs w:val="22"/>
        </w:rPr>
        <w:instrText xml:space="preserve"> REF _Ref66360274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272FF1" w:rsidRPr="00347E1D">
        <w:rPr>
          <w:rFonts w:asciiTheme="majorHAnsi" w:hAnsiTheme="majorHAnsi" w:cs="Arial"/>
          <w:sz w:val="22"/>
          <w:szCs w:val="22"/>
        </w:rPr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4.2.11</w:t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4A5DFE" w:rsidRPr="00347E1D">
        <w:rPr>
          <w:rFonts w:asciiTheme="majorHAnsi" w:hAnsiTheme="majorHAnsi" w:cs="Arial"/>
          <w:sz w:val="22"/>
          <w:szCs w:val="22"/>
        </w:rPr>
        <w:t>.</w:t>
      </w:r>
    </w:p>
    <w:p w14:paraId="4065CE6E" w14:textId="77777777" w:rsidR="0034355A" w:rsidRPr="00347E1D" w:rsidRDefault="0034355A" w:rsidP="005D675F">
      <w:pPr>
        <w:pStyle w:val="Taryfa"/>
        <w:tabs>
          <w:tab w:val="left" w:pos="851"/>
        </w:tabs>
        <w:spacing w:line="276" w:lineRule="auto"/>
        <w:ind w:left="851" w:right="566"/>
        <w:jc w:val="both"/>
        <w:rPr>
          <w:rFonts w:asciiTheme="majorHAnsi" w:hAnsiTheme="majorHAnsi" w:cs="Arial"/>
          <w:sz w:val="22"/>
          <w:szCs w:val="22"/>
        </w:rPr>
      </w:pPr>
    </w:p>
    <w:p w14:paraId="1CAD2968" w14:textId="3BE01890" w:rsidR="0034355A" w:rsidRPr="00347E1D" w:rsidRDefault="0034355A" w:rsidP="005D675F">
      <w:pPr>
        <w:pStyle w:val="Taryfa"/>
        <w:tabs>
          <w:tab w:val="left" w:pos="851"/>
        </w:tabs>
        <w:spacing w:line="276" w:lineRule="auto"/>
        <w:ind w:left="851" w:right="566"/>
        <w:jc w:val="both"/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Pkt </w:t>
      </w:r>
      <w:r w:rsidR="00FA1050" w:rsidRPr="00347E1D">
        <w:rPr>
          <w:rFonts w:asciiTheme="majorHAnsi" w:hAnsiTheme="majorHAnsi" w:cs="Arial"/>
          <w:i/>
          <w:color w:val="92D050"/>
          <w:sz w:val="22"/>
          <w:szCs w:val="22"/>
        </w:rPr>
        <w:t>opcjonaln</w:t>
      </w:r>
      <w:r w:rsidR="00FA1050">
        <w:rPr>
          <w:rFonts w:asciiTheme="majorHAnsi" w:hAnsiTheme="majorHAnsi" w:cs="Arial"/>
          <w:i/>
          <w:color w:val="92D050"/>
          <w:sz w:val="22"/>
          <w:szCs w:val="22"/>
        </w:rPr>
        <w:t>y</w:t>
      </w:r>
      <w:r w:rsidR="00FA1050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w zależności od kryteriów kwalifikacji</w:t>
      </w:r>
    </w:p>
    <w:p w14:paraId="3A1A2D49" w14:textId="77777777" w:rsidR="00475DD3" w:rsidRPr="00347E1D" w:rsidRDefault="00475DD3" w:rsidP="005D675F">
      <w:pPr>
        <w:pStyle w:val="Taryfa"/>
        <w:tabs>
          <w:tab w:val="left" w:pos="851"/>
        </w:tabs>
        <w:spacing w:line="276" w:lineRule="auto"/>
        <w:ind w:left="851" w:right="566"/>
        <w:jc w:val="both"/>
        <w:rPr>
          <w:rFonts w:asciiTheme="majorHAnsi" w:hAnsiTheme="majorHAnsi" w:cs="Arial"/>
          <w:sz w:val="22"/>
          <w:szCs w:val="22"/>
        </w:rPr>
      </w:pPr>
    </w:p>
    <w:p w14:paraId="19480D55" w14:textId="77777777" w:rsidR="005E6EF8" w:rsidRPr="00347E1D" w:rsidRDefault="005E6EF8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bookmarkStart w:id="4" w:name="_Ref357074266"/>
      <w:r w:rsidRPr="00347E1D">
        <w:rPr>
          <w:rFonts w:asciiTheme="majorHAnsi" w:hAnsiTheme="majorHAnsi" w:cs="Arial"/>
          <w:sz w:val="22"/>
          <w:szCs w:val="22"/>
        </w:rPr>
        <w:t xml:space="preserve">Odbiorca zakwalifikowany do </w:t>
      </w:r>
      <w:r w:rsidR="00DE15EF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>rupy taryfowej:</w:t>
      </w:r>
      <w:bookmarkEnd w:id="4"/>
    </w:p>
    <w:p w14:paraId="7C34381D" w14:textId="77777777" w:rsidR="005E6EF8" w:rsidRPr="00347E1D" w:rsidRDefault="00A41409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="005E6EF8" w:rsidRPr="00347E1D">
        <w:rPr>
          <w:rFonts w:asciiTheme="majorHAnsi" w:hAnsiTheme="majorHAnsi" w:cs="Arial"/>
          <w:sz w:val="22"/>
          <w:szCs w:val="22"/>
        </w:rPr>
        <w:t xml:space="preserve"> może złożyć oświadczenie o wyborze odpowiednio grupy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="005E6EF8" w:rsidRPr="00347E1D">
        <w:rPr>
          <w:rFonts w:asciiTheme="majorHAnsi" w:hAnsiTheme="majorHAnsi" w:cs="Arial"/>
          <w:sz w:val="22"/>
          <w:szCs w:val="22"/>
        </w:rPr>
        <w:t>,</w:t>
      </w:r>
    </w:p>
    <w:p w14:paraId="7A59A040" w14:textId="77777777" w:rsidR="005E6EF8" w:rsidRPr="00347E1D" w:rsidRDefault="00A41409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="005E6EF8" w:rsidRPr="00347E1D">
        <w:rPr>
          <w:rFonts w:asciiTheme="majorHAnsi" w:hAnsiTheme="majorHAnsi" w:cs="Arial"/>
          <w:sz w:val="22"/>
          <w:szCs w:val="22"/>
        </w:rPr>
        <w:t xml:space="preserve"> może złożyć oświadczenie o wyborze odpowiednio grupy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="005E6EF8" w:rsidRPr="00347E1D">
        <w:rPr>
          <w:rFonts w:asciiTheme="majorHAnsi" w:hAnsiTheme="majorHAnsi" w:cs="Arial"/>
          <w:sz w:val="22"/>
          <w:szCs w:val="22"/>
        </w:rPr>
        <w:t>,</w:t>
      </w:r>
    </w:p>
    <w:p w14:paraId="5B65B0DB" w14:textId="77777777" w:rsidR="005E6EF8" w:rsidRPr="00347E1D" w:rsidRDefault="00A41409" w:rsidP="005D675F">
      <w:pPr>
        <w:pStyle w:val="Taryfa"/>
        <w:numPr>
          <w:ilvl w:val="2"/>
          <w:numId w:val="18"/>
        </w:numPr>
        <w:tabs>
          <w:tab w:val="left" w:pos="851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="005E6EF8" w:rsidRPr="00347E1D">
        <w:rPr>
          <w:rFonts w:asciiTheme="majorHAnsi" w:hAnsiTheme="majorHAnsi" w:cs="Arial"/>
          <w:sz w:val="22"/>
          <w:szCs w:val="22"/>
        </w:rPr>
        <w:t xml:space="preserve"> może złożyć oświadczenie o wyborze odpowiednio grupy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="005E6EF8" w:rsidRPr="00347E1D">
        <w:rPr>
          <w:rFonts w:asciiTheme="majorHAnsi" w:hAnsiTheme="majorHAnsi" w:cs="Arial"/>
          <w:sz w:val="22"/>
          <w:szCs w:val="22"/>
        </w:rPr>
        <w:t>,</w:t>
      </w:r>
    </w:p>
    <w:p w14:paraId="673EBA44" w14:textId="1F1B17FE" w:rsidR="005E6EF8" w:rsidRPr="00347E1D" w:rsidRDefault="005E6EF8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W przypadku gdy oświadczenie, o którym mowa w pkt</w:t>
      </w:r>
      <w:r w:rsidR="00BE79D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01A08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F01A08" w:rsidRPr="00347E1D">
        <w:rPr>
          <w:rFonts w:asciiTheme="majorHAnsi" w:hAnsiTheme="majorHAnsi" w:cs="Arial"/>
          <w:sz w:val="22"/>
          <w:szCs w:val="22"/>
        </w:rPr>
        <w:instrText xml:space="preserve"> REF _Ref357074266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F01A08" w:rsidRPr="00347E1D">
        <w:rPr>
          <w:rFonts w:asciiTheme="majorHAnsi" w:hAnsiTheme="majorHAnsi" w:cs="Arial"/>
          <w:sz w:val="22"/>
          <w:szCs w:val="22"/>
        </w:rPr>
      </w:r>
      <w:r w:rsidR="00F01A08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3.8</w:t>
      </w:r>
      <w:r w:rsidR="00F01A08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330021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złożone zostanie najpóźniej do dwudziestego (20) dnia bieżącego miesiąca, zmiana </w:t>
      </w:r>
      <w:r w:rsidR="006A1C1C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 xml:space="preserve">rupy taryfowej będzie obowiązywać od początku następnego Miesiąca </w:t>
      </w:r>
      <w:r w:rsidR="00BE79D9" w:rsidRPr="00347E1D">
        <w:rPr>
          <w:rFonts w:asciiTheme="majorHAnsi" w:hAnsiTheme="majorHAnsi" w:cs="Arial"/>
          <w:sz w:val="22"/>
          <w:szCs w:val="22"/>
        </w:rPr>
        <w:t>gazowego</w:t>
      </w:r>
      <w:r w:rsidRPr="00347E1D">
        <w:rPr>
          <w:rFonts w:asciiTheme="majorHAnsi" w:hAnsiTheme="majorHAnsi" w:cs="Arial"/>
          <w:sz w:val="22"/>
          <w:szCs w:val="22"/>
        </w:rPr>
        <w:t>. Jeżeli oświadczenie zostanie złożone po d</w:t>
      </w:r>
      <w:r w:rsidR="000A3B13" w:rsidRPr="00347E1D">
        <w:rPr>
          <w:rFonts w:asciiTheme="majorHAnsi" w:hAnsiTheme="majorHAnsi" w:cs="Arial"/>
          <w:sz w:val="22"/>
          <w:szCs w:val="22"/>
        </w:rPr>
        <w:t>wudziestym (20) dniu bieżącego m</w:t>
      </w:r>
      <w:r w:rsidRPr="00347E1D">
        <w:rPr>
          <w:rFonts w:asciiTheme="majorHAnsi" w:hAnsiTheme="majorHAnsi" w:cs="Arial"/>
          <w:sz w:val="22"/>
          <w:szCs w:val="22"/>
        </w:rPr>
        <w:t xml:space="preserve">iesiąca, zmiana </w:t>
      </w:r>
      <w:r w:rsidR="006A1C1C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 xml:space="preserve">rupy taryfowej będzie obowiązywać od początku Miesiąca </w:t>
      </w:r>
      <w:r w:rsidR="00BE79D9" w:rsidRPr="00347E1D">
        <w:rPr>
          <w:rFonts w:asciiTheme="majorHAnsi" w:hAnsiTheme="majorHAnsi" w:cs="Arial"/>
          <w:sz w:val="22"/>
          <w:szCs w:val="22"/>
        </w:rPr>
        <w:t xml:space="preserve">gazowego 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następującego po </w:t>
      </w:r>
      <w:r w:rsidR="00B40AB0" w:rsidRPr="00347E1D">
        <w:rPr>
          <w:rFonts w:asciiTheme="majorHAnsi" w:hAnsiTheme="majorHAnsi" w:cs="Arial"/>
          <w:sz w:val="22"/>
          <w:szCs w:val="22"/>
        </w:rPr>
        <w:t xml:space="preserve">kolejnym </w:t>
      </w:r>
      <w:r w:rsidR="00DE15EF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>iesiącu</w:t>
      </w:r>
      <w:r w:rsidR="00DE15E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E79D9" w:rsidRPr="00347E1D">
        <w:rPr>
          <w:rFonts w:asciiTheme="majorHAnsi" w:hAnsiTheme="majorHAnsi" w:cs="Arial"/>
          <w:sz w:val="22"/>
          <w:szCs w:val="22"/>
        </w:rPr>
        <w:t>gazowym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6C7CB471" w14:textId="6D743048" w:rsidR="005E6EF8" w:rsidRPr="00347E1D" w:rsidRDefault="005E6EF8" w:rsidP="005D675F">
      <w:pPr>
        <w:pStyle w:val="Taryfa"/>
        <w:numPr>
          <w:ilvl w:val="1"/>
          <w:numId w:val="18"/>
        </w:numPr>
        <w:tabs>
          <w:tab w:val="left" w:pos="851"/>
        </w:tabs>
        <w:spacing w:line="276" w:lineRule="auto"/>
        <w:ind w:left="851" w:right="566" w:hanging="851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Roku umownym </w:t>
      </w:r>
      <w:r w:rsidR="00DE15EF" w:rsidRPr="00347E1D">
        <w:rPr>
          <w:rFonts w:asciiTheme="majorHAnsi" w:hAnsiTheme="majorHAnsi" w:cs="Arial"/>
          <w:sz w:val="22"/>
          <w:szCs w:val="22"/>
        </w:rPr>
        <w:t>może być dokonana jedna zmiana G</w:t>
      </w:r>
      <w:r w:rsidRPr="00347E1D">
        <w:rPr>
          <w:rFonts w:asciiTheme="majorHAnsi" w:hAnsiTheme="majorHAnsi" w:cs="Arial"/>
          <w:sz w:val="22"/>
          <w:szCs w:val="22"/>
        </w:rPr>
        <w:t>rupy taryfowej na podstawie oświadczenia, o którym mowa w pkt</w:t>
      </w:r>
      <w:r w:rsidR="006E12E2">
        <w:rPr>
          <w:rFonts w:asciiTheme="majorHAnsi" w:hAnsiTheme="majorHAnsi" w:cs="Arial"/>
          <w:sz w:val="22"/>
          <w:szCs w:val="22"/>
        </w:rPr>
        <w:t xml:space="preserve"> </w:t>
      </w:r>
      <w:r w:rsidR="00AC0CC7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AC0CC7" w:rsidRPr="00347E1D">
        <w:rPr>
          <w:rFonts w:asciiTheme="majorHAnsi" w:hAnsiTheme="majorHAnsi" w:cs="Arial"/>
          <w:sz w:val="22"/>
          <w:szCs w:val="22"/>
        </w:rPr>
        <w:instrText xml:space="preserve"> REF _Ref357074266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AC0CC7" w:rsidRPr="00347E1D">
        <w:rPr>
          <w:rFonts w:asciiTheme="majorHAnsi" w:hAnsiTheme="majorHAnsi" w:cs="Arial"/>
          <w:sz w:val="22"/>
          <w:szCs w:val="22"/>
        </w:rPr>
      </w:r>
      <w:r w:rsidR="00AC0CC7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3.8</w:t>
      </w:r>
      <w:r w:rsidR="00AC0CC7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127566" w:rsidRPr="00347E1D">
        <w:rPr>
          <w:rFonts w:asciiTheme="majorHAnsi" w:hAnsiTheme="majorHAnsi" w:cs="Arial"/>
          <w:sz w:val="22"/>
          <w:szCs w:val="22"/>
        </w:rPr>
        <w:t>.</w:t>
      </w:r>
    </w:p>
    <w:p w14:paraId="072348EB" w14:textId="6FF6D4FF" w:rsidR="0086552A" w:rsidRPr="00347E1D" w:rsidRDefault="0086552A" w:rsidP="001B2D98">
      <w:pPr>
        <w:pStyle w:val="Nagwek2"/>
        <w:numPr>
          <w:ilvl w:val="0"/>
          <w:numId w:val="19"/>
        </w:numPr>
        <w:spacing w:before="36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5" w:name="_Toc148102882"/>
      <w:r w:rsidRPr="00347E1D">
        <w:rPr>
          <w:rFonts w:asciiTheme="majorHAnsi" w:hAnsiTheme="majorHAnsi" w:cs="Arial"/>
          <w:b/>
          <w:sz w:val="22"/>
          <w:szCs w:val="22"/>
        </w:rPr>
        <w:t>ZASADY ROZLICZANIA ODBIORCÓW</w:t>
      </w:r>
      <w:r w:rsidR="005778FF" w:rsidRPr="00347E1D">
        <w:rPr>
          <w:rFonts w:asciiTheme="majorHAnsi" w:hAnsiTheme="majorHAnsi" w:cs="Arial"/>
          <w:b/>
          <w:sz w:val="22"/>
          <w:szCs w:val="22"/>
        </w:rPr>
        <w:t xml:space="preserve"> ZA ŚWIADCZENIE USŁUG DYSTRYBUCJI</w:t>
      </w:r>
      <w:bookmarkEnd w:id="5"/>
    </w:p>
    <w:p w14:paraId="6FB10834" w14:textId="7D18AF60" w:rsidR="0086552A" w:rsidRPr="00347E1D" w:rsidRDefault="0086552A" w:rsidP="005D675F">
      <w:pPr>
        <w:pStyle w:val="Nagwek2"/>
        <w:numPr>
          <w:ilvl w:val="1"/>
          <w:numId w:val="19"/>
        </w:numPr>
        <w:spacing w:before="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6" w:name="_Toc148102883"/>
      <w:r w:rsidRPr="00347E1D">
        <w:rPr>
          <w:rFonts w:asciiTheme="majorHAnsi" w:hAnsiTheme="majorHAnsi" w:cs="Arial"/>
          <w:b/>
          <w:sz w:val="22"/>
          <w:szCs w:val="22"/>
        </w:rPr>
        <w:t>Ogólne zasady rozliczania Odbiorców</w:t>
      </w:r>
      <w:r w:rsidR="0041522E" w:rsidRPr="00347E1D">
        <w:rPr>
          <w:rFonts w:asciiTheme="majorHAnsi" w:hAnsiTheme="majorHAnsi" w:cs="Arial"/>
          <w:b/>
          <w:sz w:val="22"/>
          <w:szCs w:val="22"/>
        </w:rPr>
        <w:t>:</w:t>
      </w:r>
      <w:bookmarkEnd w:id="6"/>
    </w:p>
    <w:p w14:paraId="7594B2DD" w14:textId="67A4322D" w:rsidR="00383A9B" w:rsidRDefault="003251D3" w:rsidP="00082280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7" w:name="_Ref66361027"/>
      <w:r w:rsidRPr="00347E1D">
        <w:rPr>
          <w:rFonts w:asciiTheme="majorHAnsi" w:hAnsiTheme="majorHAnsi" w:cs="Arial"/>
          <w:sz w:val="22"/>
          <w:szCs w:val="22"/>
        </w:rPr>
        <w:t>Operator</w:t>
      </w:r>
      <w:r w:rsidR="00AF47F5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806E9" w:rsidRPr="00347E1D">
        <w:rPr>
          <w:rFonts w:asciiTheme="majorHAnsi" w:hAnsiTheme="majorHAnsi" w:cs="Arial"/>
          <w:sz w:val="22"/>
          <w:szCs w:val="22"/>
        </w:rPr>
        <w:t>dokonuje</w:t>
      </w:r>
      <w:r w:rsidR="00AD4D7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806E9" w:rsidRPr="00347E1D">
        <w:rPr>
          <w:rFonts w:asciiTheme="majorHAnsi" w:hAnsiTheme="majorHAnsi" w:cs="Arial"/>
          <w:sz w:val="22"/>
          <w:szCs w:val="22"/>
        </w:rPr>
        <w:t xml:space="preserve">rozliczeń </w:t>
      </w:r>
      <w:r w:rsidR="005778FF" w:rsidRPr="00347E1D">
        <w:rPr>
          <w:rFonts w:asciiTheme="majorHAnsi" w:hAnsiTheme="majorHAnsi" w:cs="Arial"/>
          <w:sz w:val="22"/>
          <w:szCs w:val="22"/>
        </w:rPr>
        <w:t xml:space="preserve">za </w:t>
      </w:r>
      <w:r w:rsidR="00A806E9" w:rsidRPr="00347E1D">
        <w:rPr>
          <w:rFonts w:asciiTheme="majorHAnsi" w:hAnsiTheme="majorHAnsi" w:cs="Arial"/>
          <w:sz w:val="22"/>
          <w:szCs w:val="22"/>
        </w:rPr>
        <w:t xml:space="preserve">świadczone </w:t>
      </w:r>
      <w:r w:rsidR="009B4C2B" w:rsidRPr="00347E1D">
        <w:rPr>
          <w:rFonts w:asciiTheme="majorHAnsi" w:hAnsiTheme="majorHAnsi" w:cs="Arial"/>
          <w:sz w:val="22"/>
          <w:szCs w:val="22"/>
        </w:rPr>
        <w:t>U</w:t>
      </w:r>
      <w:r w:rsidR="00A806E9" w:rsidRPr="00347E1D">
        <w:rPr>
          <w:rFonts w:asciiTheme="majorHAnsi" w:hAnsiTheme="majorHAnsi" w:cs="Arial"/>
          <w:sz w:val="22"/>
          <w:szCs w:val="22"/>
        </w:rPr>
        <w:t xml:space="preserve">sługi dystrybucji na podstawie wskazań </w:t>
      </w:r>
      <w:r w:rsidR="003363B1" w:rsidRPr="00347E1D">
        <w:rPr>
          <w:rFonts w:asciiTheme="majorHAnsi" w:hAnsiTheme="majorHAnsi" w:cs="Arial"/>
          <w:sz w:val="22"/>
          <w:szCs w:val="22"/>
        </w:rPr>
        <w:t>U</w:t>
      </w:r>
      <w:r w:rsidR="00A806E9" w:rsidRPr="00347E1D">
        <w:rPr>
          <w:rFonts w:asciiTheme="majorHAnsi" w:hAnsiTheme="majorHAnsi" w:cs="Arial"/>
          <w:sz w:val="22"/>
          <w:szCs w:val="22"/>
        </w:rPr>
        <w:t xml:space="preserve">kładu </w:t>
      </w:r>
      <w:r w:rsidR="0041522E" w:rsidRPr="00347E1D">
        <w:rPr>
          <w:rFonts w:asciiTheme="majorHAnsi" w:hAnsiTheme="majorHAnsi" w:cs="Arial"/>
          <w:sz w:val="22"/>
          <w:szCs w:val="22"/>
        </w:rPr>
        <w:t>p</w:t>
      </w:r>
      <w:r w:rsidR="003363B1" w:rsidRPr="00347E1D">
        <w:rPr>
          <w:rFonts w:asciiTheme="majorHAnsi" w:hAnsiTheme="majorHAnsi" w:cs="Arial"/>
          <w:sz w:val="22"/>
          <w:szCs w:val="22"/>
        </w:rPr>
        <w:t>omiarow</w:t>
      </w:r>
      <w:r w:rsidR="00A4035C">
        <w:rPr>
          <w:rFonts w:asciiTheme="majorHAnsi" w:hAnsiTheme="majorHAnsi" w:cs="Arial"/>
          <w:sz w:val="22"/>
          <w:szCs w:val="22"/>
        </w:rPr>
        <w:t>o-rozliczeniow</w:t>
      </w:r>
      <w:r w:rsidR="003363B1" w:rsidRPr="00347E1D">
        <w:rPr>
          <w:rFonts w:asciiTheme="majorHAnsi" w:hAnsiTheme="majorHAnsi" w:cs="Arial"/>
          <w:sz w:val="22"/>
          <w:szCs w:val="22"/>
        </w:rPr>
        <w:t xml:space="preserve">ego </w:t>
      </w:r>
      <w:r w:rsidR="00A806E9"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="00A806E9" w:rsidRPr="00347E1D">
        <w:rPr>
          <w:rFonts w:asciiTheme="majorHAnsi" w:hAnsiTheme="majorHAnsi" w:cs="Arial"/>
          <w:sz w:val="22"/>
          <w:szCs w:val="22"/>
        </w:rPr>
        <w:t>kresach rozliczeniowych</w:t>
      </w:r>
      <w:r w:rsidR="0041522E" w:rsidRPr="00347E1D">
        <w:rPr>
          <w:rFonts w:asciiTheme="majorHAnsi" w:hAnsiTheme="majorHAnsi" w:cs="Arial"/>
          <w:sz w:val="22"/>
          <w:szCs w:val="22"/>
        </w:rPr>
        <w:t>.</w:t>
      </w:r>
      <w:r w:rsidR="00A806E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30021" w:rsidRPr="00347E1D">
        <w:rPr>
          <w:rFonts w:asciiTheme="majorHAnsi" w:hAnsiTheme="majorHAnsi" w:cs="Arial"/>
          <w:sz w:val="22"/>
          <w:szCs w:val="22"/>
        </w:rPr>
        <w:t>Rozlicz</w:t>
      </w:r>
      <w:r w:rsidR="0041522E" w:rsidRPr="00347E1D">
        <w:rPr>
          <w:rFonts w:asciiTheme="majorHAnsi" w:hAnsiTheme="majorHAnsi" w:cs="Arial"/>
          <w:sz w:val="22"/>
          <w:szCs w:val="22"/>
        </w:rPr>
        <w:t>e</w:t>
      </w:r>
      <w:r w:rsidR="00330021" w:rsidRPr="00347E1D">
        <w:rPr>
          <w:rFonts w:asciiTheme="majorHAnsi" w:hAnsiTheme="majorHAnsi" w:cs="Arial"/>
          <w:sz w:val="22"/>
          <w:szCs w:val="22"/>
        </w:rPr>
        <w:t>ni</w:t>
      </w:r>
      <w:r w:rsidR="0041522E" w:rsidRPr="00347E1D">
        <w:rPr>
          <w:rFonts w:asciiTheme="majorHAnsi" w:hAnsiTheme="majorHAnsi" w:cs="Arial"/>
          <w:sz w:val="22"/>
          <w:szCs w:val="22"/>
        </w:rPr>
        <w:t>a</w:t>
      </w:r>
      <w:r w:rsidR="00330021" w:rsidRPr="00347E1D">
        <w:rPr>
          <w:rFonts w:asciiTheme="majorHAnsi" w:hAnsiTheme="majorHAnsi" w:cs="Arial"/>
          <w:sz w:val="22"/>
          <w:szCs w:val="22"/>
        </w:rPr>
        <w:t xml:space="preserve"> z Odbiorcami dokonywane są w </w:t>
      </w:r>
      <w:r w:rsidR="00330021" w:rsidRPr="00347E1D">
        <w:rPr>
          <w:rFonts w:asciiTheme="majorHAnsi" w:hAnsiTheme="majorHAnsi" w:cs="Arial"/>
          <w:i/>
          <w:color w:val="92D050"/>
          <w:sz w:val="22"/>
          <w:szCs w:val="22"/>
        </w:rPr>
        <w:t>wpisać okresy rozliczeniowe</w:t>
      </w:r>
      <w:r w:rsidR="006C3E0B">
        <w:rPr>
          <w:rFonts w:asciiTheme="majorHAnsi" w:hAnsiTheme="majorHAnsi" w:cs="Arial"/>
          <w:i/>
          <w:color w:val="92D050"/>
          <w:sz w:val="22"/>
          <w:szCs w:val="22"/>
        </w:rPr>
        <w:t xml:space="preserve"> dla poszczególnych grup taryfowych</w:t>
      </w:r>
      <w:r w:rsidR="00330021" w:rsidRPr="00347E1D">
        <w:rPr>
          <w:rFonts w:asciiTheme="majorHAnsi" w:hAnsiTheme="majorHAnsi" w:cs="Arial"/>
          <w:color w:val="92D050"/>
          <w:sz w:val="22"/>
          <w:szCs w:val="22"/>
        </w:rPr>
        <w:t xml:space="preserve">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="00330021" w:rsidRPr="00347E1D">
        <w:rPr>
          <w:rFonts w:asciiTheme="majorHAnsi" w:hAnsiTheme="majorHAnsi" w:cs="Arial"/>
          <w:sz w:val="22"/>
          <w:szCs w:val="22"/>
        </w:rPr>
        <w:t>kresach rozliczeniowych</w:t>
      </w:r>
      <w:r w:rsidR="00A806E9" w:rsidRPr="00347E1D">
        <w:rPr>
          <w:rFonts w:asciiTheme="majorHAnsi" w:hAnsiTheme="majorHAnsi" w:cs="Arial"/>
          <w:sz w:val="22"/>
          <w:szCs w:val="22"/>
        </w:rPr>
        <w:t>.</w:t>
      </w:r>
      <w:bookmarkEnd w:id="7"/>
    </w:p>
    <w:p w14:paraId="649ED1C7" w14:textId="1D6D1F29" w:rsidR="004F2CAB" w:rsidRPr="00347E1D" w:rsidRDefault="003E3177" w:rsidP="00082280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kresach rozliczeniowych</w:t>
      </w:r>
      <w:r w:rsidR="007D0C0D" w:rsidRPr="00347E1D">
        <w:rPr>
          <w:rFonts w:asciiTheme="majorHAnsi" w:hAnsiTheme="majorHAnsi" w:cs="Arial"/>
          <w:sz w:val="22"/>
          <w:szCs w:val="22"/>
        </w:rPr>
        <w:t xml:space="preserve">, </w:t>
      </w:r>
      <w:r w:rsidRPr="00347E1D">
        <w:rPr>
          <w:rFonts w:asciiTheme="majorHAnsi" w:hAnsiTheme="majorHAnsi" w:cs="Arial"/>
          <w:sz w:val="22"/>
          <w:szCs w:val="22"/>
        </w:rPr>
        <w:t>o których</w:t>
      </w:r>
      <w:r w:rsidR="000F0D5A" w:rsidRPr="00347E1D">
        <w:rPr>
          <w:rFonts w:asciiTheme="majorHAnsi" w:hAnsiTheme="majorHAnsi" w:cs="Arial"/>
          <w:sz w:val="22"/>
          <w:szCs w:val="22"/>
        </w:rPr>
        <w:t xml:space="preserve"> mowa w pk</w:t>
      </w:r>
      <w:r w:rsidR="0091737F" w:rsidRPr="00347E1D">
        <w:rPr>
          <w:rFonts w:asciiTheme="majorHAnsi" w:hAnsiTheme="majorHAnsi" w:cs="Arial"/>
          <w:sz w:val="22"/>
          <w:szCs w:val="22"/>
        </w:rPr>
        <w:t>t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E0BBB" w:rsidRPr="00347E1D">
        <w:rPr>
          <w:rFonts w:asciiTheme="majorHAnsi" w:hAnsiTheme="majorHAnsi" w:cs="Arial"/>
          <w:sz w:val="22"/>
          <w:szCs w:val="22"/>
        </w:rPr>
        <w:t>4.1.1</w:t>
      </w:r>
      <w:r w:rsidR="0065000A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383A9B" w:rsidRPr="00347E1D">
        <w:rPr>
          <w:rFonts w:asciiTheme="majorHAnsi" w:hAnsiTheme="majorHAnsi" w:cs="Arial"/>
          <w:sz w:val="22"/>
          <w:szCs w:val="22"/>
        </w:rPr>
        <w:t>mogą być pobierane opłaty</w:t>
      </w:r>
      <w:r w:rsidR="00E05E7E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za </w:t>
      </w:r>
      <w:r w:rsidR="005577C1" w:rsidRPr="00347E1D">
        <w:rPr>
          <w:rFonts w:asciiTheme="majorHAnsi" w:hAnsiTheme="majorHAnsi" w:cs="Arial"/>
          <w:sz w:val="22"/>
          <w:szCs w:val="22"/>
        </w:rPr>
        <w:t>świadczone Usługi dystrybucji</w:t>
      </w:r>
      <w:r w:rsidRPr="00347E1D">
        <w:rPr>
          <w:rFonts w:asciiTheme="majorHAnsi" w:hAnsiTheme="majorHAnsi" w:cs="Arial"/>
          <w:sz w:val="22"/>
          <w:szCs w:val="22"/>
        </w:rPr>
        <w:t xml:space="preserve"> na podstawie progno</w:t>
      </w:r>
      <w:r w:rsidR="005577C1" w:rsidRPr="00347E1D">
        <w:rPr>
          <w:rFonts w:asciiTheme="majorHAnsi" w:hAnsiTheme="majorHAnsi" w:cs="Arial"/>
          <w:sz w:val="22"/>
          <w:szCs w:val="22"/>
        </w:rPr>
        <w:t xml:space="preserve">zowanej </w:t>
      </w:r>
      <w:r w:rsidR="003363B1" w:rsidRPr="00347E1D">
        <w:rPr>
          <w:rFonts w:asciiTheme="majorHAnsi" w:hAnsiTheme="majorHAnsi" w:cs="Arial"/>
          <w:sz w:val="22"/>
          <w:szCs w:val="22"/>
        </w:rPr>
        <w:t xml:space="preserve">ilości </w:t>
      </w:r>
      <w:r w:rsidR="005577C1" w:rsidRPr="00347E1D">
        <w:rPr>
          <w:rFonts w:asciiTheme="majorHAnsi" w:hAnsiTheme="majorHAnsi" w:cs="Arial"/>
          <w:sz w:val="22"/>
          <w:szCs w:val="22"/>
        </w:rPr>
        <w:t>dystrybu</w:t>
      </w:r>
      <w:r w:rsidR="003363B1" w:rsidRPr="00347E1D">
        <w:rPr>
          <w:rFonts w:asciiTheme="majorHAnsi" w:hAnsiTheme="majorHAnsi" w:cs="Arial"/>
          <w:sz w:val="22"/>
          <w:szCs w:val="22"/>
        </w:rPr>
        <w:t>owanego</w:t>
      </w:r>
      <w:r w:rsidR="005577C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5577C1" w:rsidRPr="00347E1D">
        <w:rPr>
          <w:rFonts w:asciiTheme="majorHAnsi" w:hAnsiTheme="majorHAnsi" w:cs="Arial"/>
          <w:sz w:val="22"/>
          <w:szCs w:val="22"/>
        </w:rPr>
        <w:t>u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F2CAB" w:rsidRPr="00347E1D">
        <w:rPr>
          <w:rFonts w:asciiTheme="majorHAnsi" w:hAnsiTheme="majorHAnsi" w:cs="Arial"/>
          <w:sz w:val="22"/>
          <w:szCs w:val="22"/>
        </w:rPr>
        <w:t>z</w:t>
      </w:r>
      <w:r w:rsidR="00FE0BB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F2CAB" w:rsidRPr="00347E1D">
        <w:rPr>
          <w:rFonts w:asciiTheme="majorHAnsi" w:hAnsiTheme="majorHAnsi" w:cs="Arial"/>
          <w:sz w:val="22"/>
          <w:szCs w:val="22"/>
        </w:rPr>
        <w:t xml:space="preserve">uwzględnieniem sezonowości lub </w:t>
      </w:r>
      <w:r w:rsidR="00C51BDA" w:rsidRPr="00347E1D">
        <w:rPr>
          <w:rFonts w:asciiTheme="majorHAnsi" w:hAnsiTheme="majorHAnsi" w:cs="Arial"/>
          <w:sz w:val="22"/>
          <w:szCs w:val="22"/>
        </w:rPr>
        <w:t>C</w:t>
      </w:r>
      <w:r w:rsidR="004F2CAB" w:rsidRPr="00347E1D">
        <w:rPr>
          <w:rFonts w:asciiTheme="majorHAnsi" w:hAnsiTheme="majorHAnsi" w:cs="Arial"/>
          <w:sz w:val="22"/>
          <w:szCs w:val="22"/>
        </w:rPr>
        <w:t xml:space="preserve">harakterystyki poboru Gazu. Konieczność wnoszenia opłat ustalonych na podstawie prognozowanego zużycia </w:t>
      </w:r>
      <w:r w:rsidR="00DE15EF" w:rsidRPr="00347E1D">
        <w:rPr>
          <w:rFonts w:asciiTheme="majorHAnsi" w:hAnsiTheme="majorHAnsi" w:cs="Arial"/>
          <w:sz w:val="22"/>
          <w:szCs w:val="22"/>
        </w:rPr>
        <w:t>G</w:t>
      </w:r>
      <w:r w:rsidR="004F2CAB" w:rsidRPr="00347E1D">
        <w:rPr>
          <w:rFonts w:asciiTheme="majorHAnsi" w:hAnsiTheme="majorHAnsi" w:cs="Arial"/>
          <w:sz w:val="22"/>
          <w:szCs w:val="22"/>
        </w:rPr>
        <w:t xml:space="preserve">azu następuje nie częściej niż </w:t>
      </w:r>
      <w:r w:rsidR="004F2CAB" w:rsidRPr="00347E1D">
        <w:rPr>
          <w:rFonts w:asciiTheme="majorHAnsi" w:hAnsiTheme="majorHAnsi" w:cs="Arial"/>
          <w:i/>
          <w:color w:val="92D050"/>
          <w:sz w:val="22"/>
          <w:szCs w:val="22"/>
        </w:rPr>
        <w:t>wpisać odpowiedni okres</w:t>
      </w:r>
      <w:r w:rsidR="00F812D1" w:rsidRPr="00347E1D">
        <w:rPr>
          <w:rFonts w:asciiTheme="majorHAnsi" w:hAnsiTheme="majorHAnsi" w:cs="Arial"/>
          <w:i/>
          <w:color w:val="92D050"/>
          <w:sz w:val="22"/>
          <w:szCs w:val="22"/>
        </w:rPr>
        <w:t>.</w:t>
      </w:r>
    </w:p>
    <w:p w14:paraId="3BE2A51F" w14:textId="71B4CEB2" w:rsidR="00E05E7E" w:rsidRPr="00347E1D" w:rsidRDefault="00E05E7E" w:rsidP="005D675F">
      <w:pPr>
        <w:pStyle w:val="Akapitzlist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8" w:name="_Ref148693100"/>
      <w:r w:rsidRPr="00347E1D">
        <w:rPr>
          <w:rFonts w:asciiTheme="majorHAnsi" w:hAnsiTheme="majorHAnsi" w:cs="Arial"/>
          <w:sz w:val="22"/>
          <w:szCs w:val="22"/>
        </w:rPr>
        <w:t>Jeżeli w wyniku wnoszenia opłat</w:t>
      </w:r>
      <w:r w:rsidR="002A3C87" w:rsidRPr="00347E1D">
        <w:rPr>
          <w:rFonts w:asciiTheme="majorHAnsi" w:hAnsiTheme="majorHAnsi" w:cs="Arial"/>
          <w:sz w:val="22"/>
          <w:szCs w:val="22"/>
        </w:rPr>
        <w:t>,</w:t>
      </w:r>
      <w:r w:rsidR="005577C1" w:rsidRPr="00347E1D">
        <w:rPr>
          <w:rFonts w:asciiTheme="majorHAnsi" w:hAnsiTheme="majorHAnsi" w:cs="Arial"/>
          <w:sz w:val="22"/>
          <w:szCs w:val="22"/>
        </w:rPr>
        <w:t xml:space="preserve"> o których</w:t>
      </w:r>
      <w:r w:rsidR="002A3C87" w:rsidRPr="00347E1D">
        <w:rPr>
          <w:rFonts w:asciiTheme="majorHAnsi" w:hAnsiTheme="majorHAnsi" w:cs="Arial"/>
          <w:sz w:val="22"/>
          <w:szCs w:val="22"/>
        </w:rPr>
        <w:t xml:space="preserve"> mowa w pkt 4.</w:t>
      </w:r>
      <w:r w:rsidR="003E3177" w:rsidRPr="00347E1D">
        <w:rPr>
          <w:rFonts w:asciiTheme="majorHAnsi" w:hAnsiTheme="majorHAnsi" w:cs="Arial"/>
          <w:sz w:val="22"/>
          <w:szCs w:val="22"/>
        </w:rPr>
        <w:t>1.</w:t>
      </w:r>
      <w:r w:rsidR="00B52561">
        <w:rPr>
          <w:rFonts w:asciiTheme="majorHAnsi" w:hAnsiTheme="majorHAnsi" w:cs="Arial"/>
          <w:sz w:val="22"/>
          <w:szCs w:val="22"/>
        </w:rPr>
        <w:t>2</w:t>
      </w:r>
      <w:r w:rsidR="008E0F02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powstanie nadpłata</w:t>
      </w:r>
      <w:r w:rsidR="00D52D15" w:rsidRPr="00347E1D">
        <w:rPr>
          <w:rFonts w:asciiTheme="majorHAnsi" w:hAnsiTheme="majorHAnsi" w:cs="Arial"/>
          <w:sz w:val="22"/>
          <w:szCs w:val="22"/>
        </w:rPr>
        <w:t xml:space="preserve"> lub niedopłata za </w:t>
      </w:r>
      <w:r w:rsidR="00101AB8" w:rsidRPr="00347E1D">
        <w:rPr>
          <w:rFonts w:asciiTheme="majorHAnsi" w:hAnsiTheme="majorHAnsi" w:cs="Arial"/>
          <w:sz w:val="22"/>
          <w:szCs w:val="22"/>
        </w:rPr>
        <w:t xml:space="preserve">wykonane </w:t>
      </w:r>
      <w:r w:rsidR="00A05F0B" w:rsidRPr="00347E1D">
        <w:rPr>
          <w:rFonts w:asciiTheme="majorHAnsi" w:hAnsiTheme="majorHAnsi" w:cs="Arial"/>
          <w:sz w:val="22"/>
          <w:szCs w:val="22"/>
        </w:rPr>
        <w:t xml:space="preserve">Usługi </w:t>
      </w:r>
      <w:r w:rsidR="005577C1" w:rsidRPr="00347E1D">
        <w:rPr>
          <w:rFonts w:asciiTheme="majorHAnsi" w:hAnsiTheme="majorHAnsi" w:cs="Arial"/>
          <w:sz w:val="22"/>
          <w:szCs w:val="22"/>
        </w:rPr>
        <w:t>dystrybucji</w:t>
      </w:r>
      <w:r w:rsidR="00114861" w:rsidRPr="00347E1D">
        <w:rPr>
          <w:rFonts w:asciiTheme="majorHAnsi" w:hAnsiTheme="majorHAnsi" w:cs="Arial"/>
          <w:sz w:val="22"/>
          <w:szCs w:val="22"/>
        </w:rPr>
        <w:t>,</w:t>
      </w:r>
      <w:r w:rsidR="008E0F02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C57A4E" w:rsidRPr="00347E1D">
        <w:rPr>
          <w:rFonts w:asciiTheme="majorHAnsi" w:hAnsiTheme="majorHAnsi" w:cs="Arial"/>
          <w:sz w:val="22"/>
          <w:szCs w:val="22"/>
        </w:rPr>
        <w:t>wówczas:</w:t>
      </w:r>
      <w:bookmarkEnd w:id="8"/>
      <w:r w:rsidR="00C57A4E" w:rsidRPr="00347E1D">
        <w:rPr>
          <w:rFonts w:asciiTheme="majorHAnsi" w:hAnsiTheme="majorHAnsi" w:cs="Arial"/>
          <w:sz w:val="22"/>
          <w:szCs w:val="22"/>
        </w:rPr>
        <w:t xml:space="preserve"> </w:t>
      </w:r>
    </w:p>
    <w:p w14:paraId="00E56A56" w14:textId="72317DAF" w:rsidR="00055E40" w:rsidRPr="00347E1D" w:rsidRDefault="00055E40" w:rsidP="005D675F">
      <w:pPr>
        <w:pStyle w:val="Taryfa"/>
        <w:spacing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a)</w:t>
      </w:r>
      <w:r w:rsidRPr="00347E1D">
        <w:rPr>
          <w:rFonts w:asciiTheme="majorHAnsi" w:hAnsiTheme="majorHAnsi" w:cs="Arial"/>
          <w:sz w:val="22"/>
          <w:szCs w:val="22"/>
        </w:rPr>
        <w:tab/>
        <w:t>nadpłata podlega zaliczeniu na poczet płatności ustalonych na najbliż</w:t>
      </w:r>
      <w:r w:rsidR="00C57A4E" w:rsidRPr="00347E1D">
        <w:rPr>
          <w:rFonts w:asciiTheme="majorHAnsi" w:hAnsiTheme="majorHAnsi" w:cs="Arial"/>
          <w:sz w:val="22"/>
          <w:szCs w:val="22"/>
        </w:rPr>
        <w:t xml:space="preserve">szy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="00C57A4E" w:rsidRPr="00347E1D">
        <w:rPr>
          <w:rFonts w:asciiTheme="majorHAnsi" w:hAnsiTheme="majorHAnsi" w:cs="Arial"/>
          <w:sz w:val="22"/>
          <w:szCs w:val="22"/>
        </w:rPr>
        <w:t>kres rozliczeniowy</w:t>
      </w:r>
      <w:r w:rsidR="008E0F02" w:rsidRPr="00347E1D">
        <w:rPr>
          <w:rFonts w:asciiTheme="majorHAnsi" w:hAnsiTheme="majorHAnsi" w:cs="Arial"/>
          <w:sz w:val="22"/>
          <w:szCs w:val="22"/>
        </w:rPr>
        <w:t>,</w:t>
      </w:r>
      <w:r w:rsidR="00D52D15" w:rsidRPr="00347E1D">
        <w:rPr>
          <w:rFonts w:asciiTheme="majorHAnsi" w:hAnsiTheme="majorHAnsi" w:cs="Arial"/>
          <w:sz w:val="22"/>
          <w:szCs w:val="22"/>
        </w:rPr>
        <w:t xml:space="preserve"> o ile O</w:t>
      </w:r>
      <w:r w:rsidRPr="00347E1D">
        <w:rPr>
          <w:rFonts w:asciiTheme="majorHAnsi" w:hAnsiTheme="majorHAnsi" w:cs="Arial"/>
          <w:sz w:val="22"/>
          <w:szCs w:val="22"/>
        </w:rPr>
        <w:t>dbiorca</w:t>
      </w:r>
      <w:r w:rsidR="00101AB8" w:rsidRPr="00347E1D">
        <w:rPr>
          <w:rFonts w:asciiTheme="majorHAnsi" w:hAnsiTheme="majorHAnsi" w:cs="Arial"/>
          <w:sz w:val="22"/>
          <w:szCs w:val="22"/>
        </w:rPr>
        <w:t xml:space="preserve"> nie zażąda jej zwrotu,</w:t>
      </w:r>
    </w:p>
    <w:p w14:paraId="7C2D1112" w14:textId="77777777" w:rsidR="00BC6C8A" w:rsidRPr="00347E1D" w:rsidRDefault="00101AB8" w:rsidP="005D675F">
      <w:pPr>
        <w:pStyle w:val="Taryfa"/>
        <w:spacing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b)</w:t>
      </w:r>
      <w:r w:rsidRPr="00347E1D">
        <w:rPr>
          <w:rFonts w:asciiTheme="majorHAnsi" w:hAnsiTheme="majorHAnsi" w:cs="Arial"/>
          <w:sz w:val="22"/>
          <w:szCs w:val="22"/>
        </w:rPr>
        <w:tab/>
        <w:t xml:space="preserve">niedopłata jest doliczana do pierwszej faktury, wystawianej za najbliższy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kres rozliczeniowy.</w:t>
      </w:r>
    </w:p>
    <w:p w14:paraId="67F4E9B5" w14:textId="36E4AC7A" w:rsidR="00FB38FA" w:rsidRPr="00347E1D" w:rsidRDefault="00DE15EF" w:rsidP="001E615D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9" w:name="_Ref66357759"/>
      <w:r w:rsidRPr="00347E1D">
        <w:rPr>
          <w:rFonts w:asciiTheme="majorHAnsi" w:hAnsiTheme="majorHAnsi" w:cs="Arial"/>
          <w:sz w:val="22"/>
          <w:szCs w:val="22"/>
        </w:rPr>
        <w:t>Prognozy zużycia G</w:t>
      </w:r>
      <w:r w:rsidR="00D8251C" w:rsidRPr="00347E1D">
        <w:rPr>
          <w:rFonts w:asciiTheme="majorHAnsi" w:hAnsiTheme="majorHAnsi" w:cs="Arial"/>
          <w:sz w:val="22"/>
          <w:szCs w:val="22"/>
        </w:rPr>
        <w:t>azu dla Odbi</w:t>
      </w:r>
      <w:r w:rsidRPr="00347E1D">
        <w:rPr>
          <w:rFonts w:asciiTheme="majorHAnsi" w:hAnsiTheme="majorHAnsi" w:cs="Arial"/>
          <w:sz w:val="22"/>
          <w:szCs w:val="22"/>
        </w:rPr>
        <w:t>orców rozliczanych w G</w:t>
      </w:r>
      <w:r w:rsidR="00D8251C" w:rsidRPr="00347E1D">
        <w:rPr>
          <w:rFonts w:asciiTheme="majorHAnsi" w:hAnsiTheme="majorHAnsi" w:cs="Arial"/>
          <w:sz w:val="22"/>
          <w:szCs w:val="22"/>
        </w:rPr>
        <w:t xml:space="preserve">rupach taryfowych </w:t>
      </w:r>
      <w:r w:rsidR="00FE0BBB" w:rsidRPr="00347E1D">
        <w:rPr>
          <w:rFonts w:asciiTheme="majorHAnsi" w:hAnsiTheme="majorHAnsi" w:cs="Arial"/>
          <w:i/>
          <w:color w:val="92D050"/>
          <w:sz w:val="22"/>
          <w:szCs w:val="22"/>
        </w:rPr>
        <w:t>symbol grupy taryfowej</w:t>
      </w:r>
      <w:r w:rsidR="00FE0BBB" w:rsidRPr="00347E1D">
        <w:rPr>
          <w:rFonts w:asciiTheme="majorHAnsi" w:hAnsiTheme="majorHAnsi" w:cs="Arial"/>
          <w:color w:val="92D050"/>
          <w:sz w:val="22"/>
          <w:szCs w:val="22"/>
        </w:rPr>
        <w:t xml:space="preserve"> </w:t>
      </w:r>
      <w:r w:rsidR="00D8251C" w:rsidRPr="00347E1D">
        <w:rPr>
          <w:rFonts w:asciiTheme="majorHAnsi" w:hAnsiTheme="majorHAnsi" w:cs="Arial"/>
          <w:sz w:val="22"/>
          <w:szCs w:val="22"/>
        </w:rPr>
        <w:t>dokonuje się na podstawie:</w:t>
      </w:r>
      <w:bookmarkEnd w:id="9"/>
    </w:p>
    <w:p w14:paraId="3DD4CE8A" w14:textId="0E5B2964" w:rsidR="00F63450" w:rsidRPr="00347E1D" w:rsidRDefault="00F63450" w:rsidP="00F63450">
      <w:pPr>
        <w:pStyle w:val="Akapitzlist"/>
        <w:numPr>
          <w:ilvl w:val="0"/>
          <w:numId w:val="23"/>
        </w:numPr>
        <w:spacing w:line="276" w:lineRule="auto"/>
        <w:ind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zużycia Gazu</w:t>
      </w:r>
      <w:r w:rsidRPr="00347E1D">
        <w:rPr>
          <w:rFonts w:asciiTheme="majorHAnsi" w:hAnsiTheme="majorHAnsi" w:cs="Arial"/>
          <w:i/>
          <w:color w:val="F79646" w:themeColor="accent6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w porównywalnym okresie lub okresach zawierających się w przedziale od 365 Dób gazowych (rok) do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liczba dni</w:t>
      </w:r>
      <w:r w:rsidRPr="00347E1D">
        <w:rPr>
          <w:rFonts w:asciiTheme="majorHAnsi" w:hAnsiTheme="majorHAnsi" w:cs="Arial"/>
          <w:color w:val="92D050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Dób gazowych poprzedzających dokonanie prognozy – dla Odbiorców pobierających Gaz przez co najmniej 365 Dób gazowych poprzedzających dzień dokonania prognozy,</w:t>
      </w:r>
    </w:p>
    <w:p w14:paraId="5A4FAD3B" w14:textId="6987E8DB" w:rsidR="00F63450" w:rsidRPr="00347E1D" w:rsidRDefault="00F63450" w:rsidP="00F63450">
      <w:pPr>
        <w:pStyle w:val="Akapitzlist"/>
        <w:numPr>
          <w:ilvl w:val="0"/>
          <w:numId w:val="23"/>
        </w:numPr>
        <w:spacing w:line="276" w:lineRule="auto"/>
        <w:ind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lastRenderedPageBreak/>
        <w:t xml:space="preserve">średniorocznego zużycia Gazu – ustalonego jako iloczyn średniego odbioru dobowego (ilości faktycznie pobranego Gazu podzielonej przez liczbę Dób gazowych trwania tego poboru z uwzględnieniem Charakterystyki poboru Gazu i sezonowości poboru Gazu) i liczby Dób gazowych w Roku umownym – dla Odbiorców pobierających Gaz przez mniej niż 365 Dób gazowych, ale co najmniej przez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liczba dni</w:t>
      </w:r>
      <w:r w:rsidRPr="00347E1D">
        <w:rPr>
          <w:rFonts w:asciiTheme="majorHAnsi" w:hAnsiTheme="majorHAnsi" w:cs="Arial"/>
          <w:color w:val="92D050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Dób gazowych poprzedzających dzień dokonania prognozy,</w:t>
      </w:r>
    </w:p>
    <w:p w14:paraId="0B5D6872" w14:textId="08597064" w:rsidR="00FB38FA" w:rsidRPr="00347E1D" w:rsidRDefault="00F63450" w:rsidP="00F63450">
      <w:pPr>
        <w:pStyle w:val="Akapitzlist"/>
        <w:numPr>
          <w:ilvl w:val="0"/>
          <w:numId w:val="23"/>
        </w:numPr>
        <w:spacing w:line="276" w:lineRule="auto"/>
        <w:ind w:left="1077" w:right="56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średniorocznego zużycia Gazu – ustalonego na podstawie deklarowanego przez Odbiorcę zużycia tego Gazu – dla Odbiorców, dla których dokonana zostanie pierwsza prognoza zużycia w ramach zawartej Umowy, w tym dla Odbiorców nowo przyłączonych lub gdy nastąpiła wymiana Przyłącza skutkująca zwiększeniem lub zmniejszeniem możliwości odbioru Gazu przez Odbiorcę.</w:t>
      </w:r>
    </w:p>
    <w:p w14:paraId="197C8E1F" w14:textId="1E7F8559" w:rsidR="00383A9B" w:rsidRPr="00347E1D" w:rsidRDefault="003F0C5D" w:rsidP="001E615D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W przypadku zmian</w:t>
      </w:r>
      <w:r w:rsidR="00C143DC" w:rsidRPr="00347E1D">
        <w:rPr>
          <w:rFonts w:asciiTheme="majorHAnsi" w:hAnsiTheme="majorHAnsi" w:cs="Arial"/>
          <w:sz w:val="22"/>
          <w:szCs w:val="22"/>
        </w:rPr>
        <w:t>y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8224D" w:rsidRPr="00347E1D">
        <w:rPr>
          <w:rFonts w:asciiTheme="majorHAnsi" w:hAnsiTheme="majorHAnsi" w:cs="Arial"/>
          <w:sz w:val="22"/>
          <w:szCs w:val="22"/>
        </w:rPr>
        <w:t>stawek opłat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577C1" w:rsidRPr="00347E1D">
        <w:rPr>
          <w:rFonts w:asciiTheme="majorHAnsi" w:hAnsiTheme="majorHAnsi" w:cs="Arial"/>
          <w:sz w:val="22"/>
          <w:szCs w:val="22"/>
        </w:rPr>
        <w:t xml:space="preserve">dystrybucyjnych </w:t>
      </w:r>
      <w:r w:rsidRPr="00347E1D">
        <w:rPr>
          <w:rFonts w:asciiTheme="majorHAnsi" w:hAnsiTheme="majorHAnsi" w:cs="Arial"/>
          <w:sz w:val="22"/>
          <w:szCs w:val="22"/>
        </w:rPr>
        <w:t xml:space="preserve">w trakcie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kr</w:t>
      </w:r>
      <w:r w:rsidR="00F812D1" w:rsidRPr="00347E1D">
        <w:rPr>
          <w:rFonts w:asciiTheme="majorHAnsi" w:hAnsiTheme="majorHAnsi" w:cs="Arial"/>
          <w:sz w:val="22"/>
          <w:szCs w:val="22"/>
        </w:rPr>
        <w:t>esu rozliczeniowego, opłata stała</w:t>
      </w:r>
      <w:r w:rsidR="005577C1" w:rsidRPr="00347E1D">
        <w:rPr>
          <w:rFonts w:asciiTheme="majorHAnsi" w:hAnsiTheme="majorHAnsi" w:cs="Arial"/>
          <w:sz w:val="22"/>
          <w:szCs w:val="22"/>
        </w:rPr>
        <w:t xml:space="preserve"> za dystrybucję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5577C1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 xml:space="preserve"> pobiera</w:t>
      </w:r>
      <w:r w:rsidR="00F812D1" w:rsidRPr="00347E1D">
        <w:rPr>
          <w:rFonts w:asciiTheme="majorHAnsi" w:hAnsiTheme="majorHAnsi" w:cs="Arial"/>
          <w:sz w:val="22"/>
          <w:szCs w:val="22"/>
        </w:rPr>
        <w:t>na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812D1" w:rsidRPr="00347E1D">
        <w:rPr>
          <w:rFonts w:asciiTheme="majorHAnsi" w:hAnsiTheme="majorHAnsi" w:cs="Arial"/>
          <w:sz w:val="22"/>
          <w:szCs w:val="22"/>
        </w:rPr>
        <w:t>jest</w:t>
      </w:r>
      <w:r w:rsidRPr="00347E1D">
        <w:rPr>
          <w:rFonts w:asciiTheme="majorHAnsi" w:hAnsiTheme="majorHAnsi" w:cs="Arial"/>
          <w:sz w:val="22"/>
          <w:szCs w:val="22"/>
        </w:rPr>
        <w:t xml:space="preserve"> w wysokości proporcjonalnej do </w:t>
      </w:r>
      <w:r w:rsidR="00482BA0" w:rsidRPr="00347E1D">
        <w:rPr>
          <w:rFonts w:asciiTheme="majorHAnsi" w:hAnsiTheme="majorHAnsi" w:cs="Arial"/>
          <w:sz w:val="22"/>
          <w:szCs w:val="22"/>
        </w:rPr>
        <w:t xml:space="preserve">liczby </w:t>
      </w:r>
      <w:r w:rsidR="002A3A08" w:rsidRPr="00347E1D">
        <w:rPr>
          <w:rFonts w:asciiTheme="majorHAnsi" w:hAnsiTheme="majorHAnsi" w:cs="Arial"/>
          <w:sz w:val="22"/>
          <w:szCs w:val="22"/>
        </w:rPr>
        <w:t>Dób gazowych</w:t>
      </w:r>
      <w:r w:rsidRPr="00347E1D">
        <w:rPr>
          <w:rFonts w:asciiTheme="majorHAnsi" w:hAnsiTheme="majorHAnsi" w:cs="Arial"/>
          <w:sz w:val="22"/>
          <w:szCs w:val="22"/>
        </w:rPr>
        <w:t xml:space="preserve"> obowiązywania poprzednic</w:t>
      </w:r>
      <w:r w:rsidR="00C143DC" w:rsidRPr="00347E1D">
        <w:rPr>
          <w:rFonts w:asciiTheme="majorHAnsi" w:hAnsiTheme="majorHAnsi" w:cs="Arial"/>
          <w:sz w:val="22"/>
          <w:szCs w:val="22"/>
        </w:rPr>
        <w:t>h i nowych stawek opłat</w:t>
      </w:r>
      <w:r w:rsidR="00D306E0" w:rsidRPr="00347E1D">
        <w:rPr>
          <w:rFonts w:asciiTheme="majorHAnsi" w:hAnsiTheme="majorHAnsi" w:cs="Arial"/>
          <w:sz w:val="22"/>
          <w:szCs w:val="22"/>
        </w:rPr>
        <w:t>,</w:t>
      </w:r>
      <w:r w:rsidR="00C143DC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812D1" w:rsidRPr="00347E1D">
        <w:rPr>
          <w:rFonts w:asciiTheme="majorHAnsi" w:hAnsiTheme="majorHAnsi" w:cs="Arial"/>
          <w:sz w:val="22"/>
          <w:szCs w:val="22"/>
        </w:rPr>
        <w:t xml:space="preserve">a opłata zmienna na podstawie rozdzielenia zużycia proporcjonalnie do liczby </w:t>
      </w:r>
      <w:r w:rsidR="002A3A08" w:rsidRPr="00347E1D">
        <w:rPr>
          <w:rFonts w:asciiTheme="majorHAnsi" w:hAnsiTheme="majorHAnsi" w:cs="Arial"/>
          <w:sz w:val="22"/>
          <w:szCs w:val="22"/>
        </w:rPr>
        <w:t>Dób gazowych</w:t>
      </w:r>
      <w:r w:rsidR="00F812D1" w:rsidRPr="00347E1D">
        <w:rPr>
          <w:rFonts w:asciiTheme="majorHAnsi" w:hAnsiTheme="majorHAnsi" w:cs="Arial"/>
          <w:sz w:val="22"/>
          <w:szCs w:val="22"/>
        </w:rPr>
        <w:t xml:space="preserve"> przed i po zmianie stawek, </w:t>
      </w:r>
      <w:r w:rsidRPr="00347E1D">
        <w:rPr>
          <w:rFonts w:asciiTheme="majorHAnsi" w:hAnsiTheme="majorHAnsi" w:cs="Arial"/>
          <w:sz w:val="22"/>
          <w:szCs w:val="22"/>
        </w:rPr>
        <w:t>z zastrzeżeniem zdania następnego.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C143DC" w:rsidRPr="00347E1D">
        <w:rPr>
          <w:rFonts w:asciiTheme="majorHAnsi" w:hAnsiTheme="majorHAnsi" w:cs="Arial"/>
          <w:sz w:val="22"/>
          <w:szCs w:val="22"/>
        </w:rPr>
        <w:t xml:space="preserve">Jeżeli zużycie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621D66" w:rsidRPr="00347E1D">
        <w:rPr>
          <w:rFonts w:asciiTheme="majorHAnsi" w:hAnsiTheme="majorHAnsi" w:cs="Arial"/>
          <w:sz w:val="22"/>
          <w:szCs w:val="22"/>
        </w:rPr>
        <w:t xml:space="preserve">u </w:t>
      </w:r>
      <w:r w:rsidRPr="00347E1D">
        <w:rPr>
          <w:rFonts w:asciiTheme="majorHAnsi" w:hAnsiTheme="majorHAnsi" w:cs="Arial"/>
          <w:sz w:val="22"/>
          <w:szCs w:val="22"/>
        </w:rPr>
        <w:t>wynika</w:t>
      </w:r>
      <w:r w:rsidR="005B1C81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z</w:t>
      </w:r>
      <w:r w:rsidR="00D306E0" w:rsidRPr="00347E1D">
        <w:rPr>
          <w:rFonts w:asciiTheme="majorHAnsi" w:hAnsiTheme="majorHAnsi" w:cs="Arial"/>
          <w:sz w:val="22"/>
          <w:szCs w:val="22"/>
        </w:rPr>
        <w:t> </w:t>
      </w:r>
      <w:r w:rsidRPr="00347E1D">
        <w:rPr>
          <w:rFonts w:asciiTheme="majorHAnsi" w:hAnsiTheme="majorHAnsi" w:cs="Arial"/>
          <w:sz w:val="22"/>
          <w:szCs w:val="22"/>
        </w:rPr>
        <w:t xml:space="preserve">zapisu urządzenia rejestrującego przebieg godzinowego poboru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 xml:space="preserve">u, opłaty </w:t>
      </w:r>
      <w:r w:rsidR="00621D66" w:rsidRPr="00347E1D">
        <w:rPr>
          <w:rFonts w:asciiTheme="majorHAnsi" w:hAnsiTheme="majorHAnsi" w:cs="Arial"/>
          <w:sz w:val="22"/>
          <w:szCs w:val="22"/>
        </w:rPr>
        <w:t xml:space="preserve">zależne od ilości pobranego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621D66" w:rsidRPr="00347E1D">
        <w:rPr>
          <w:rFonts w:asciiTheme="majorHAnsi" w:hAnsiTheme="majorHAnsi" w:cs="Arial"/>
          <w:sz w:val="22"/>
          <w:szCs w:val="22"/>
        </w:rPr>
        <w:t>u</w:t>
      </w:r>
      <w:r w:rsidR="00600458" w:rsidRPr="00347E1D">
        <w:rPr>
          <w:rFonts w:asciiTheme="majorHAnsi" w:hAnsiTheme="majorHAnsi" w:cs="Arial"/>
          <w:sz w:val="22"/>
          <w:szCs w:val="22"/>
        </w:rPr>
        <w:t xml:space="preserve"> ustala się odpowiednio</w:t>
      </w:r>
      <w:r w:rsidR="004A170D" w:rsidRPr="00347E1D">
        <w:rPr>
          <w:rFonts w:asciiTheme="majorHAnsi" w:hAnsiTheme="majorHAnsi" w:cs="Arial"/>
          <w:sz w:val="22"/>
          <w:szCs w:val="22"/>
        </w:rPr>
        <w:t xml:space="preserve"> do </w:t>
      </w:r>
      <w:r w:rsidR="00600458" w:rsidRPr="00347E1D">
        <w:rPr>
          <w:rFonts w:asciiTheme="majorHAnsi" w:hAnsiTheme="majorHAnsi" w:cs="Arial"/>
          <w:sz w:val="22"/>
          <w:szCs w:val="22"/>
        </w:rPr>
        <w:t>ilości zużycia</w:t>
      </w:r>
      <w:r w:rsidR="004A170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82BA0" w:rsidRPr="00347E1D">
        <w:rPr>
          <w:rFonts w:asciiTheme="majorHAnsi" w:hAnsiTheme="majorHAnsi" w:cs="Arial"/>
          <w:sz w:val="22"/>
          <w:szCs w:val="22"/>
        </w:rPr>
        <w:t xml:space="preserve">zarejestrowanej </w:t>
      </w:r>
      <w:r w:rsidR="00C93CF0" w:rsidRPr="00347E1D">
        <w:rPr>
          <w:rFonts w:asciiTheme="majorHAnsi" w:hAnsiTheme="majorHAnsi" w:cs="Arial"/>
          <w:sz w:val="22"/>
          <w:szCs w:val="22"/>
        </w:rPr>
        <w:t>przed</w:t>
      </w:r>
      <w:r w:rsidR="00894AFA" w:rsidRPr="00347E1D">
        <w:rPr>
          <w:rFonts w:asciiTheme="majorHAnsi" w:hAnsiTheme="majorHAnsi" w:cs="Arial"/>
          <w:sz w:val="22"/>
          <w:szCs w:val="22"/>
        </w:rPr>
        <w:t xml:space="preserve"> zmianą </w:t>
      </w:r>
      <w:r w:rsidR="008C0BE3" w:rsidRPr="00347E1D">
        <w:rPr>
          <w:rFonts w:asciiTheme="majorHAnsi" w:hAnsiTheme="majorHAnsi" w:cs="Arial"/>
          <w:sz w:val="22"/>
          <w:szCs w:val="22"/>
        </w:rPr>
        <w:t xml:space="preserve">zmiennych </w:t>
      </w:r>
      <w:r w:rsidR="00621D66" w:rsidRPr="00347E1D">
        <w:rPr>
          <w:rFonts w:asciiTheme="majorHAnsi" w:hAnsiTheme="majorHAnsi" w:cs="Arial"/>
          <w:sz w:val="22"/>
          <w:szCs w:val="22"/>
        </w:rPr>
        <w:t>stawek opłat</w:t>
      </w:r>
      <w:r w:rsidR="00894AFA" w:rsidRPr="00347E1D">
        <w:rPr>
          <w:rFonts w:asciiTheme="majorHAnsi" w:hAnsiTheme="majorHAnsi" w:cs="Arial"/>
          <w:sz w:val="22"/>
          <w:szCs w:val="22"/>
        </w:rPr>
        <w:t xml:space="preserve"> oraz ilości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94AFA" w:rsidRPr="00347E1D">
        <w:rPr>
          <w:rFonts w:asciiTheme="majorHAnsi" w:hAnsiTheme="majorHAnsi" w:cs="Arial"/>
          <w:sz w:val="22"/>
          <w:szCs w:val="22"/>
        </w:rPr>
        <w:t>u</w:t>
      </w:r>
      <w:r w:rsidR="00C93CF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454B7" w:rsidRPr="00347E1D">
        <w:rPr>
          <w:rFonts w:asciiTheme="majorHAnsi" w:hAnsiTheme="majorHAnsi" w:cs="Arial"/>
          <w:sz w:val="22"/>
          <w:szCs w:val="22"/>
        </w:rPr>
        <w:t xml:space="preserve">zarejestrowanej </w:t>
      </w:r>
      <w:r w:rsidR="00C93CF0" w:rsidRPr="00347E1D">
        <w:rPr>
          <w:rFonts w:asciiTheme="majorHAnsi" w:hAnsiTheme="majorHAnsi" w:cs="Arial"/>
          <w:sz w:val="22"/>
          <w:szCs w:val="22"/>
        </w:rPr>
        <w:t xml:space="preserve">po zmianie </w:t>
      </w:r>
      <w:r w:rsidR="008C0BE3" w:rsidRPr="00347E1D">
        <w:rPr>
          <w:rFonts w:asciiTheme="majorHAnsi" w:hAnsiTheme="majorHAnsi" w:cs="Arial"/>
          <w:sz w:val="22"/>
          <w:szCs w:val="22"/>
        </w:rPr>
        <w:t>zmiennych</w:t>
      </w:r>
      <w:r w:rsidR="004A170D" w:rsidRPr="00347E1D">
        <w:rPr>
          <w:rFonts w:asciiTheme="majorHAnsi" w:hAnsiTheme="majorHAnsi" w:cs="Arial"/>
          <w:sz w:val="22"/>
          <w:szCs w:val="22"/>
        </w:rPr>
        <w:t xml:space="preserve"> stawek opłat.</w:t>
      </w:r>
    </w:p>
    <w:p w14:paraId="5A64F149" w14:textId="190417AF" w:rsidR="00B55B4A" w:rsidRPr="00347E1D" w:rsidRDefault="004A170D" w:rsidP="00866C63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10" w:name="_Ref148693074"/>
      <w:r w:rsidRPr="00347E1D">
        <w:rPr>
          <w:rFonts w:asciiTheme="majorHAnsi" w:hAnsiTheme="majorHAnsi" w:cs="Arial"/>
          <w:sz w:val="22"/>
          <w:szCs w:val="22"/>
        </w:rPr>
        <w:t xml:space="preserve">W przypadku stwierdzenia nieprawidłowości w działaniu </w:t>
      </w:r>
      <w:r w:rsidR="00803022" w:rsidRPr="00347E1D">
        <w:rPr>
          <w:rFonts w:asciiTheme="majorHAnsi" w:hAnsiTheme="majorHAnsi" w:cs="Arial"/>
          <w:sz w:val="22"/>
          <w:szCs w:val="22"/>
        </w:rPr>
        <w:t xml:space="preserve">Układu </w:t>
      </w:r>
      <w:r w:rsidRPr="00347E1D">
        <w:rPr>
          <w:rFonts w:asciiTheme="majorHAnsi" w:hAnsiTheme="majorHAnsi" w:cs="Arial"/>
          <w:sz w:val="22"/>
          <w:szCs w:val="22"/>
        </w:rPr>
        <w:t>pomiarow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Pr="00347E1D">
        <w:rPr>
          <w:rFonts w:asciiTheme="majorHAnsi" w:hAnsiTheme="majorHAnsi" w:cs="Arial"/>
          <w:sz w:val="22"/>
          <w:szCs w:val="22"/>
        </w:rPr>
        <w:t xml:space="preserve">ego lub przyjęcia do rozliczeń błędnych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 xml:space="preserve">dczytów wskazań </w:t>
      </w:r>
      <w:r w:rsidR="00803022" w:rsidRPr="00347E1D">
        <w:rPr>
          <w:rFonts w:asciiTheme="majorHAnsi" w:hAnsiTheme="majorHAnsi" w:cs="Arial"/>
          <w:sz w:val="22"/>
          <w:szCs w:val="22"/>
        </w:rPr>
        <w:t xml:space="preserve">Układu </w:t>
      </w:r>
      <w:r w:rsidR="00B55B4A" w:rsidRPr="00347E1D">
        <w:rPr>
          <w:rFonts w:asciiTheme="majorHAnsi" w:hAnsiTheme="majorHAnsi" w:cs="Arial"/>
          <w:sz w:val="22"/>
          <w:szCs w:val="22"/>
        </w:rPr>
        <w:t>pomiarow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="00B55B4A" w:rsidRPr="00347E1D">
        <w:rPr>
          <w:rFonts w:asciiTheme="majorHAnsi" w:hAnsiTheme="majorHAnsi" w:cs="Arial"/>
          <w:sz w:val="22"/>
          <w:szCs w:val="22"/>
        </w:rPr>
        <w:t xml:space="preserve">ego, które spowodowały zawyżenie lub zaniżenie należności za </w:t>
      </w:r>
      <w:r w:rsidR="00242B09" w:rsidRPr="00347E1D">
        <w:rPr>
          <w:rFonts w:asciiTheme="majorHAnsi" w:hAnsiTheme="majorHAnsi" w:cs="Arial"/>
          <w:sz w:val="22"/>
          <w:szCs w:val="22"/>
        </w:rPr>
        <w:t>dystrybucję</w:t>
      </w:r>
      <w:r w:rsidR="00B55B4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242B09" w:rsidRPr="00347E1D">
        <w:rPr>
          <w:rFonts w:asciiTheme="majorHAnsi" w:hAnsiTheme="majorHAnsi" w:cs="Arial"/>
          <w:sz w:val="22"/>
          <w:szCs w:val="22"/>
        </w:rPr>
        <w:t>u</w:t>
      </w:r>
      <w:r w:rsidR="007D4C19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03404C" w:rsidRPr="00347E1D">
        <w:rPr>
          <w:rFonts w:asciiTheme="majorHAnsi" w:hAnsiTheme="majorHAnsi" w:cs="Arial"/>
          <w:sz w:val="22"/>
          <w:szCs w:val="22"/>
        </w:rPr>
        <w:t>Operator</w:t>
      </w:r>
      <w:r w:rsidR="009328F3">
        <w:rPr>
          <w:rFonts w:asciiTheme="majorHAnsi" w:hAnsiTheme="majorHAnsi" w:cs="Arial"/>
          <w:sz w:val="22"/>
          <w:szCs w:val="22"/>
        </w:rPr>
        <w:t xml:space="preserve"> 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po </w:t>
      </w:r>
      <w:r w:rsidR="00B55B4A" w:rsidRPr="00347E1D">
        <w:rPr>
          <w:rFonts w:asciiTheme="majorHAnsi" w:hAnsiTheme="majorHAnsi" w:cs="Arial"/>
          <w:sz w:val="22"/>
          <w:szCs w:val="22"/>
        </w:rPr>
        <w:t>uprzednim sprawdzeniu takich nieprawidłowości</w:t>
      </w:r>
      <w:r w:rsidR="007D4C19" w:rsidRPr="00347E1D">
        <w:rPr>
          <w:rFonts w:asciiTheme="majorHAnsi" w:hAnsiTheme="majorHAnsi" w:cs="Arial"/>
          <w:sz w:val="22"/>
          <w:szCs w:val="22"/>
        </w:rPr>
        <w:t xml:space="preserve"> lub błędnych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="007D4C19" w:rsidRPr="00347E1D">
        <w:rPr>
          <w:rFonts w:asciiTheme="majorHAnsi" w:hAnsiTheme="majorHAnsi" w:cs="Arial"/>
          <w:sz w:val="22"/>
          <w:szCs w:val="22"/>
        </w:rPr>
        <w:t>dczytów jest zobowiązany dokonać</w:t>
      </w:r>
      <w:r w:rsidR="00B55B4A" w:rsidRPr="00347E1D">
        <w:rPr>
          <w:rFonts w:asciiTheme="majorHAnsi" w:hAnsiTheme="majorHAnsi" w:cs="Arial"/>
          <w:sz w:val="22"/>
          <w:szCs w:val="22"/>
        </w:rPr>
        <w:t xml:space="preserve"> korekty uprzednio wystawionych faktur.</w:t>
      </w:r>
      <w:bookmarkEnd w:id="10"/>
    </w:p>
    <w:p w14:paraId="6D8955EF" w14:textId="53C217C5" w:rsidR="00101AB8" w:rsidRPr="00347E1D" w:rsidRDefault="00B55B4A" w:rsidP="005D675F">
      <w:pPr>
        <w:pStyle w:val="Akapitzlist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Korekta faktur, o</w:t>
      </w:r>
      <w:r w:rsidR="00285A56" w:rsidRPr="00347E1D">
        <w:rPr>
          <w:rFonts w:asciiTheme="majorHAnsi" w:hAnsiTheme="majorHAnsi" w:cs="Arial"/>
          <w:sz w:val="22"/>
          <w:szCs w:val="22"/>
        </w:rPr>
        <w:t xml:space="preserve"> któr</w:t>
      </w:r>
      <w:r w:rsidR="00823485" w:rsidRPr="00347E1D">
        <w:rPr>
          <w:rFonts w:asciiTheme="majorHAnsi" w:hAnsiTheme="majorHAnsi" w:cs="Arial"/>
          <w:sz w:val="22"/>
          <w:szCs w:val="22"/>
        </w:rPr>
        <w:t>ej</w:t>
      </w:r>
      <w:r w:rsidR="00285A56" w:rsidRPr="00347E1D">
        <w:rPr>
          <w:rFonts w:asciiTheme="majorHAnsi" w:hAnsiTheme="majorHAnsi" w:cs="Arial"/>
          <w:sz w:val="22"/>
          <w:szCs w:val="22"/>
        </w:rPr>
        <w:t xml:space="preserve"> mowa </w:t>
      </w:r>
      <w:r w:rsidR="00A30F72"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285A56" w:rsidRPr="00347E1D">
        <w:rPr>
          <w:rFonts w:asciiTheme="majorHAnsi" w:hAnsiTheme="majorHAnsi" w:cs="Arial"/>
          <w:sz w:val="22"/>
          <w:szCs w:val="22"/>
        </w:rPr>
        <w:t xml:space="preserve">pkt </w:t>
      </w:r>
      <w:r w:rsidR="000C2122">
        <w:rPr>
          <w:rFonts w:asciiTheme="majorHAnsi" w:hAnsiTheme="majorHAnsi" w:cs="Arial"/>
          <w:sz w:val="22"/>
          <w:szCs w:val="22"/>
        </w:rPr>
        <w:fldChar w:fldCharType="begin"/>
      </w:r>
      <w:r w:rsidR="000C2122">
        <w:rPr>
          <w:rFonts w:asciiTheme="majorHAnsi" w:hAnsiTheme="majorHAnsi" w:cs="Arial"/>
          <w:sz w:val="22"/>
          <w:szCs w:val="22"/>
        </w:rPr>
        <w:instrText xml:space="preserve"> REF _Ref148693074 \r \h </w:instrText>
      </w:r>
      <w:r w:rsidR="000C2122">
        <w:rPr>
          <w:rFonts w:asciiTheme="majorHAnsi" w:hAnsiTheme="majorHAnsi" w:cs="Arial"/>
          <w:sz w:val="22"/>
          <w:szCs w:val="22"/>
        </w:rPr>
      </w:r>
      <w:r w:rsidR="000C2122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4.1.6</w:t>
      </w:r>
      <w:r w:rsidR="000C2122">
        <w:rPr>
          <w:rFonts w:asciiTheme="majorHAnsi" w:hAnsiTheme="majorHAnsi" w:cs="Arial"/>
          <w:sz w:val="22"/>
          <w:szCs w:val="22"/>
        </w:rPr>
        <w:fldChar w:fldCharType="end"/>
      </w:r>
      <w:r w:rsidR="00101AB8" w:rsidRPr="00347E1D">
        <w:rPr>
          <w:rFonts w:asciiTheme="majorHAnsi" w:hAnsiTheme="majorHAnsi" w:cs="Arial"/>
          <w:sz w:val="22"/>
          <w:szCs w:val="22"/>
        </w:rPr>
        <w:t>, w przypadku:</w:t>
      </w:r>
    </w:p>
    <w:p w14:paraId="48B2988D" w14:textId="1D2B5D6F" w:rsidR="00F840A6" w:rsidRPr="00347E1D" w:rsidRDefault="00101AB8" w:rsidP="005D675F">
      <w:pPr>
        <w:pStyle w:val="Taryfa"/>
        <w:numPr>
          <w:ilvl w:val="3"/>
          <w:numId w:val="28"/>
        </w:numPr>
        <w:spacing w:line="276" w:lineRule="auto"/>
        <w:ind w:left="993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zawyżenia</w:t>
      </w:r>
      <w:r w:rsidR="00FF2391" w:rsidRPr="00347E1D">
        <w:rPr>
          <w:rFonts w:asciiTheme="majorHAnsi" w:hAnsiTheme="majorHAnsi" w:cs="Arial"/>
          <w:sz w:val="22"/>
          <w:szCs w:val="22"/>
        </w:rPr>
        <w:t xml:space="preserve"> lub zaniżenia</w:t>
      </w:r>
      <w:r w:rsidRPr="00347E1D">
        <w:rPr>
          <w:rFonts w:asciiTheme="majorHAnsi" w:hAnsiTheme="majorHAnsi" w:cs="Arial"/>
          <w:sz w:val="22"/>
          <w:szCs w:val="22"/>
        </w:rPr>
        <w:t xml:space="preserve"> należności – obejmuje cały </w:t>
      </w:r>
      <w:r w:rsidR="00803022" w:rsidRPr="00347E1D">
        <w:rPr>
          <w:rFonts w:asciiTheme="majorHAnsi" w:hAnsiTheme="majorHAnsi" w:cs="Arial"/>
          <w:sz w:val="22"/>
          <w:szCs w:val="22"/>
        </w:rPr>
        <w:t xml:space="preserve">Okres </w:t>
      </w:r>
      <w:r w:rsidRPr="00347E1D">
        <w:rPr>
          <w:rFonts w:asciiTheme="majorHAnsi" w:hAnsiTheme="majorHAnsi" w:cs="Arial"/>
          <w:sz w:val="22"/>
          <w:szCs w:val="22"/>
        </w:rPr>
        <w:t>rozliczeniowy lub okres</w:t>
      </w:r>
      <w:r w:rsidR="00F840A6" w:rsidRPr="00347E1D">
        <w:rPr>
          <w:rFonts w:asciiTheme="majorHAnsi" w:hAnsiTheme="majorHAnsi" w:cs="Arial"/>
          <w:sz w:val="22"/>
          <w:szCs w:val="22"/>
        </w:rPr>
        <w:t>,</w:t>
      </w:r>
      <w:r w:rsidR="00FF2391" w:rsidRPr="00347E1D">
        <w:rPr>
          <w:rFonts w:asciiTheme="majorHAnsi" w:hAnsiTheme="majorHAnsi" w:cs="Arial"/>
          <w:sz w:val="22"/>
          <w:szCs w:val="22"/>
        </w:rPr>
        <w:t xml:space="preserve"> w</w:t>
      </w:r>
      <w:r w:rsidR="00D306E0" w:rsidRPr="00347E1D">
        <w:rPr>
          <w:rFonts w:asciiTheme="majorHAnsi" w:hAnsiTheme="majorHAnsi" w:cs="Arial"/>
          <w:sz w:val="22"/>
          <w:szCs w:val="22"/>
        </w:rPr>
        <w:t> </w:t>
      </w:r>
      <w:r w:rsidR="00FF2391" w:rsidRPr="00347E1D">
        <w:rPr>
          <w:rFonts w:asciiTheme="majorHAnsi" w:hAnsiTheme="majorHAnsi" w:cs="Arial"/>
          <w:sz w:val="22"/>
          <w:szCs w:val="22"/>
        </w:rPr>
        <w:t xml:space="preserve">którym występowały stwierdzone nieprawidłowości lub błędy, z wyjątkiem opisanym w </w:t>
      </w:r>
      <w:r w:rsidR="00881F43" w:rsidRPr="00347E1D">
        <w:rPr>
          <w:rFonts w:asciiTheme="majorHAnsi" w:hAnsiTheme="majorHAnsi" w:cs="Arial"/>
          <w:sz w:val="22"/>
          <w:szCs w:val="22"/>
        </w:rPr>
        <w:t>lit. </w:t>
      </w:r>
      <w:r w:rsidR="00FF2391" w:rsidRPr="00347E1D">
        <w:rPr>
          <w:rFonts w:asciiTheme="majorHAnsi" w:hAnsiTheme="majorHAnsi" w:cs="Arial"/>
          <w:sz w:val="22"/>
          <w:szCs w:val="22"/>
        </w:rPr>
        <w:t>b</w:t>
      </w:r>
      <w:r w:rsidR="00DB4EFC" w:rsidRPr="00347E1D">
        <w:rPr>
          <w:rFonts w:asciiTheme="majorHAnsi" w:hAnsiTheme="majorHAnsi" w:cs="Arial"/>
          <w:sz w:val="22"/>
          <w:szCs w:val="22"/>
        </w:rPr>
        <w:t>)</w:t>
      </w:r>
      <w:r w:rsidR="00F840A6" w:rsidRPr="00347E1D">
        <w:rPr>
          <w:rFonts w:asciiTheme="majorHAnsi" w:hAnsiTheme="majorHAnsi" w:cs="Arial"/>
          <w:sz w:val="22"/>
          <w:szCs w:val="22"/>
        </w:rPr>
        <w:t>,</w:t>
      </w:r>
    </w:p>
    <w:p w14:paraId="06933444" w14:textId="62E275BC" w:rsidR="004A170D" w:rsidRPr="00347E1D" w:rsidRDefault="00101AB8" w:rsidP="005D675F">
      <w:pPr>
        <w:pStyle w:val="Taryfa"/>
        <w:numPr>
          <w:ilvl w:val="3"/>
          <w:numId w:val="28"/>
        </w:numPr>
        <w:spacing w:line="276" w:lineRule="auto"/>
        <w:ind w:left="993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zaniżenia należności </w:t>
      </w:r>
      <w:r w:rsidR="00FF2391" w:rsidRPr="00347E1D">
        <w:rPr>
          <w:rFonts w:asciiTheme="majorHAnsi" w:hAnsiTheme="majorHAnsi" w:cs="Arial"/>
          <w:sz w:val="22"/>
          <w:szCs w:val="22"/>
        </w:rPr>
        <w:t xml:space="preserve">w stosunku do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="00FF2391" w:rsidRPr="00347E1D">
        <w:rPr>
          <w:rFonts w:asciiTheme="majorHAnsi" w:hAnsiTheme="majorHAnsi" w:cs="Arial"/>
          <w:sz w:val="22"/>
          <w:szCs w:val="22"/>
        </w:rPr>
        <w:t xml:space="preserve">dbiorców pobierających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FF2391" w:rsidRPr="00347E1D">
        <w:rPr>
          <w:rFonts w:asciiTheme="majorHAnsi" w:hAnsiTheme="majorHAnsi" w:cs="Arial"/>
          <w:sz w:val="22"/>
          <w:szCs w:val="22"/>
        </w:rPr>
        <w:t xml:space="preserve"> w ilości </w:t>
      </w:r>
      <w:r w:rsidR="00F840A6" w:rsidRPr="00347E1D">
        <w:rPr>
          <w:rFonts w:asciiTheme="majorHAnsi" w:hAnsiTheme="majorHAnsi" w:cs="Arial"/>
          <w:sz w:val="22"/>
          <w:szCs w:val="22"/>
        </w:rPr>
        <w:t>nie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F2391" w:rsidRPr="00347E1D">
        <w:rPr>
          <w:rFonts w:asciiTheme="majorHAnsi" w:hAnsiTheme="majorHAnsi" w:cs="Arial"/>
          <w:sz w:val="22"/>
          <w:szCs w:val="22"/>
        </w:rPr>
        <w:t xml:space="preserve">większej niż 110 </w:t>
      </w:r>
      <w:r w:rsidR="00E51619">
        <w:rPr>
          <w:rFonts w:asciiTheme="majorHAnsi" w:hAnsiTheme="majorHAnsi" w:cs="Arial"/>
          <w:sz w:val="22"/>
          <w:szCs w:val="22"/>
        </w:rPr>
        <w:t>[</w:t>
      </w:r>
      <w:r w:rsidR="00FF2391" w:rsidRPr="00347E1D">
        <w:rPr>
          <w:rFonts w:asciiTheme="majorHAnsi" w:hAnsiTheme="majorHAnsi" w:cs="Arial"/>
          <w:sz w:val="22"/>
          <w:szCs w:val="22"/>
        </w:rPr>
        <w:t>kWh/h</w:t>
      </w:r>
      <w:r w:rsidR="00E51619">
        <w:rPr>
          <w:rFonts w:asciiTheme="majorHAnsi" w:hAnsiTheme="majorHAnsi" w:cs="Arial"/>
          <w:sz w:val="22"/>
          <w:szCs w:val="22"/>
        </w:rPr>
        <w:t>]</w:t>
      </w:r>
      <w:r w:rsidR="00803022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– obejmuje ostatni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kres rozliczeniowy.</w:t>
      </w:r>
    </w:p>
    <w:p w14:paraId="5848BC6A" w14:textId="272FF155" w:rsidR="00291BDA" w:rsidRPr="00347E1D" w:rsidRDefault="00291BDA" w:rsidP="00866C63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Do rozliczeń wynikających z korekt stosuje się postanowienia pkt </w:t>
      </w:r>
      <w:r w:rsidR="00D44905">
        <w:rPr>
          <w:rFonts w:asciiTheme="majorHAnsi" w:hAnsiTheme="majorHAnsi" w:cs="Arial"/>
          <w:sz w:val="22"/>
          <w:szCs w:val="22"/>
        </w:rPr>
        <w:t>4.1.3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797112AF" w14:textId="6B957AA6" w:rsidR="00B55B4A" w:rsidRPr="00347E1D" w:rsidRDefault="003363B1" w:rsidP="005D675F">
      <w:pPr>
        <w:pStyle w:val="Akapitzlist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11" w:name="_Ref66358591"/>
      <w:r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012F22" w:rsidRPr="00347E1D">
        <w:rPr>
          <w:rFonts w:asciiTheme="majorHAnsi" w:hAnsiTheme="majorHAnsi" w:cs="Arial"/>
          <w:sz w:val="22"/>
          <w:szCs w:val="22"/>
        </w:rPr>
        <w:t>przypadku</w:t>
      </w:r>
      <w:r w:rsidR="00B55B4A" w:rsidRPr="00347E1D">
        <w:rPr>
          <w:rFonts w:asciiTheme="majorHAnsi" w:hAnsiTheme="majorHAnsi" w:cs="Arial"/>
          <w:sz w:val="22"/>
          <w:szCs w:val="22"/>
        </w:rPr>
        <w:t xml:space="preserve"> gdy z pr</w:t>
      </w:r>
      <w:r w:rsidR="00DC3507" w:rsidRPr="00347E1D">
        <w:rPr>
          <w:rFonts w:asciiTheme="majorHAnsi" w:hAnsiTheme="majorHAnsi" w:cs="Arial"/>
          <w:sz w:val="22"/>
          <w:szCs w:val="22"/>
        </w:rPr>
        <w:t xml:space="preserve">zyczyn niezależnych zarówno od </w:t>
      </w:r>
      <w:r w:rsidR="0003404C" w:rsidRPr="00347E1D">
        <w:rPr>
          <w:rFonts w:asciiTheme="majorHAnsi" w:hAnsiTheme="majorHAnsi" w:cs="Arial"/>
          <w:sz w:val="22"/>
          <w:szCs w:val="22"/>
        </w:rPr>
        <w:t>Operatora</w:t>
      </w:r>
      <w:r w:rsidR="00D306E0" w:rsidRPr="00347E1D">
        <w:rPr>
          <w:rFonts w:asciiTheme="majorHAnsi" w:hAnsiTheme="majorHAnsi" w:cs="Arial"/>
          <w:sz w:val="22"/>
          <w:szCs w:val="22"/>
        </w:rPr>
        <w:t>,</w:t>
      </w:r>
      <w:r w:rsidR="00B55B4A" w:rsidRPr="00347E1D">
        <w:rPr>
          <w:rFonts w:asciiTheme="majorHAnsi" w:hAnsiTheme="majorHAnsi" w:cs="Arial"/>
          <w:sz w:val="22"/>
          <w:szCs w:val="22"/>
        </w:rPr>
        <w:t xml:space="preserve"> jak</w:t>
      </w:r>
      <w:r w:rsidR="00F0255A" w:rsidRPr="00347E1D">
        <w:rPr>
          <w:rFonts w:asciiTheme="majorHAnsi" w:hAnsiTheme="majorHAnsi" w:cs="Arial"/>
          <w:sz w:val="22"/>
          <w:szCs w:val="22"/>
        </w:rPr>
        <w:br/>
      </w:r>
      <w:r w:rsidR="00B55B4A" w:rsidRPr="00347E1D">
        <w:rPr>
          <w:rFonts w:asciiTheme="majorHAnsi" w:hAnsiTheme="majorHAnsi" w:cs="Arial"/>
          <w:sz w:val="22"/>
          <w:szCs w:val="22"/>
        </w:rPr>
        <w:t xml:space="preserve">i Odbiorcy, pobór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B55B4A" w:rsidRPr="00347E1D">
        <w:rPr>
          <w:rFonts w:asciiTheme="majorHAnsi" w:hAnsiTheme="majorHAnsi" w:cs="Arial"/>
          <w:sz w:val="22"/>
          <w:szCs w:val="22"/>
        </w:rPr>
        <w:t>u</w:t>
      </w:r>
      <w:r w:rsidR="00DC3507" w:rsidRPr="00347E1D">
        <w:rPr>
          <w:rFonts w:asciiTheme="majorHAnsi" w:hAnsiTheme="majorHAnsi" w:cs="Arial"/>
          <w:sz w:val="22"/>
          <w:szCs w:val="22"/>
        </w:rPr>
        <w:t xml:space="preserve"> w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="00DC3507" w:rsidRPr="00347E1D">
        <w:rPr>
          <w:rFonts w:asciiTheme="majorHAnsi" w:hAnsiTheme="majorHAnsi" w:cs="Arial"/>
          <w:sz w:val="22"/>
          <w:szCs w:val="22"/>
        </w:rPr>
        <w:t>kresie rozliczeniowym został</w:t>
      </w:r>
      <w:r w:rsidR="00B55B4A" w:rsidRPr="00347E1D">
        <w:rPr>
          <w:rFonts w:asciiTheme="majorHAnsi" w:hAnsiTheme="majorHAnsi" w:cs="Arial"/>
          <w:sz w:val="22"/>
          <w:szCs w:val="22"/>
        </w:rPr>
        <w:t xml:space="preserve"> niezarejestrowany lub nieprawidłowo</w:t>
      </w:r>
      <w:r w:rsidR="00DC350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55B4A" w:rsidRPr="00347E1D">
        <w:rPr>
          <w:rFonts w:asciiTheme="majorHAnsi" w:hAnsiTheme="majorHAnsi" w:cs="Arial"/>
          <w:sz w:val="22"/>
          <w:szCs w:val="22"/>
        </w:rPr>
        <w:t>zarejestrowan</w:t>
      </w:r>
      <w:r w:rsidR="00012F22" w:rsidRPr="00347E1D">
        <w:rPr>
          <w:rFonts w:asciiTheme="majorHAnsi" w:hAnsiTheme="majorHAnsi" w:cs="Arial"/>
          <w:sz w:val="22"/>
          <w:szCs w:val="22"/>
        </w:rPr>
        <w:t xml:space="preserve">y, </w:t>
      </w:r>
      <w:r w:rsidR="00DC3507" w:rsidRPr="00347E1D">
        <w:rPr>
          <w:rFonts w:asciiTheme="majorHAnsi" w:hAnsiTheme="majorHAnsi" w:cs="Arial"/>
          <w:sz w:val="22"/>
          <w:szCs w:val="22"/>
        </w:rPr>
        <w:t xml:space="preserve">za ilość stanowiącą podstawę ustalenia należności za </w:t>
      </w:r>
      <w:r w:rsidR="00242B09" w:rsidRPr="00347E1D">
        <w:rPr>
          <w:rFonts w:asciiTheme="majorHAnsi" w:hAnsiTheme="majorHAnsi" w:cs="Arial"/>
          <w:sz w:val="22"/>
          <w:szCs w:val="22"/>
        </w:rPr>
        <w:t>dystrybucję</w:t>
      </w:r>
      <w:r w:rsidR="00DC350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242B09" w:rsidRPr="00347E1D">
        <w:rPr>
          <w:rFonts w:asciiTheme="majorHAnsi" w:hAnsiTheme="majorHAnsi" w:cs="Arial"/>
          <w:sz w:val="22"/>
          <w:szCs w:val="22"/>
        </w:rPr>
        <w:t>u</w:t>
      </w:r>
      <w:r w:rsidR="00DC3507" w:rsidRPr="00347E1D">
        <w:rPr>
          <w:rFonts w:asciiTheme="majorHAnsi" w:hAnsiTheme="majorHAnsi" w:cs="Arial"/>
          <w:sz w:val="22"/>
          <w:szCs w:val="22"/>
        </w:rPr>
        <w:t xml:space="preserve"> przyjmuje się:</w:t>
      </w:r>
      <w:bookmarkEnd w:id="11"/>
    </w:p>
    <w:p w14:paraId="01E6BE29" w14:textId="23AC2459" w:rsidR="00383A9B" w:rsidRPr="00347E1D" w:rsidRDefault="00383A9B" w:rsidP="005D675F">
      <w:pPr>
        <w:pStyle w:val="Taryfa"/>
        <w:spacing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a)</w:t>
      </w:r>
      <w:r w:rsidRPr="00347E1D">
        <w:rPr>
          <w:rFonts w:asciiTheme="majorHAnsi" w:hAnsiTheme="majorHAnsi" w:cs="Arial"/>
          <w:sz w:val="22"/>
          <w:szCs w:val="22"/>
        </w:rPr>
        <w:tab/>
        <w:t>ilość</w:t>
      </w:r>
      <w:r w:rsidR="0062366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E68B1" w:rsidRPr="00347E1D">
        <w:rPr>
          <w:rFonts w:asciiTheme="majorHAnsi" w:hAnsiTheme="majorHAnsi" w:cs="Arial"/>
          <w:sz w:val="22"/>
          <w:szCs w:val="22"/>
        </w:rPr>
        <w:t>dostarczonego</w:t>
      </w:r>
      <w:r w:rsidR="00803022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03022" w:rsidRPr="00347E1D">
        <w:rPr>
          <w:rFonts w:asciiTheme="majorHAnsi" w:hAnsiTheme="majorHAnsi" w:cs="Arial"/>
          <w:sz w:val="22"/>
          <w:szCs w:val="22"/>
        </w:rPr>
        <w:t xml:space="preserve">u </w:t>
      </w:r>
      <w:r w:rsidRPr="00347E1D">
        <w:rPr>
          <w:rFonts w:asciiTheme="majorHAnsi" w:hAnsiTheme="majorHAnsi" w:cs="Arial"/>
          <w:sz w:val="22"/>
          <w:szCs w:val="22"/>
        </w:rPr>
        <w:t xml:space="preserve">w analogicznym </w:t>
      </w:r>
      <w:r w:rsidR="00163372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 xml:space="preserve">kresie </w:t>
      </w:r>
      <w:r w:rsidR="00012F22" w:rsidRPr="00347E1D">
        <w:rPr>
          <w:rFonts w:asciiTheme="majorHAnsi" w:hAnsiTheme="majorHAnsi" w:cs="Arial"/>
          <w:sz w:val="22"/>
          <w:szCs w:val="22"/>
        </w:rPr>
        <w:t>rozliczeniowym</w:t>
      </w:r>
      <w:r w:rsidR="00163372" w:rsidRPr="00347E1D">
        <w:rPr>
          <w:rFonts w:asciiTheme="majorHAnsi" w:hAnsiTheme="majorHAnsi" w:cs="Arial"/>
          <w:sz w:val="22"/>
          <w:szCs w:val="22"/>
        </w:rPr>
        <w:t xml:space="preserve"> roku</w:t>
      </w:r>
      <w:r w:rsidR="00DC350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B75B8" w:rsidRPr="00347E1D">
        <w:rPr>
          <w:rFonts w:asciiTheme="majorHAnsi" w:hAnsiTheme="majorHAnsi" w:cs="Arial"/>
          <w:sz w:val="22"/>
          <w:szCs w:val="22"/>
        </w:rPr>
        <w:t xml:space="preserve">bezpośrednio </w:t>
      </w:r>
      <w:r w:rsidR="007F4E12" w:rsidRPr="00347E1D">
        <w:rPr>
          <w:rFonts w:asciiTheme="majorHAnsi" w:hAnsiTheme="majorHAnsi" w:cs="Arial"/>
          <w:sz w:val="22"/>
          <w:szCs w:val="22"/>
        </w:rPr>
        <w:t>poprzed</w:t>
      </w:r>
      <w:r w:rsidR="00DC3507" w:rsidRPr="00347E1D">
        <w:rPr>
          <w:rFonts w:asciiTheme="majorHAnsi" w:hAnsiTheme="majorHAnsi" w:cs="Arial"/>
          <w:sz w:val="22"/>
          <w:szCs w:val="22"/>
        </w:rPr>
        <w:t>zającego dany rok</w:t>
      </w:r>
      <w:r w:rsidRPr="00347E1D">
        <w:rPr>
          <w:rFonts w:asciiTheme="majorHAnsi" w:hAnsiTheme="majorHAnsi" w:cs="Arial"/>
          <w:sz w:val="22"/>
          <w:szCs w:val="22"/>
        </w:rPr>
        <w:t>,</w:t>
      </w:r>
      <w:r w:rsidR="004E68B1" w:rsidRPr="00347E1D" w:rsidDel="004E68B1">
        <w:rPr>
          <w:rFonts w:asciiTheme="majorHAnsi" w:hAnsiTheme="majorHAnsi" w:cs="Arial"/>
          <w:sz w:val="22"/>
          <w:szCs w:val="22"/>
        </w:rPr>
        <w:t xml:space="preserve"> </w:t>
      </w:r>
      <w:r w:rsidR="00DC3507" w:rsidRPr="00347E1D">
        <w:rPr>
          <w:rFonts w:asciiTheme="majorHAnsi" w:hAnsiTheme="majorHAnsi" w:cs="Arial"/>
          <w:sz w:val="22"/>
          <w:szCs w:val="22"/>
        </w:rPr>
        <w:t>z uwzględnieniem</w:t>
      </w:r>
      <w:r w:rsidR="0006136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udokumentowanych okoliczności mających wpływ na wielkość </w:t>
      </w:r>
      <w:r w:rsidR="003363B1" w:rsidRPr="00347E1D">
        <w:rPr>
          <w:rFonts w:asciiTheme="majorHAnsi" w:hAnsiTheme="majorHAnsi" w:cs="Arial"/>
          <w:sz w:val="22"/>
          <w:szCs w:val="22"/>
        </w:rPr>
        <w:t>poboru</w:t>
      </w:r>
      <w:r w:rsidRPr="00347E1D">
        <w:rPr>
          <w:rFonts w:asciiTheme="majorHAnsi" w:hAnsiTheme="majorHAnsi" w:cs="Arial"/>
          <w:sz w:val="22"/>
          <w:szCs w:val="22"/>
        </w:rPr>
        <w:t>,</w:t>
      </w:r>
    </w:p>
    <w:p w14:paraId="0C19E4AB" w14:textId="141ABE24" w:rsidR="00383A9B" w:rsidRPr="00347E1D" w:rsidRDefault="00383A9B" w:rsidP="005D675F">
      <w:pPr>
        <w:pStyle w:val="Taryfa"/>
        <w:spacing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b)</w:t>
      </w:r>
      <w:r w:rsidRPr="00347E1D">
        <w:rPr>
          <w:rFonts w:asciiTheme="majorHAnsi" w:hAnsiTheme="majorHAnsi" w:cs="Arial"/>
          <w:sz w:val="22"/>
          <w:szCs w:val="22"/>
        </w:rPr>
        <w:tab/>
        <w:t xml:space="preserve">jeżeli nie można ustalić </w:t>
      </w:r>
      <w:r w:rsidR="00242B09" w:rsidRPr="00347E1D">
        <w:rPr>
          <w:rFonts w:asciiTheme="majorHAnsi" w:hAnsiTheme="majorHAnsi" w:cs="Arial"/>
          <w:sz w:val="22"/>
          <w:szCs w:val="22"/>
        </w:rPr>
        <w:t xml:space="preserve">ilości </w:t>
      </w:r>
      <w:r w:rsidR="00F63600" w:rsidRPr="00347E1D">
        <w:rPr>
          <w:rFonts w:asciiTheme="majorHAnsi" w:hAnsiTheme="majorHAnsi" w:cs="Arial"/>
          <w:sz w:val="22"/>
          <w:szCs w:val="22"/>
        </w:rPr>
        <w:t>dostarczonego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03022" w:rsidRPr="00347E1D">
        <w:rPr>
          <w:rFonts w:asciiTheme="majorHAnsi" w:hAnsiTheme="majorHAnsi" w:cs="Arial"/>
          <w:sz w:val="22"/>
          <w:szCs w:val="22"/>
        </w:rPr>
        <w:t xml:space="preserve">u </w:t>
      </w:r>
      <w:r w:rsidRPr="00347E1D">
        <w:rPr>
          <w:rFonts w:asciiTheme="majorHAnsi" w:hAnsiTheme="majorHAnsi" w:cs="Arial"/>
          <w:sz w:val="22"/>
          <w:szCs w:val="22"/>
        </w:rPr>
        <w:t>zgodnie z lit.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a) – </w:t>
      </w:r>
      <w:r w:rsidR="0062366A" w:rsidRPr="00347E1D">
        <w:rPr>
          <w:rFonts w:asciiTheme="majorHAnsi" w:hAnsiTheme="majorHAnsi" w:cs="Arial"/>
          <w:sz w:val="22"/>
          <w:szCs w:val="22"/>
        </w:rPr>
        <w:t xml:space="preserve">średniodobowe zużycie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62366A" w:rsidRPr="00347E1D">
        <w:rPr>
          <w:rFonts w:asciiTheme="majorHAnsi" w:hAnsiTheme="majorHAnsi" w:cs="Arial"/>
          <w:sz w:val="22"/>
          <w:szCs w:val="22"/>
        </w:rPr>
        <w:t xml:space="preserve">u, ustalone na podstawie prawidłowo zmierzonego poboru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62366A" w:rsidRPr="00347E1D">
        <w:rPr>
          <w:rFonts w:asciiTheme="majorHAnsi" w:hAnsiTheme="majorHAnsi" w:cs="Arial"/>
          <w:sz w:val="22"/>
          <w:szCs w:val="22"/>
        </w:rPr>
        <w:t>u</w:t>
      </w:r>
      <w:r w:rsidR="00D306E0" w:rsidRPr="00347E1D">
        <w:rPr>
          <w:rFonts w:asciiTheme="majorHAnsi" w:hAnsiTheme="majorHAnsi" w:cs="Arial"/>
          <w:sz w:val="22"/>
          <w:szCs w:val="22"/>
        </w:rPr>
        <w:br/>
      </w:r>
      <w:r w:rsidR="0062366A" w:rsidRPr="00347E1D">
        <w:rPr>
          <w:rFonts w:asciiTheme="majorHAnsi" w:hAnsiTheme="majorHAnsi" w:cs="Arial"/>
          <w:sz w:val="22"/>
          <w:szCs w:val="22"/>
        </w:rPr>
        <w:t>w</w:t>
      </w:r>
      <w:r w:rsidR="00D306E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62366A" w:rsidRPr="00347E1D">
        <w:rPr>
          <w:rFonts w:asciiTheme="majorHAnsi" w:hAnsiTheme="majorHAnsi" w:cs="Arial"/>
          <w:sz w:val="22"/>
          <w:szCs w:val="22"/>
        </w:rPr>
        <w:t xml:space="preserve">porównywalnym okresie, pomnożone przez liczbę </w:t>
      </w:r>
      <w:r w:rsidR="002A3A08" w:rsidRPr="00347E1D">
        <w:rPr>
          <w:rFonts w:asciiTheme="majorHAnsi" w:hAnsiTheme="majorHAnsi" w:cs="Arial"/>
          <w:sz w:val="22"/>
          <w:szCs w:val="22"/>
        </w:rPr>
        <w:t>Dób gazowych</w:t>
      </w:r>
      <w:r w:rsidR="0062366A" w:rsidRPr="00347E1D">
        <w:rPr>
          <w:rFonts w:asciiTheme="majorHAnsi" w:hAnsiTheme="majorHAnsi" w:cs="Arial"/>
          <w:sz w:val="22"/>
          <w:szCs w:val="22"/>
        </w:rPr>
        <w:t xml:space="preserve"> w okresie, którego dotyczy korekta,</w:t>
      </w:r>
    </w:p>
    <w:p w14:paraId="58662952" w14:textId="4D2DC457" w:rsidR="00383A9B" w:rsidRPr="00347E1D" w:rsidRDefault="00383A9B" w:rsidP="005D675F">
      <w:pPr>
        <w:pStyle w:val="Taryfa"/>
        <w:spacing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c)</w:t>
      </w:r>
      <w:r w:rsidRPr="00347E1D">
        <w:rPr>
          <w:rFonts w:asciiTheme="majorHAnsi" w:hAnsiTheme="majorHAnsi" w:cs="Arial"/>
          <w:sz w:val="22"/>
          <w:szCs w:val="22"/>
        </w:rPr>
        <w:tab/>
        <w:t xml:space="preserve">jeżeli nie można ustalić </w:t>
      </w:r>
      <w:r w:rsidR="00242B09" w:rsidRPr="00347E1D">
        <w:rPr>
          <w:rFonts w:asciiTheme="majorHAnsi" w:hAnsiTheme="majorHAnsi" w:cs="Arial"/>
          <w:sz w:val="22"/>
          <w:szCs w:val="22"/>
        </w:rPr>
        <w:t xml:space="preserve">ilości </w:t>
      </w:r>
      <w:r w:rsidR="00F63600" w:rsidRPr="00347E1D">
        <w:rPr>
          <w:rFonts w:asciiTheme="majorHAnsi" w:hAnsiTheme="majorHAnsi" w:cs="Arial"/>
          <w:sz w:val="22"/>
          <w:szCs w:val="22"/>
        </w:rPr>
        <w:t>dostarczoneg</w:t>
      </w:r>
      <w:r w:rsidR="00242B09" w:rsidRPr="00347E1D">
        <w:rPr>
          <w:rFonts w:asciiTheme="majorHAnsi" w:hAnsiTheme="majorHAnsi" w:cs="Arial"/>
          <w:sz w:val="22"/>
          <w:szCs w:val="22"/>
        </w:rPr>
        <w:t xml:space="preserve">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4E68B1" w:rsidRPr="00347E1D">
        <w:rPr>
          <w:rFonts w:asciiTheme="majorHAnsi" w:hAnsiTheme="majorHAnsi" w:cs="Arial"/>
          <w:sz w:val="22"/>
          <w:szCs w:val="22"/>
        </w:rPr>
        <w:t xml:space="preserve">u </w:t>
      </w:r>
      <w:r w:rsidRPr="00347E1D">
        <w:rPr>
          <w:rFonts w:asciiTheme="majorHAnsi" w:hAnsiTheme="majorHAnsi" w:cs="Arial"/>
          <w:sz w:val="22"/>
          <w:szCs w:val="22"/>
        </w:rPr>
        <w:t>zgodnie z lit.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a</w:t>
      </w:r>
      <w:r w:rsidR="00714AFE" w:rsidRPr="00347E1D">
        <w:rPr>
          <w:rFonts w:asciiTheme="majorHAnsi" w:hAnsiTheme="majorHAnsi" w:cs="Arial"/>
          <w:sz w:val="22"/>
          <w:szCs w:val="22"/>
        </w:rPr>
        <w:t>) lub lit.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14AFE" w:rsidRPr="00347E1D">
        <w:rPr>
          <w:rFonts w:asciiTheme="majorHAnsi" w:hAnsiTheme="majorHAnsi" w:cs="Arial"/>
          <w:sz w:val="22"/>
          <w:szCs w:val="22"/>
        </w:rPr>
        <w:t xml:space="preserve">b) – ilość wynikającą z iloczynu liczby godzin w </w:t>
      </w:r>
      <w:r w:rsidR="009B4C2B" w:rsidRPr="00347E1D">
        <w:rPr>
          <w:rFonts w:asciiTheme="majorHAnsi" w:hAnsiTheme="majorHAnsi" w:cs="Arial"/>
          <w:sz w:val="22"/>
          <w:szCs w:val="22"/>
        </w:rPr>
        <w:t>O</w:t>
      </w:r>
      <w:r w:rsidR="00714AFE" w:rsidRPr="00347E1D">
        <w:rPr>
          <w:rFonts w:asciiTheme="majorHAnsi" w:hAnsiTheme="majorHAnsi" w:cs="Arial"/>
          <w:sz w:val="22"/>
          <w:szCs w:val="22"/>
        </w:rPr>
        <w:t xml:space="preserve">kresie </w:t>
      </w:r>
      <w:r w:rsidR="00AF43EA" w:rsidRPr="00347E1D">
        <w:rPr>
          <w:rFonts w:asciiTheme="majorHAnsi" w:hAnsiTheme="majorHAnsi" w:cs="Arial"/>
          <w:sz w:val="22"/>
          <w:szCs w:val="22"/>
        </w:rPr>
        <w:t>rozliczeniowym</w:t>
      </w:r>
      <w:r w:rsidR="00DB4EFC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 xml:space="preserve">i </w:t>
      </w:r>
      <w:r w:rsidR="009B4C2B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 xml:space="preserve">ocy umownej określonej w </w:t>
      </w:r>
      <w:r w:rsidR="009B4C2B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mowie.</w:t>
      </w:r>
    </w:p>
    <w:p w14:paraId="624C1E45" w14:textId="4D0D438E" w:rsidR="005E1ADC" w:rsidRPr="00347E1D" w:rsidRDefault="00826B3F" w:rsidP="005D675F">
      <w:pPr>
        <w:pStyle w:val="Akapitzlist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lastRenderedPageBreak/>
        <w:t xml:space="preserve">W przypadku, gdy </w:t>
      </w:r>
      <w:r w:rsidR="00F0255A" w:rsidRPr="00347E1D">
        <w:rPr>
          <w:rFonts w:asciiTheme="majorHAnsi" w:hAnsiTheme="majorHAnsi" w:cs="Arial"/>
          <w:sz w:val="22"/>
          <w:szCs w:val="22"/>
        </w:rPr>
        <w:t xml:space="preserve">Układ </w:t>
      </w:r>
      <w:r w:rsidRPr="00347E1D">
        <w:rPr>
          <w:rFonts w:asciiTheme="majorHAnsi" w:hAnsiTheme="majorHAnsi" w:cs="Arial"/>
          <w:sz w:val="22"/>
          <w:szCs w:val="22"/>
        </w:rPr>
        <w:t>pomiarow</w:t>
      </w:r>
      <w:r w:rsidR="009328F3">
        <w:rPr>
          <w:rFonts w:asciiTheme="majorHAnsi" w:hAnsiTheme="majorHAnsi" w:cs="Arial"/>
          <w:sz w:val="22"/>
          <w:szCs w:val="22"/>
        </w:rPr>
        <w:t>o-rozliczeniow</w:t>
      </w:r>
      <w:r w:rsidRPr="00347E1D">
        <w:rPr>
          <w:rFonts w:asciiTheme="majorHAnsi" w:hAnsiTheme="majorHAnsi" w:cs="Arial"/>
          <w:sz w:val="22"/>
          <w:szCs w:val="22"/>
        </w:rPr>
        <w:t xml:space="preserve">y składa się z co najmniej dwóch gazomierzy równolegle zainstalowanych na tym samym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Pr="00347E1D">
        <w:rPr>
          <w:rFonts w:asciiTheme="majorHAnsi" w:hAnsiTheme="majorHAnsi" w:cs="Arial"/>
          <w:sz w:val="22"/>
          <w:szCs w:val="22"/>
        </w:rPr>
        <w:t xml:space="preserve">rzyłączu, jeśli </w:t>
      </w:r>
      <w:r w:rsidR="009B4C2B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mowa nie stanowi inaczej</w:t>
      </w:r>
      <w:r w:rsidR="008E1D22" w:rsidRPr="00347E1D">
        <w:rPr>
          <w:rFonts w:asciiTheme="majorHAnsi" w:hAnsiTheme="majorHAnsi" w:cs="Arial"/>
          <w:sz w:val="22"/>
          <w:szCs w:val="22"/>
        </w:rPr>
        <w:t>,</w:t>
      </w:r>
      <w:r w:rsidR="00EE43A1" w:rsidRPr="00347E1D">
        <w:rPr>
          <w:rFonts w:asciiTheme="majorHAnsi" w:hAnsiTheme="majorHAnsi" w:cs="Arial"/>
          <w:sz w:val="22"/>
          <w:szCs w:val="22"/>
        </w:rPr>
        <w:t xml:space="preserve"> w rozliczeniach z O</w:t>
      </w:r>
      <w:r w:rsidRPr="00347E1D">
        <w:rPr>
          <w:rFonts w:asciiTheme="majorHAnsi" w:hAnsiTheme="majorHAnsi" w:cs="Arial"/>
          <w:sz w:val="22"/>
          <w:szCs w:val="22"/>
        </w:rPr>
        <w:t>dbiorcą stosuje się następujące zasady:</w:t>
      </w:r>
    </w:p>
    <w:p w14:paraId="1D3238C7" w14:textId="77777777" w:rsidR="005E1ADC" w:rsidRPr="00347E1D" w:rsidRDefault="00A15D28" w:rsidP="005D675F">
      <w:pPr>
        <w:pStyle w:val="Taryfa"/>
        <w:spacing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a)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ED3E0D" w:rsidRPr="00347E1D">
        <w:rPr>
          <w:rFonts w:asciiTheme="majorHAnsi" w:hAnsiTheme="majorHAnsi" w:cs="Arial"/>
          <w:sz w:val="22"/>
          <w:szCs w:val="22"/>
        </w:rPr>
        <w:t>opł</w:t>
      </w:r>
      <w:r w:rsidR="00826B3F" w:rsidRPr="00347E1D">
        <w:rPr>
          <w:rFonts w:asciiTheme="majorHAnsi" w:hAnsiTheme="majorHAnsi" w:cs="Arial"/>
          <w:sz w:val="22"/>
          <w:szCs w:val="22"/>
        </w:rPr>
        <w:t xml:space="preserve">aty zależne od ilości </w:t>
      </w:r>
      <w:r w:rsidR="00F63600" w:rsidRPr="00347E1D">
        <w:rPr>
          <w:rFonts w:asciiTheme="majorHAnsi" w:hAnsiTheme="majorHAnsi" w:cs="Arial"/>
          <w:sz w:val="22"/>
          <w:szCs w:val="22"/>
        </w:rPr>
        <w:t>dostarczonego</w:t>
      </w:r>
      <w:r w:rsidR="00826B3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26B3F" w:rsidRPr="00347E1D">
        <w:rPr>
          <w:rFonts w:asciiTheme="majorHAnsi" w:hAnsiTheme="majorHAnsi" w:cs="Arial"/>
          <w:sz w:val="22"/>
          <w:szCs w:val="22"/>
        </w:rPr>
        <w:t xml:space="preserve">u ustala się na podstawie sumy 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zmierzonych przez </w:t>
      </w:r>
      <w:r w:rsidR="00F0255A" w:rsidRPr="00347E1D">
        <w:rPr>
          <w:rFonts w:asciiTheme="majorHAnsi" w:hAnsiTheme="majorHAnsi" w:cs="Arial"/>
          <w:sz w:val="22"/>
          <w:szCs w:val="22"/>
        </w:rPr>
        <w:t>gaz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omierze ilości pobranego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ED3E0D" w:rsidRPr="00347E1D">
        <w:rPr>
          <w:rFonts w:asciiTheme="majorHAnsi" w:hAnsiTheme="majorHAnsi" w:cs="Arial"/>
          <w:sz w:val="22"/>
          <w:szCs w:val="22"/>
        </w:rPr>
        <w:t>u,</w:t>
      </w:r>
    </w:p>
    <w:p w14:paraId="2AB8D980" w14:textId="77777777" w:rsidR="00285A56" w:rsidRPr="00347E1D" w:rsidRDefault="00F63600" w:rsidP="005D675F">
      <w:pPr>
        <w:pStyle w:val="Taryfa"/>
        <w:spacing w:line="276" w:lineRule="auto"/>
        <w:ind w:left="1134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b</w:t>
      </w:r>
      <w:r w:rsidR="005E1ADC" w:rsidRPr="00347E1D">
        <w:rPr>
          <w:rFonts w:asciiTheme="majorHAnsi" w:hAnsiTheme="majorHAnsi" w:cs="Arial"/>
          <w:sz w:val="22"/>
          <w:szCs w:val="22"/>
        </w:rPr>
        <w:t>)</w:t>
      </w:r>
      <w:r w:rsidR="005E1ADC" w:rsidRPr="00347E1D">
        <w:rPr>
          <w:rFonts w:asciiTheme="majorHAnsi" w:hAnsiTheme="majorHAnsi" w:cs="Arial"/>
          <w:sz w:val="22"/>
          <w:szCs w:val="22"/>
        </w:rPr>
        <w:tab/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opłaty za zamówioną </w:t>
      </w:r>
      <w:r w:rsidR="009B4C2B" w:rsidRPr="00347E1D">
        <w:rPr>
          <w:rFonts w:asciiTheme="majorHAnsi" w:hAnsiTheme="majorHAnsi" w:cs="Arial"/>
          <w:sz w:val="22"/>
          <w:szCs w:val="22"/>
        </w:rPr>
        <w:t>M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oc </w:t>
      </w:r>
      <w:r w:rsidR="0067176E" w:rsidRPr="00347E1D">
        <w:rPr>
          <w:rFonts w:asciiTheme="majorHAnsi" w:hAnsiTheme="majorHAnsi" w:cs="Arial"/>
          <w:sz w:val="22"/>
          <w:szCs w:val="22"/>
        </w:rPr>
        <w:t xml:space="preserve">umowną 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ustala się odpowiednio do </w:t>
      </w:r>
      <w:r w:rsidR="002A3A08" w:rsidRPr="00347E1D">
        <w:rPr>
          <w:rFonts w:asciiTheme="majorHAnsi" w:hAnsiTheme="majorHAnsi" w:cs="Arial"/>
          <w:sz w:val="22"/>
          <w:szCs w:val="22"/>
        </w:rPr>
        <w:t>M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ocy umownej </w:t>
      </w:r>
      <w:r w:rsidR="005738D6" w:rsidRPr="00347E1D">
        <w:rPr>
          <w:rFonts w:asciiTheme="majorHAnsi" w:hAnsiTheme="majorHAnsi" w:cs="Arial"/>
          <w:sz w:val="22"/>
          <w:szCs w:val="22"/>
        </w:rPr>
        <w:t xml:space="preserve">określonej w </w:t>
      </w:r>
      <w:r w:rsidR="009B4C2B" w:rsidRPr="00347E1D">
        <w:rPr>
          <w:rFonts w:asciiTheme="majorHAnsi" w:hAnsiTheme="majorHAnsi" w:cs="Arial"/>
          <w:sz w:val="22"/>
          <w:szCs w:val="22"/>
        </w:rPr>
        <w:t>U</w:t>
      </w:r>
      <w:r w:rsidR="005738D6" w:rsidRPr="00347E1D">
        <w:rPr>
          <w:rFonts w:asciiTheme="majorHAnsi" w:hAnsiTheme="majorHAnsi" w:cs="Arial"/>
          <w:sz w:val="22"/>
          <w:szCs w:val="22"/>
        </w:rPr>
        <w:t>mowie</w:t>
      </w:r>
      <w:r w:rsidR="00ED3E0D" w:rsidRPr="00347E1D">
        <w:rPr>
          <w:rFonts w:asciiTheme="majorHAnsi" w:hAnsiTheme="majorHAnsi" w:cs="Arial"/>
          <w:sz w:val="22"/>
          <w:szCs w:val="22"/>
        </w:rPr>
        <w:t>.</w:t>
      </w:r>
    </w:p>
    <w:p w14:paraId="107CC79D" w14:textId="77777777" w:rsidR="005E1ADC" w:rsidRPr="00347E1D" w:rsidRDefault="0019132D" w:rsidP="005D675F">
      <w:pPr>
        <w:pStyle w:val="Akapitzlist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12" w:name="_Ref66349419"/>
      <w:r w:rsidRPr="00347E1D">
        <w:rPr>
          <w:rFonts w:asciiTheme="majorHAnsi" w:hAnsiTheme="majorHAnsi" w:cs="Arial"/>
          <w:sz w:val="22"/>
          <w:szCs w:val="22"/>
        </w:rPr>
        <w:t>Operator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 może wstrzymać świadczenie </w:t>
      </w:r>
      <w:r w:rsidR="00F0255A" w:rsidRPr="00347E1D">
        <w:rPr>
          <w:rFonts w:asciiTheme="majorHAnsi" w:hAnsiTheme="majorHAnsi" w:cs="Arial"/>
          <w:sz w:val="22"/>
          <w:szCs w:val="22"/>
        </w:rPr>
        <w:t>U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sługi dystrybucji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ED3E0D" w:rsidRPr="00347E1D">
        <w:rPr>
          <w:rFonts w:asciiTheme="majorHAnsi" w:hAnsiTheme="majorHAnsi" w:cs="Arial"/>
          <w:sz w:val="22"/>
          <w:szCs w:val="22"/>
        </w:rPr>
        <w:t xml:space="preserve">u, </w:t>
      </w:r>
      <w:r w:rsidR="007853E7" w:rsidRPr="00347E1D">
        <w:rPr>
          <w:rFonts w:asciiTheme="majorHAnsi" w:hAnsiTheme="majorHAnsi" w:cs="Arial"/>
          <w:sz w:val="22"/>
          <w:szCs w:val="22"/>
        </w:rPr>
        <w:t>jeżeli:</w:t>
      </w:r>
      <w:bookmarkEnd w:id="12"/>
      <w:r w:rsidR="007853E7" w:rsidRPr="00347E1D">
        <w:rPr>
          <w:rFonts w:asciiTheme="majorHAnsi" w:hAnsiTheme="majorHAnsi" w:cs="Arial"/>
          <w:sz w:val="22"/>
          <w:szCs w:val="22"/>
        </w:rPr>
        <w:t xml:space="preserve"> </w:t>
      </w:r>
    </w:p>
    <w:p w14:paraId="06BF8E7E" w14:textId="5D7CAA62" w:rsidR="006C750F" w:rsidRPr="006C3E0B" w:rsidRDefault="00000512" w:rsidP="005F4FA0">
      <w:pPr>
        <w:pStyle w:val="Taryfa"/>
        <w:numPr>
          <w:ilvl w:val="0"/>
          <w:numId w:val="43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Odbiorca, odmówi montażu P</w:t>
      </w:r>
      <w:r w:rsidR="006C750F" w:rsidRPr="006C3E0B">
        <w:rPr>
          <w:rFonts w:asciiTheme="majorHAnsi" w:hAnsiTheme="majorHAnsi" w:cs="Arial"/>
          <w:sz w:val="22"/>
          <w:szCs w:val="22"/>
        </w:rPr>
        <w:t>rzedpłatowego układu pomiarowo-rozliczeniowego zgodnie z art. 6a ust. 1 ustawy, o której mowa w pkt 1.1. lit. a)</w:t>
      </w:r>
      <w:r w:rsidR="008C0DC4">
        <w:rPr>
          <w:rFonts w:asciiTheme="majorHAnsi" w:hAnsiTheme="majorHAnsi" w:cs="Arial"/>
          <w:sz w:val="22"/>
          <w:szCs w:val="22"/>
        </w:rPr>
        <w:t>,</w:t>
      </w:r>
    </w:p>
    <w:p w14:paraId="626C9CE3" w14:textId="5B19A4DC" w:rsidR="00ED3E0D" w:rsidRPr="00347E1D" w:rsidRDefault="00000512" w:rsidP="005F4FA0">
      <w:pPr>
        <w:pStyle w:val="Taryfa"/>
        <w:numPr>
          <w:ilvl w:val="0"/>
          <w:numId w:val="43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wyniku kontroli stwierdzono, ż</w:t>
      </w:r>
      <w:r w:rsidR="00BC6D59" w:rsidRPr="00347E1D">
        <w:rPr>
          <w:rFonts w:asciiTheme="majorHAnsi" w:hAnsiTheme="majorHAnsi" w:cs="Arial"/>
          <w:sz w:val="22"/>
          <w:szCs w:val="22"/>
        </w:rPr>
        <w:t xml:space="preserve">e </w:t>
      </w:r>
      <w:r w:rsidR="00DD52B0" w:rsidRPr="00347E1D">
        <w:rPr>
          <w:rFonts w:asciiTheme="majorHAnsi" w:hAnsiTheme="majorHAnsi" w:cs="Arial"/>
          <w:sz w:val="22"/>
          <w:szCs w:val="22"/>
        </w:rPr>
        <w:t xml:space="preserve">nastąpił nielegalny pobór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DD52B0" w:rsidRPr="00347E1D">
        <w:rPr>
          <w:rFonts w:asciiTheme="majorHAnsi" w:hAnsiTheme="majorHAnsi" w:cs="Arial"/>
          <w:sz w:val="22"/>
          <w:szCs w:val="22"/>
        </w:rPr>
        <w:t>u</w:t>
      </w:r>
      <w:r w:rsidR="00ED3E0D" w:rsidRPr="00347E1D">
        <w:rPr>
          <w:rFonts w:asciiTheme="majorHAnsi" w:hAnsiTheme="majorHAnsi" w:cs="Arial"/>
          <w:sz w:val="22"/>
          <w:szCs w:val="22"/>
        </w:rPr>
        <w:t>,</w:t>
      </w:r>
    </w:p>
    <w:p w14:paraId="2D35CA60" w14:textId="08988F1D" w:rsidR="00536A98" w:rsidRDefault="00536A98" w:rsidP="005F4FA0">
      <w:pPr>
        <w:pStyle w:val="Taryfa"/>
        <w:numPr>
          <w:ilvl w:val="0"/>
          <w:numId w:val="43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536A98">
        <w:rPr>
          <w:rFonts w:asciiTheme="majorHAnsi" w:hAnsiTheme="majorHAnsi" w:cs="Arial"/>
          <w:sz w:val="22"/>
          <w:szCs w:val="22"/>
        </w:rPr>
        <w:t>Odbiorca zwleka z zapłatą za pobran</w:t>
      </w:r>
      <w:r>
        <w:rPr>
          <w:rFonts w:asciiTheme="majorHAnsi" w:hAnsiTheme="majorHAnsi" w:cs="Arial"/>
          <w:sz w:val="22"/>
          <w:szCs w:val="22"/>
        </w:rPr>
        <w:t>y Gaz</w:t>
      </w:r>
      <w:r w:rsidRPr="00536A98">
        <w:rPr>
          <w:rFonts w:asciiTheme="majorHAnsi" w:hAnsiTheme="majorHAnsi" w:cs="Arial"/>
          <w:sz w:val="22"/>
          <w:szCs w:val="22"/>
        </w:rPr>
        <w:t xml:space="preserve"> lub świadczone usługi, co najmniej przez okres 30 dni po upływie terminu płatności, pomimo uprzedniego pisemnego powiadomienia go – przez przedsiębiorstwo energetyczne zajmujące się obrotem paliwami gazowymi świadczące mu usługę kompleksową – o zamiarze wypowiedzenia Umowy i wyznaczenia dodatkowego, dwutygodniowego terminu do zapłaty zaległych i bieżących należności, z zastrzeżeniem art. 6c ust. 1 ustawy</w:t>
      </w:r>
      <w:r>
        <w:rPr>
          <w:rFonts w:asciiTheme="majorHAnsi" w:hAnsiTheme="majorHAnsi" w:cs="Arial"/>
          <w:sz w:val="22"/>
          <w:szCs w:val="22"/>
        </w:rPr>
        <w:t>, o której mowa w pkt 1.1. lit. </w:t>
      </w:r>
      <w:r w:rsidRPr="00536A98">
        <w:rPr>
          <w:rFonts w:asciiTheme="majorHAnsi" w:hAnsiTheme="majorHAnsi" w:cs="Arial"/>
          <w:sz w:val="22"/>
          <w:szCs w:val="22"/>
        </w:rPr>
        <w:t>a)</w:t>
      </w:r>
      <w:r>
        <w:rPr>
          <w:rFonts w:asciiTheme="majorHAnsi" w:hAnsiTheme="majorHAnsi" w:cs="Arial"/>
          <w:sz w:val="22"/>
          <w:szCs w:val="22"/>
        </w:rPr>
        <w:t>,</w:t>
      </w:r>
    </w:p>
    <w:p w14:paraId="7BCBAB7E" w14:textId="42C52ABB" w:rsidR="0019132D" w:rsidRPr="00347E1D" w:rsidRDefault="00DD52B0" w:rsidP="005F4FA0">
      <w:pPr>
        <w:pStyle w:val="Taryfa"/>
        <w:numPr>
          <w:ilvl w:val="0"/>
          <w:numId w:val="43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Odbiorca zwleka z zapłatą za dostawę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 xml:space="preserve">u co najmniej </w:t>
      </w:r>
      <w:r w:rsidR="00CA7559" w:rsidRPr="00347E1D">
        <w:rPr>
          <w:rFonts w:asciiTheme="majorHAnsi" w:hAnsiTheme="majorHAnsi" w:cs="Arial"/>
          <w:sz w:val="22"/>
          <w:szCs w:val="22"/>
        </w:rPr>
        <w:t>przez okres 30 dni</w:t>
      </w:r>
      <w:r w:rsidR="000F032F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>po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upływie terminu płatności, </w:t>
      </w:r>
      <w:r w:rsidR="00CA7559" w:rsidRPr="00347E1D">
        <w:rPr>
          <w:rFonts w:asciiTheme="majorHAnsi" w:hAnsiTheme="majorHAnsi" w:cs="Arial"/>
          <w:sz w:val="22"/>
          <w:szCs w:val="22"/>
        </w:rPr>
        <w:t>po</w:t>
      </w:r>
      <w:r w:rsidRPr="00347E1D">
        <w:rPr>
          <w:rFonts w:asciiTheme="majorHAnsi" w:hAnsiTheme="majorHAnsi" w:cs="Arial"/>
          <w:sz w:val="22"/>
          <w:szCs w:val="22"/>
        </w:rPr>
        <w:t>mimo uprzedniego powiadomienia na piśmie</w:t>
      </w:r>
      <w:r w:rsidR="00E4306B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 xml:space="preserve">o zamiarze </w:t>
      </w:r>
      <w:r w:rsidR="00CA7559" w:rsidRPr="00347E1D">
        <w:rPr>
          <w:rFonts w:asciiTheme="majorHAnsi" w:hAnsiTheme="majorHAnsi" w:cs="Arial"/>
          <w:sz w:val="22"/>
          <w:szCs w:val="22"/>
        </w:rPr>
        <w:t xml:space="preserve">wstrzymania </w:t>
      </w:r>
      <w:r w:rsidR="00F63600" w:rsidRPr="00347E1D">
        <w:rPr>
          <w:rFonts w:asciiTheme="majorHAnsi" w:hAnsiTheme="majorHAnsi" w:cs="Arial"/>
          <w:sz w:val="22"/>
          <w:szCs w:val="22"/>
        </w:rPr>
        <w:t>dystrybucji</w:t>
      </w:r>
      <w:r w:rsidR="00CA755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CA7559" w:rsidRPr="00347E1D">
        <w:rPr>
          <w:rFonts w:asciiTheme="majorHAnsi" w:hAnsiTheme="majorHAnsi" w:cs="Arial"/>
          <w:sz w:val="22"/>
          <w:szCs w:val="22"/>
        </w:rPr>
        <w:t xml:space="preserve">u </w:t>
      </w:r>
      <w:r w:rsidRPr="00347E1D">
        <w:rPr>
          <w:rFonts w:asciiTheme="majorHAnsi" w:hAnsiTheme="majorHAnsi" w:cs="Arial"/>
          <w:sz w:val="22"/>
          <w:szCs w:val="22"/>
        </w:rPr>
        <w:t>i</w:t>
      </w:r>
      <w:r w:rsidR="00CA7559" w:rsidRPr="00347E1D">
        <w:rPr>
          <w:rFonts w:asciiTheme="majorHAnsi" w:hAnsiTheme="majorHAnsi" w:cs="Arial"/>
          <w:sz w:val="22"/>
          <w:szCs w:val="22"/>
        </w:rPr>
        <w:t xml:space="preserve"> nie ureguluje zaległych i</w:t>
      </w:r>
      <w:r w:rsidR="000B36E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CA7559" w:rsidRPr="00347E1D">
        <w:rPr>
          <w:rFonts w:asciiTheme="majorHAnsi" w:hAnsiTheme="majorHAnsi" w:cs="Arial"/>
          <w:sz w:val="22"/>
          <w:szCs w:val="22"/>
        </w:rPr>
        <w:t>bieżących należności w okresie 14 dni od dnia otrzymania tego powiadomienia</w:t>
      </w:r>
      <w:r w:rsidR="003363B1" w:rsidRPr="00347E1D">
        <w:rPr>
          <w:rFonts w:asciiTheme="majorHAnsi" w:hAnsiTheme="majorHAnsi" w:cs="Arial"/>
          <w:sz w:val="22"/>
          <w:szCs w:val="22"/>
        </w:rPr>
        <w:t>.</w:t>
      </w:r>
    </w:p>
    <w:p w14:paraId="5D37C058" w14:textId="6B4D9482" w:rsidR="00BC6D59" w:rsidRPr="00347E1D" w:rsidRDefault="00BC6D59" w:rsidP="00866C63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13" w:name="_Ref148085702"/>
      <w:r w:rsidRPr="00347E1D">
        <w:rPr>
          <w:rFonts w:asciiTheme="majorHAnsi" w:hAnsiTheme="majorHAnsi" w:cs="Arial"/>
          <w:sz w:val="22"/>
          <w:szCs w:val="22"/>
        </w:rPr>
        <w:t>Operator wstrzymuje dostarczenie Gazu, jeżeli w wyniku przeprowadzonej kontroli stwierdzono, ze instalacja znajdująca się u Odbiorcy stwarza bezpośrednie zagrożenie życia, zdrowia lub środowiska.</w:t>
      </w:r>
      <w:bookmarkEnd w:id="13"/>
    </w:p>
    <w:p w14:paraId="4F7F0AB7" w14:textId="5E6B5286" w:rsidR="0019132D" w:rsidRPr="00347E1D" w:rsidRDefault="0019132D" w:rsidP="00866C63">
      <w:pPr>
        <w:pStyle w:val="Akapitzlist"/>
        <w:numPr>
          <w:ilvl w:val="2"/>
          <w:numId w:val="19"/>
        </w:numPr>
        <w:spacing w:line="276" w:lineRule="auto"/>
        <w:ind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Opła</w:t>
      </w:r>
      <w:r w:rsidR="00881F43" w:rsidRPr="00347E1D">
        <w:rPr>
          <w:rFonts w:asciiTheme="majorHAnsi" w:hAnsiTheme="majorHAnsi" w:cs="Arial"/>
          <w:sz w:val="22"/>
          <w:szCs w:val="22"/>
        </w:rPr>
        <w:t>ta za wstrzymanie dostarczania G</w:t>
      </w:r>
      <w:r w:rsidRPr="00347E1D">
        <w:rPr>
          <w:rFonts w:asciiTheme="majorHAnsi" w:hAnsiTheme="majorHAnsi" w:cs="Arial"/>
          <w:sz w:val="22"/>
          <w:szCs w:val="22"/>
        </w:rPr>
        <w:t xml:space="preserve">azu z powodów, o których mowa w pkt </w:t>
      </w:r>
      <w:r w:rsidR="00D306E0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D306E0" w:rsidRPr="00347E1D">
        <w:rPr>
          <w:rFonts w:asciiTheme="majorHAnsi" w:hAnsiTheme="majorHAnsi" w:cs="Arial"/>
          <w:sz w:val="22"/>
          <w:szCs w:val="22"/>
        </w:rPr>
        <w:instrText xml:space="preserve"> REF _Ref66349419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D306E0" w:rsidRPr="00347E1D">
        <w:rPr>
          <w:rFonts w:asciiTheme="majorHAnsi" w:hAnsiTheme="majorHAnsi" w:cs="Arial"/>
          <w:sz w:val="22"/>
          <w:szCs w:val="22"/>
        </w:rPr>
      </w:r>
      <w:r w:rsidR="00D306E0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4.1.11</w:t>
      </w:r>
      <w:r w:rsidR="00D306E0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D306E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F032F" w:rsidRPr="00347E1D">
        <w:rPr>
          <w:rFonts w:asciiTheme="majorHAnsi" w:hAnsiTheme="majorHAnsi" w:cs="Arial"/>
          <w:sz w:val="22"/>
          <w:szCs w:val="22"/>
        </w:rPr>
        <w:t>do </w:t>
      </w:r>
      <w:r w:rsidRPr="00347E1D">
        <w:rPr>
          <w:rFonts w:asciiTheme="majorHAnsi" w:hAnsiTheme="majorHAnsi" w:cs="Arial"/>
          <w:sz w:val="22"/>
          <w:szCs w:val="22"/>
        </w:rPr>
        <w:t>każdego Miejsca odbioru wynosi:</w:t>
      </w:r>
    </w:p>
    <w:p w14:paraId="57CAF7C1" w14:textId="012DBE00" w:rsidR="0019132D" w:rsidRPr="00347E1D" w:rsidRDefault="0019132D" w:rsidP="005D675F">
      <w:pPr>
        <w:pStyle w:val="Akapitzlist"/>
        <w:numPr>
          <w:ilvl w:val="0"/>
          <w:numId w:val="21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6A1C1C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 xml:space="preserve">rupach taryfowych </w:t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(należy wpisać oznaczenia grup taryfowych do 110 kWh/h)</w:t>
      </w:r>
      <w:r w:rsidRPr="00347E1D">
        <w:rPr>
          <w:rFonts w:asciiTheme="majorHAnsi" w:hAnsiTheme="majorHAnsi" w:cs="Arial"/>
          <w:color w:val="92D050"/>
          <w:sz w:val="22"/>
          <w:szCs w:val="22"/>
        </w:rPr>
        <w:t xml:space="preserve"> 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- </w:t>
      </w:r>
      <w:r w:rsidRPr="00347E1D">
        <w:rPr>
          <w:rFonts w:asciiTheme="majorHAnsi" w:hAnsiTheme="majorHAnsi" w:cs="Arial"/>
          <w:color w:val="92D050"/>
          <w:sz w:val="22"/>
          <w:szCs w:val="22"/>
        </w:rPr>
        <w:t>…………zł</w:t>
      </w:r>
      <w:r w:rsidRPr="00347E1D">
        <w:rPr>
          <w:rFonts w:asciiTheme="majorHAnsi" w:hAnsiTheme="majorHAnsi" w:cs="Arial"/>
          <w:sz w:val="22"/>
          <w:szCs w:val="22"/>
        </w:rPr>
        <w:t>,</w:t>
      </w:r>
    </w:p>
    <w:p w14:paraId="208F88D2" w14:textId="0AE7FEFC" w:rsidR="0019132D" w:rsidRPr="00347E1D" w:rsidRDefault="0019132D" w:rsidP="00866C63">
      <w:pPr>
        <w:pStyle w:val="Akapitzlist"/>
        <w:numPr>
          <w:ilvl w:val="0"/>
          <w:numId w:val="21"/>
        </w:numPr>
        <w:spacing w:line="276" w:lineRule="auto"/>
        <w:ind w:left="1077" w:right="56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w pozost</w:t>
      </w:r>
      <w:r w:rsidR="00881F43" w:rsidRPr="00347E1D">
        <w:rPr>
          <w:rFonts w:asciiTheme="majorHAnsi" w:hAnsiTheme="majorHAnsi" w:cs="Arial"/>
          <w:sz w:val="22"/>
          <w:szCs w:val="22"/>
        </w:rPr>
        <w:t>ałych G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rupach taryfowych </w:t>
      </w:r>
      <w:r w:rsidRPr="00347E1D">
        <w:rPr>
          <w:rFonts w:asciiTheme="majorHAnsi" w:hAnsiTheme="majorHAnsi" w:cs="Arial"/>
          <w:sz w:val="22"/>
          <w:szCs w:val="22"/>
        </w:rPr>
        <w:t xml:space="preserve">- </w:t>
      </w:r>
      <w:r w:rsidRPr="00347E1D">
        <w:rPr>
          <w:rFonts w:asciiTheme="majorHAnsi" w:hAnsiTheme="majorHAnsi" w:cs="Arial"/>
          <w:color w:val="92D050"/>
          <w:sz w:val="22"/>
          <w:szCs w:val="22"/>
        </w:rPr>
        <w:t>………zł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3D80B4BC" w14:textId="682F75D8" w:rsidR="00AA2442" w:rsidRPr="00347E1D" w:rsidRDefault="004655D3" w:rsidP="005D675F">
      <w:pPr>
        <w:pStyle w:val="Akapitzlist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Jeżeli ustaną przyczyny uzasadniające wstrzymanie </w:t>
      </w:r>
      <w:r w:rsidR="00F63600" w:rsidRPr="00347E1D">
        <w:rPr>
          <w:rFonts w:asciiTheme="majorHAnsi" w:hAnsiTheme="majorHAnsi" w:cs="Arial"/>
          <w:sz w:val="22"/>
          <w:szCs w:val="22"/>
        </w:rPr>
        <w:t>dystrybucji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</w:t>
      </w:r>
      <w:r w:rsidR="00745278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>z powodów, o których mowa w pkt</w:t>
      </w:r>
      <w:r w:rsidR="0019132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306E0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D306E0" w:rsidRPr="00347E1D">
        <w:rPr>
          <w:rFonts w:asciiTheme="majorHAnsi" w:hAnsiTheme="majorHAnsi" w:cs="Arial"/>
          <w:sz w:val="22"/>
          <w:szCs w:val="22"/>
        </w:rPr>
        <w:instrText xml:space="preserve"> REF _Ref66349419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D306E0" w:rsidRPr="00347E1D">
        <w:rPr>
          <w:rFonts w:asciiTheme="majorHAnsi" w:hAnsiTheme="majorHAnsi" w:cs="Arial"/>
          <w:sz w:val="22"/>
          <w:szCs w:val="22"/>
        </w:rPr>
      </w:r>
      <w:r w:rsidR="00D306E0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4.1.11</w:t>
      </w:r>
      <w:r w:rsidR="00D306E0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BC6D59" w:rsidRPr="00347E1D">
        <w:rPr>
          <w:rFonts w:asciiTheme="majorHAnsi" w:hAnsiTheme="majorHAnsi" w:cs="Arial"/>
          <w:sz w:val="22"/>
          <w:szCs w:val="22"/>
        </w:rPr>
        <w:t xml:space="preserve"> i </w:t>
      </w:r>
      <w:r w:rsidR="00BC6D59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BC6D59" w:rsidRPr="00347E1D">
        <w:rPr>
          <w:rFonts w:asciiTheme="majorHAnsi" w:hAnsiTheme="majorHAnsi" w:cs="Arial"/>
          <w:sz w:val="22"/>
          <w:szCs w:val="22"/>
        </w:rPr>
        <w:instrText xml:space="preserve"> REF _Ref148085702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BC6D59" w:rsidRPr="00347E1D">
        <w:rPr>
          <w:rFonts w:asciiTheme="majorHAnsi" w:hAnsiTheme="majorHAnsi" w:cs="Arial"/>
          <w:sz w:val="22"/>
          <w:szCs w:val="22"/>
        </w:rPr>
      </w:r>
      <w:r w:rsidR="00BC6D59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4.1.12</w:t>
      </w:r>
      <w:r w:rsidR="00BC6D59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A94570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19132D" w:rsidRPr="00347E1D">
        <w:rPr>
          <w:rFonts w:asciiTheme="majorHAnsi" w:hAnsiTheme="majorHAnsi" w:cs="Arial"/>
          <w:sz w:val="22"/>
          <w:szCs w:val="22"/>
        </w:rPr>
        <w:t xml:space="preserve">Operator bezzwłocznie wznawia jego </w:t>
      </w:r>
      <w:r w:rsidR="002D04EB" w:rsidRPr="00347E1D">
        <w:rPr>
          <w:rFonts w:asciiTheme="majorHAnsi" w:hAnsiTheme="majorHAnsi" w:cs="Arial"/>
          <w:sz w:val="22"/>
          <w:szCs w:val="22"/>
        </w:rPr>
        <w:t>dostarczanie</w:t>
      </w:r>
      <w:r w:rsidR="0019132D" w:rsidRPr="00347E1D">
        <w:rPr>
          <w:rFonts w:asciiTheme="majorHAnsi" w:hAnsiTheme="majorHAnsi" w:cs="Arial"/>
          <w:sz w:val="22"/>
          <w:szCs w:val="22"/>
        </w:rPr>
        <w:t>.</w:t>
      </w:r>
    </w:p>
    <w:p w14:paraId="0DA25EFA" w14:textId="2011FCFB" w:rsidR="00383A9B" w:rsidRPr="00347E1D" w:rsidRDefault="00F46388" w:rsidP="005D675F">
      <w:pPr>
        <w:pStyle w:val="Nagwek2"/>
        <w:numPr>
          <w:ilvl w:val="1"/>
          <w:numId w:val="19"/>
        </w:numPr>
        <w:spacing w:before="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14" w:name="_Toc148102884"/>
      <w:r w:rsidRPr="00347E1D">
        <w:rPr>
          <w:rFonts w:asciiTheme="majorHAnsi" w:hAnsiTheme="majorHAnsi" w:cs="Arial"/>
          <w:b/>
          <w:sz w:val="22"/>
          <w:szCs w:val="22"/>
        </w:rPr>
        <w:t>Szczegółowe zasady rozliczania Odbiorców</w:t>
      </w:r>
      <w:bookmarkEnd w:id="14"/>
    </w:p>
    <w:p w14:paraId="292245A8" w14:textId="77777777" w:rsidR="00EC5735" w:rsidRPr="00347E1D" w:rsidRDefault="00920534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Odbiorcy</w:t>
      </w:r>
      <w:r w:rsidR="00B14737" w:rsidRPr="00347E1D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246272" w:rsidRPr="00347E1D">
        <w:rPr>
          <w:rFonts w:asciiTheme="majorHAnsi" w:hAnsiTheme="majorHAnsi" w:cs="Arial"/>
          <w:sz w:val="22"/>
          <w:szCs w:val="22"/>
        </w:rPr>
        <w:t xml:space="preserve">za świadczone im </w:t>
      </w:r>
      <w:r w:rsidR="00206EDC" w:rsidRPr="00347E1D">
        <w:rPr>
          <w:rFonts w:asciiTheme="majorHAnsi" w:hAnsiTheme="majorHAnsi" w:cs="Arial"/>
          <w:sz w:val="22"/>
          <w:szCs w:val="22"/>
        </w:rPr>
        <w:t>U</w:t>
      </w:r>
      <w:r w:rsidR="00246272" w:rsidRPr="00347E1D">
        <w:rPr>
          <w:rFonts w:asciiTheme="majorHAnsi" w:hAnsiTheme="majorHAnsi" w:cs="Arial"/>
          <w:sz w:val="22"/>
          <w:szCs w:val="22"/>
        </w:rPr>
        <w:t>sługi dystrybucji</w:t>
      </w:r>
      <w:r w:rsidR="00EC5735" w:rsidRPr="00347E1D">
        <w:rPr>
          <w:rFonts w:asciiTheme="majorHAnsi" w:hAnsiTheme="majorHAnsi" w:cs="Arial"/>
          <w:sz w:val="22"/>
          <w:szCs w:val="22"/>
        </w:rPr>
        <w:t xml:space="preserve"> obciążani są opłatą ustalaną na podstawie grupowych stawek opłat.</w:t>
      </w:r>
    </w:p>
    <w:p w14:paraId="22D717A6" w14:textId="77777777" w:rsidR="00383A9B" w:rsidRPr="00347E1D" w:rsidRDefault="00EC5735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Opłata za świadczoną </w:t>
      </w:r>
      <w:r w:rsidR="00206EDC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sługę dystrybucji składa się z:</w:t>
      </w:r>
    </w:p>
    <w:p w14:paraId="30B2F813" w14:textId="77777777" w:rsidR="00EC5735" w:rsidRPr="00347E1D" w:rsidRDefault="00EC5735" w:rsidP="005D675F">
      <w:pPr>
        <w:pStyle w:val="Taryfa"/>
        <w:spacing w:line="276" w:lineRule="auto"/>
        <w:ind w:left="1276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a)</w:t>
      </w:r>
      <w:r w:rsidR="0081511B" w:rsidRPr="00347E1D">
        <w:rPr>
          <w:rFonts w:asciiTheme="majorHAnsi" w:hAnsiTheme="majorHAnsi" w:cs="Arial"/>
          <w:sz w:val="22"/>
          <w:szCs w:val="22"/>
        </w:rPr>
        <w:tab/>
      </w:r>
      <w:r w:rsidRPr="00347E1D">
        <w:rPr>
          <w:rFonts w:asciiTheme="majorHAnsi" w:hAnsiTheme="majorHAnsi" w:cs="Arial"/>
          <w:sz w:val="22"/>
          <w:szCs w:val="22"/>
        </w:rPr>
        <w:t xml:space="preserve">opłaty stałej niezależnej od ilości pobranego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u,</w:t>
      </w:r>
    </w:p>
    <w:p w14:paraId="5CE3B04A" w14:textId="77777777" w:rsidR="00171194" w:rsidRPr="00347E1D" w:rsidRDefault="00EC5735" w:rsidP="005D675F">
      <w:pPr>
        <w:pStyle w:val="Taryfa"/>
        <w:spacing w:line="276" w:lineRule="auto"/>
        <w:ind w:left="1276" w:right="566" w:hanging="425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b)</w:t>
      </w:r>
      <w:r w:rsidR="0081511B" w:rsidRPr="00347E1D">
        <w:rPr>
          <w:rFonts w:asciiTheme="majorHAnsi" w:hAnsiTheme="majorHAnsi" w:cs="Arial"/>
          <w:sz w:val="22"/>
          <w:szCs w:val="22"/>
        </w:rPr>
        <w:tab/>
      </w:r>
      <w:r w:rsidRPr="00347E1D">
        <w:rPr>
          <w:rFonts w:asciiTheme="majorHAnsi" w:hAnsiTheme="majorHAnsi" w:cs="Arial"/>
          <w:sz w:val="22"/>
          <w:szCs w:val="22"/>
        </w:rPr>
        <w:t xml:space="preserve">opłaty zmiennej zależnej od ilości pobranego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u.</w:t>
      </w:r>
    </w:p>
    <w:p w14:paraId="25EEFA59" w14:textId="77777777" w:rsidR="00875266" w:rsidRPr="00347E1D" w:rsidRDefault="00875266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15" w:name="_Ref66345269"/>
      <w:r w:rsidRPr="00347E1D">
        <w:rPr>
          <w:rFonts w:asciiTheme="majorHAnsi" w:hAnsiTheme="majorHAnsi" w:cs="Arial"/>
          <w:sz w:val="22"/>
          <w:szCs w:val="22"/>
        </w:rPr>
        <w:t>Opłatę za Usługę dystrybucji, w przypadku:</w:t>
      </w:r>
      <w:bookmarkEnd w:id="15"/>
    </w:p>
    <w:p w14:paraId="5C06FEA6" w14:textId="77777777" w:rsidR="00875266" w:rsidRPr="00347E1D" w:rsidRDefault="00875266" w:rsidP="005D675F">
      <w:pPr>
        <w:pStyle w:val="Akapitzlist"/>
        <w:numPr>
          <w:ilvl w:val="1"/>
          <w:numId w:val="14"/>
        </w:numPr>
        <w:spacing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bookmarkStart w:id="16" w:name="_Ref66345201"/>
      <w:r w:rsidRPr="00347E1D">
        <w:rPr>
          <w:rFonts w:asciiTheme="majorHAnsi" w:hAnsiTheme="majorHAnsi" w:cs="Arial"/>
          <w:sz w:val="22"/>
          <w:szCs w:val="22"/>
        </w:rPr>
        <w:t xml:space="preserve">Odbiorców zakwalifikowanych do Grup taryfowych </w:t>
      </w:r>
      <w:r w:rsidR="00881F43"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Pr="00347E1D">
        <w:rPr>
          <w:rFonts w:asciiTheme="majorHAnsi" w:hAnsiTheme="majorHAnsi" w:cs="Arial"/>
          <w:sz w:val="22"/>
          <w:szCs w:val="22"/>
        </w:rPr>
        <w:t xml:space="preserve"> oblicza się według wzoru:</w:t>
      </w:r>
      <w:bookmarkEnd w:id="16"/>
    </w:p>
    <w:p w14:paraId="136409BD" w14:textId="31068EFC" w:rsidR="00875266" w:rsidRPr="00347E1D" w:rsidRDefault="007C5A59" w:rsidP="00875266">
      <w:pPr>
        <w:spacing w:before="240" w:after="240" w:line="276" w:lineRule="auto"/>
        <w:ind w:right="566"/>
        <w:jc w:val="center"/>
        <w:rPr>
          <w:rFonts w:asciiTheme="majorHAnsi" w:hAnsiTheme="majorHAnsi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zd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*Q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*k</m:t>
          </m:r>
        </m:oMath>
      </m:oMathPara>
    </w:p>
    <w:p w14:paraId="7FD64C8E" w14:textId="77777777" w:rsidR="00875266" w:rsidRPr="00347E1D" w:rsidRDefault="00875266" w:rsidP="00875266">
      <w:pPr>
        <w:pStyle w:val="Taryfa"/>
        <w:spacing w:line="276" w:lineRule="auto"/>
        <w:ind w:left="851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p w14:paraId="5B43ECEE" w14:textId="33DA82E9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ab/>
        <w:t>O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d</w:t>
      </w:r>
      <w:r w:rsidRPr="00347E1D">
        <w:rPr>
          <w:rFonts w:asciiTheme="majorHAnsi" w:hAnsiTheme="majorHAnsi" w:cs="Arial"/>
          <w:b/>
          <w:sz w:val="22"/>
          <w:szCs w:val="22"/>
        </w:rPr>
        <w:tab/>
        <w:t xml:space="preserve">  -   </w:t>
      </w:r>
      <w:r w:rsidRPr="00347E1D">
        <w:rPr>
          <w:rFonts w:asciiTheme="majorHAnsi" w:hAnsiTheme="majorHAnsi" w:cs="Arial"/>
          <w:sz w:val="22"/>
          <w:szCs w:val="22"/>
        </w:rPr>
        <w:t>opłata za świadczoną Usługę dystrybucji Gazu [zł],</w:t>
      </w:r>
    </w:p>
    <w:p w14:paraId="57E53E5A" w14:textId="60DD053A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ab/>
      </w:r>
      <w:r w:rsidRPr="00347E1D">
        <w:rPr>
          <w:rFonts w:asciiTheme="majorHAnsi" w:hAnsiTheme="majorHAnsi" w:cs="Arial"/>
          <w:sz w:val="22"/>
          <w:szCs w:val="22"/>
        </w:rPr>
        <w:t>Q</w:t>
      </w:r>
      <w:r w:rsidRPr="00347E1D">
        <w:rPr>
          <w:rFonts w:asciiTheme="majorHAnsi" w:hAnsiTheme="majorHAnsi" w:cs="Arial"/>
          <w:b/>
          <w:sz w:val="22"/>
          <w:szCs w:val="22"/>
        </w:rPr>
        <w:tab/>
        <w:t xml:space="preserve">  -   </w:t>
      </w:r>
      <w:r w:rsidRPr="00347E1D">
        <w:rPr>
          <w:rFonts w:asciiTheme="majorHAnsi" w:hAnsiTheme="majorHAnsi" w:cs="Arial"/>
          <w:sz w:val="22"/>
          <w:szCs w:val="22"/>
        </w:rPr>
        <w:t xml:space="preserve">ilość dystrybuowanego Gazu w Okresie rozliczeniowym [kWh], </w:t>
      </w:r>
    </w:p>
    <w:p w14:paraId="1095DF03" w14:textId="1F7827E5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ab/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S</w:t>
      </w:r>
      <w:r w:rsidR="00BC6D59" w:rsidRPr="00347E1D">
        <w:rPr>
          <w:rFonts w:asciiTheme="majorHAnsi" w:hAnsiTheme="majorHAnsi" w:cs="Arial"/>
          <w:sz w:val="22"/>
          <w:szCs w:val="22"/>
          <w:vertAlign w:val="subscript"/>
        </w:rPr>
        <w:t>sd</w:t>
      </w:r>
      <w:proofErr w:type="spellEnd"/>
      <w:r w:rsidR="004F2D59"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 </w:t>
      </w:r>
      <w:r w:rsidR="00E51619">
        <w:rPr>
          <w:rFonts w:asciiTheme="majorHAnsi" w:hAnsiTheme="majorHAnsi" w:cs="Arial"/>
          <w:sz w:val="22"/>
          <w:szCs w:val="22"/>
          <w:vertAlign w:val="subscript"/>
        </w:rPr>
        <w:tab/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-   </w:t>
      </w:r>
      <w:r w:rsidRPr="00347E1D">
        <w:rPr>
          <w:rFonts w:asciiTheme="majorHAnsi" w:hAnsiTheme="majorHAnsi" w:cs="Arial"/>
          <w:sz w:val="22"/>
          <w:szCs w:val="22"/>
        </w:rPr>
        <w:t>stawka opłaty stałej za świadczoną Usługę dystrybucji [zł/m-c],</w:t>
      </w:r>
    </w:p>
    <w:p w14:paraId="6099212C" w14:textId="3C476CBD" w:rsidR="00875266" w:rsidRPr="00347E1D" w:rsidRDefault="00875266" w:rsidP="00875266">
      <w:pPr>
        <w:pStyle w:val="Taryfa"/>
        <w:spacing w:after="0" w:line="276" w:lineRule="auto"/>
        <w:ind w:left="993" w:right="566" w:hanging="709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ab/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S</w:t>
      </w:r>
      <w:r w:rsidR="00BC6D59" w:rsidRPr="00347E1D">
        <w:rPr>
          <w:rFonts w:asciiTheme="majorHAnsi" w:hAnsiTheme="majorHAnsi" w:cs="Arial"/>
          <w:sz w:val="22"/>
          <w:szCs w:val="22"/>
          <w:vertAlign w:val="subscript"/>
        </w:rPr>
        <w:t>zd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ab/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 -   </w:t>
      </w:r>
      <w:r w:rsidRPr="00347E1D">
        <w:rPr>
          <w:rFonts w:asciiTheme="majorHAnsi" w:hAnsiTheme="majorHAnsi" w:cs="Arial"/>
          <w:sz w:val="22"/>
          <w:szCs w:val="22"/>
        </w:rPr>
        <w:t>stawka opłaty zmiennej za świadczoną Usługę dystrybucji [gr/kWh],</w:t>
      </w:r>
    </w:p>
    <w:p w14:paraId="6D9A7FD4" w14:textId="77777777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ab/>
        <w:t>k</w:t>
      </w:r>
      <w:r w:rsidRPr="00347E1D">
        <w:rPr>
          <w:rFonts w:asciiTheme="majorHAnsi" w:hAnsiTheme="majorHAnsi" w:cs="Arial"/>
          <w:sz w:val="22"/>
          <w:szCs w:val="22"/>
        </w:rPr>
        <w:tab/>
        <w:t xml:space="preserve">  </w:t>
      </w:r>
      <w:r w:rsidRPr="00347E1D">
        <w:rPr>
          <w:rFonts w:asciiTheme="majorHAnsi" w:hAnsiTheme="majorHAnsi" w:cs="Arial"/>
          <w:b/>
          <w:sz w:val="22"/>
          <w:szCs w:val="22"/>
        </w:rPr>
        <w:t>-</w:t>
      </w:r>
      <w:r w:rsidRPr="00347E1D">
        <w:rPr>
          <w:rFonts w:asciiTheme="majorHAnsi" w:hAnsiTheme="majorHAnsi" w:cs="Arial"/>
          <w:sz w:val="22"/>
          <w:szCs w:val="22"/>
        </w:rPr>
        <w:t xml:space="preserve">   liczba miesięcy w Okresie rozliczeniowym.</w:t>
      </w:r>
    </w:p>
    <w:p w14:paraId="5B26E8F7" w14:textId="77777777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</w:p>
    <w:p w14:paraId="7EC43CCB" w14:textId="212FAD25" w:rsidR="00875266" w:rsidRPr="00347E1D" w:rsidRDefault="00875266" w:rsidP="00875266">
      <w:pPr>
        <w:pStyle w:val="Taryfa"/>
        <w:spacing w:after="0" w:line="276" w:lineRule="auto"/>
        <w:ind w:left="993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Ilość dystrybuowanego Gazu w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kresie rozliczeniowym Q [kWh] oblicza się według wzoru:</w:t>
      </w:r>
    </w:p>
    <w:p w14:paraId="495D3B9F" w14:textId="77777777" w:rsidR="00875266" w:rsidRPr="00347E1D" w:rsidRDefault="00875266" w:rsidP="00875266">
      <w:pPr>
        <w:pStyle w:val="Akapitzlist"/>
        <w:spacing w:before="240" w:after="240" w:line="276" w:lineRule="auto"/>
        <w:ind w:left="709" w:right="566"/>
        <w:contextualSpacing w:val="0"/>
        <w:rPr>
          <w:rFonts w:asciiTheme="majorHAnsi" w:hAnsiTheme="majorHAnsi" w:cs="Arial"/>
          <w:sz w:val="22"/>
          <w:szCs w:val="22"/>
        </w:rPr>
      </w:pPr>
      <m:oMathPara>
        <m:oMath>
          <m:r>
            <m:rPr>
              <m:nor/>
            </m:rPr>
            <w:rPr>
              <w:rFonts w:asciiTheme="majorHAnsi" w:hAnsiTheme="majorHAnsi" w:cs="Arial"/>
              <w:sz w:val="22"/>
              <w:szCs w:val="22"/>
            </w:rPr>
            <m:t>Q=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="Arial"/>
                  <w:sz w:val="22"/>
                  <w:szCs w:val="22"/>
                </w:rPr>
                <m:t>Q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ajorHAnsi" w:hAnsiTheme="majorHAnsi" w:cs="Arial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Theme="majorHAnsi" w:hAnsiTheme="majorHAnsi" w:cs="Arial"/>
                      <w:sz w:val="22"/>
                      <w:szCs w:val="22"/>
                    </w:rPr>
                    <m:t>3</m:t>
                  </m:r>
                </m:sup>
              </m:sSup>
            </m:sub>
          </m:sSub>
          <m:r>
            <m:rPr>
              <m:nor/>
            </m:rPr>
            <w:rPr>
              <w:rFonts w:asciiTheme="majorHAnsi" w:hAnsiTheme="majorHAnsi" w:cs="Arial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="Arial"/>
                  <w:sz w:val="22"/>
                  <w:szCs w:val="22"/>
                </w:rPr>
                <m:t>W</m:t>
              </m:r>
            </m:e>
            <m:sub>
              <m:r>
                <m:rPr>
                  <m:nor/>
                </m:rPr>
                <w:rPr>
                  <w:rFonts w:asciiTheme="majorHAnsi" w:hAnsiTheme="majorHAnsi" w:cs="Arial"/>
                  <w:sz w:val="22"/>
                  <w:szCs w:val="22"/>
                </w:rPr>
                <m:t>k</m:t>
              </m:r>
            </m:sub>
          </m:sSub>
        </m:oMath>
      </m:oMathPara>
    </w:p>
    <w:p w14:paraId="18C5109D" w14:textId="77777777" w:rsidR="00875266" w:rsidRPr="00347E1D" w:rsidRDefault="00875266" w:rsidP="00875266">
      <w:pPr>
        <w:pStyle w:val="Taryfa"/>
        <w:spacing w:after="0" w:line="276" w:lineRule="auto"/>
        <w:ind w:right="566" w:firstLine="851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p w14:paraId="5B1B264F" w14:textId="3D122362" w:rsidR="00875266" w:rsidRPr="00347E1D" w:rsidRDefault="00875266" w:rsidP="00875266">
      <w:pPr>
        <w:pStyle w:val="Taryfa"/>
        <w:spacing w:after="0" w:line="276" w:lineRule="auto"/>
        <w:ind w:left="1701" w:right="566" w:hanging="708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Q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m</w:t>
      </w:r>
      <w:r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Pr="00347E1D">
        <w:rPr>
          <w:rFonts w:asciiTheme="majorHAnsi" w:hAnsiTheme="majorHAnsi" w:cs="Arial"/>
          <w:sz w:val="22"/>
          <w:szCs w:val="22"/>
        </w:rPr>
        <w:t xml:space="preserve">  </w:t>
      </w:r>
      <w:r w:rsidRPr="00347E1D">
        <w:rPr>
          <w:rFonts w:asciiTheme="majorHAnsi" w:hAnsiTheme="majorHAnsi" w:cs="Arial"/>
          <w:b/>
          <w:sz w:val="22"/>
          <w:szCs w:val="22"/>
        </w:rPr>
        <w:t>-</w:t>
      </w:r>
      <w:r w:rsidRPr="00347E1D">
        <w:rPr>
          <w:rFonts w:asciiTheme="majorHAnsi" w:hAnsiTheme="majorHAnsi" w:cs="Arial"/>
          <w:sz w:val="22"/>
          <w:szCs w:val="22"/>
        </w:rPr>
        <w:t xml:space="preserve"> ilość dystrybuowanego Gazu zmierzona w Okresie rozliczeniowym </w:t>
      </w:r>
      <w:r w:rsidRPr="00347E1D">
        <w:rPr>
          <w:rFonts w:asciiTheme="majorHAnsi" w:hAnsiTheme="majorHAnsi" w:cs="Arial"/>
          <w:sz w:val="22"/>
          <w:szCs w:val="22"/>
        </w:rPr>
        <w:br/>
        <w:t>w jednostkach objętości [m</w:t>
      </w:r>
      <w:r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Pr="00347E1D">
        <w:rPr>
          <w:rFonts w:asciiTheme="majorHAnsi" w:hAnsiTheme="majorHAnsi" w:cs="Arial"/>
          <w:sz w:val="22"/>
          <w:szCs w:val="22"/>
        </w:rPr>
        <w:t>],</w:t>
      </w:r>
    </w:p>
    <w:p w14:paraId="3B998548" w14:textId="5F9F3D61" w:rsidR="00875266" w:rsidRPr="00347E1D" w:rsidRDefault="00875266" w:rsidP="00875266">
      <w:pPr>
        <w:pStyle w:val="Taryfa"/>
        <w:spacing w:after="0" w:line="276" w:lineRule="auto"/>
        <w:ind w:left="1701" w:right="566" w:hanging="708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7E1D">
        <w:rPr>
          <w:rFonts w:asciiTheme="majorHAnsi" w:hAnsiTheme="majorHAnsi" w:cs="Arial"/>
          <w:sz w:val="22"/>
          <w:szCs w:val="22"/>
        </w:rPr>
        <w:t>W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k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 xml:space="preserve">  </w:t>
      </w:r>
      <w:r w:rsidR="00E51619">
        <w:rPr>
          <w:rFonts w:asciiTheme="majorHAnsi" w:hAnsiTheme="majorHAnsi" w:cs="Arial"/>
          <w:sz w:val="22"/>
          <w:szCs w:val="22"/>
        </w:rPr>
        <w:tab/>
      </w:r>
      <w:r w:rsidRPr="00347E1D">
        <w:rPr>
          <w:rFonts w:asciiTheme="majorHAnsi" w:hAnsiTheme="majorHAnsi" w:cs="Arial"/>
          <w:b/>
          <w:sz w:val="22"/>
          <w:szCs w:val="22"/>
        </w:rPr>
        <w:t>-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1EB5" w:rsidRPr="00347E1D">
        <w:rPr>
          <w:rFonts w:asciiTheme="majorHAnsi" w:hAnsiTheme="majorHAnsi" w:cs="Arial"/>
          <w:sz w:val="22"/>
          <w:szCs w:val="22"/>
        </w:rPr>
        <w:t>W</w:t>
      </w:r>
      <w:r w:rsidRPr="00347E1D">
        <w:rPr>
          <w:rFonts w:asciiTheme="majorHAnsi" w:hAnsiTheme="majorHAnsi" w:cs="Arial"/>
          <w:sz w:val="22"/>
          <w:szCs w:val="22"/>
        </w:rPr>
        <w:t xml:space="preserve">spółczynnik konwersji określany zgodnie z pkt </w:t>
      </w:r>
      <w:r w:rsidR="00173DEE" w:rsidRPr="00347E1D">
        <w:rPr>
          <w:rFonts w:asciiTheme="majorHAnsi" w:hAnsiTheme="majorHAnsi" w:cs="Arial"/>
          <w:sz w:val="22"/>
          <w:szCs w:val="22"/>
        </w:rPr>
        <w:t>4.2.4 lit. a)</w:t>
      </w:r>
      <w:r w:rsidRPr="00347E1D">
        <w:rPr>
          <w:rFonts w:asciiTheme="majorHAnsi" w:hAnsiTheme="majorHAnsi" w:cs="Arial"/>
          <w:sz w:val="22"/>
          <w:szCs w:val="22"/>
        </w:rPr>
        <w:t xml:space="preserve">.   </w:t>
      </w:r>
    </w:p>
    <w:p w14:paraId="0B9AFA2B" w14:textId="77777777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</w:p>
    <w:p w14:paraId="537C0362" w14:textId="77777777" w:rsidR="00875266" w:rsidRPr="00347E1D" w:rsidRDefault="00875266" w:rsidP="00B91124">
      <w:pPr>
        <w:pStyle w:val="Akapitzlist"/>
        <w:numPr>
          <w:ilvl w:val="1"/>
          <w:numId w:val="14"/>
        </w:numPr>
        <w:spacing w:before="120"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Odbiorców zakwalifikowanych do Grup taryfowych </w:t>
      </w:r>
      <w:r w:rsidR="00881F43"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Pr="00347E1D">
        <w:rPr>
          <w:rFonts w:asciiTheme="majorHAnsi" w:hAnsiTheme="majorHAnsi" w:cs="Arial"/>
          <w:sz w:val="22"/>
          <w:szCs w:val="22"/>
        </w:rPr>
        <w:t xml:space="preserve"> oblicza się według wzoru:</w:t>
      </w:r>
    </w:p>
    <w:p w14:paraId="579AB68B" w14:textId="77777777" w:rsidR="00875266" w:rsidRPr="00347E1D" w:rsidRDefault="00875266" w:rsidP="00875266">
      <w:pPr>
        <w:pStyle w:val="Taryfa"/>
        <w:spacing w:after="0" w:line="276" w:lineRule="auto"/>
        <w:ind w:left="1980" w:right="566"/>
        <w:jc w:val="both"/>
        <w:rPr>
          <w:rFonts w:asciiTheme="majorHAnsi" w:hAnsiTheme="majorHAnsi" w:cs="Arial"/>
          <w:sz w:val="22"/>
          <w:szCs w:val="22"/>
        </w:rPr>
      </w:pPr>
    </w:p>
    <w:p w14:paraId="6559DA92" w14:textId="77777777" w:rsidR="00875266" w:rsidRPr="00347E1D" w:rsidRDefault="007C5A59" w:rsidP="00875266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zd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*Q+</m:t>
              </m:r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*M*T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100</m:t>
              </m:r>
            </m:den>
          </m:f>
        </m:oMath>
      </m:oMathPara>
    </w:p>
    <w:p w14:paraId="4322F858" w14:textId="77777777" w:rsidR="00875266" w:rsidRPr="00347E1D" w:rsidRDefault="00875266" w:rsidP="00FD577C">
      <w:pPr>
        <w:pStyle w:val="Taryfa"/>
        <w:spacing w:before="360" w:line="276" w:lineRule="auto"/>
        <w:ind w:left="851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p w14:paraId="2F9E11A0" w14:textId="498E0E68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ab/>
        <w:t>O</w:t>
      </w:r>
      <w:r w:rsidR="001A1F0B" w:rsidRPr="00347E1D">
        <w:rPr>
          <w:rFonts w:asciiTheme="majorHAnsi" w:hAnsiTheme="majorHAnsi" w:cs="Arial"/>
          <w:sz w:val="22"/>
          <w:szCs w:val="22"/>
          <w:vertAlign w:val="subscript"/>
        </w:rPr>
        <w:t>d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  -  </w:t>
      </w:r>
      <w:r w:rsidRPr="00347E1D">
        <w:rPr>
          <w:rFonts w:asciiTheme="majorHAnsi" w:hAnsiTheme="majorHAnsi" w:cs="Arial"/>
          <w:sz w:val="22"/>
          <w:szCs w:val="22"/>
        </w:rPr>
        <w:t>opłata za Usługę dystrybucji Gazu [zł],</w:t>
      </w:r>
    </w:p>
    <w:p w14:paraId="5E16EFCE" w14:textId="5D843A5D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ab/>
      </w:r>
      <w:r w:rsidRPr="00347E1D">
        <w:rPr>
          <w:rFonts w:asciiTheme="majorHAnsi" w:hAnsiTheme="majorHAnsi" w:cs="Arial"/>
          <w:sz w:val="22"/>
          <w:szCs w:val="22"/>
        </w:rPr>
        <w:t>Q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    -  </w:t>
      </w:r>
      <w:r w:rsidRPr="00347E1D">
        <w:rPr>
          <w:rFonts w:asciiTheme="majorHAnsi" w:hAnsiTheme="majorHAnsi" w:cs="Arial"/>
          <w:sz w:val="22"/>
          <w:szCs w:val="22"/>
        </w:rPr>
        <w:t xml:space="preserve">ilość dystrybuowanego Gazu w Okresie rozliczeniowym [kWh], </w:t>
      </w:r>
    </w:p>
    <w:p w14:paraId="30FA9305" w14:textId="639D4535" w:rsidR="00875266" w:rsidRPr="00347E1D" w:rsidRDefault="00875266" w:rsidP="00012BEC">
      <w:pPr>
        <w:pStyle w:val="Taryfa"/>
        <w:tabs>
          <w:tab w:val="left" w:pos="993"/>
        </w:tabs>
        <w:spacing w:after="0" w:line="276" w:lineRule="auto"/>
        <w:ind w:left="1560" w:right="566" w:hanging="127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ab/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S</w:t>
      </w:r>
      <w:r w:rsidR="001A1F0B" w:rsidRPr="00347E1D">
        <w:rPr>
          <w:rFonts w:asciiTheme="majorHAnsi" w:hAnsiTheme="majorHAnsi" w:cs="Arial"/>
          <w:sz w:val="22"/>
          <w:szCs w:val="22"/>
          <w:vertAlign w:val="subscript"/>
        </w:rPr>
        <w:t>sd</w:t>
      </w:r>
      <w:proofErr w:type="spellEnd"/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012BEC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- </w:t>
      </w:r>
      <w:r w:rsidRPr="00347E1D">
        <w:rPr>
          <w:rFonts w:asciiTheme="majorHAnsi" w:hAnsiTheme="majorHAnsi" w:cs="Arial"/>
          <w:sz w:val="22"/>
          <w:szCs w:val="22"/>
        </w:rPr>
        <w:t>stawka opłaty stałej za świadczoną Usługę dystrybucji [gr/kWh/h</w:t>
      </w:r>
      <w:r w:rsidR="00012BEC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za każdą godzinę Okresu rozliczeniowego],</w:t>
      </w:r>
    </w:p>
    <w:p w14:paraId="17E6F0D9" w14:textId="3316C5F7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ab/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S</w:t>
      </w:r>
      <w:r w:rsidR="001A1F0B" w:rsidRPr="00347E1D">
        <w:rPr>
          <w:rFonts w:asciiTheme="majorHAnsi" w:hAnsiTheme="majorHAnsi" w:cs="Arial"/>
          <w:sz w:val="22"/>
          <w:szCs w:val="22"/>
          <w:vertAlign w:val="subscript"/>
        </w:rPr>
        <w:t>z</w:t>
      </w:r>
      <w:r w:rsidR="006C3E0B">
        <w:rPr>
          <w:rFonts w:asciiTheme="majorHAnsi" w:hAnsiTheme="majorHAnsi" w:cs="Arial"/>
          <w:sz w:val="22"/>
          <w:szCs w:val="22"/>
          <w:vertAlign w:val="subscript"/>
        </w:rPr>
        <w:t>d</w:t>
      </w:r>
      <w:proofErr w:type="spellEnd"/>
      <w:r w:rsidRPr="00347E1D">
        <w:rPr>
          <w:rFonts w:asciiTheme="majorHAnsi" w:hAnsiTheme="majorHAnsi" w:cs="Arial"/>
          <w:b/>
          <w:sz w:val="22"/>
          <w:szCs w:val="22"/>
        </w:rPr>
        <w:tab/>
        <w:t>-</w:t>
      </w:r>
      <w:r w:rsidRPr="00347E1D">
        <w:rPr>
          <w:rFonts w:asciiTheme="majorHAnsi" w:hAnsiTheme="majorHAnsi" w:cs="Arial"/>
          <w:sz w:val="22"/>
          <w:szCs w:val="22"/>
        </w:rPr>
        <w:t xml:space="preserve">  stawka opłaty zmiennej za świadczoną Usługę dystrybucji [gr/kWh],</w:t>
      </w:r>
    </w:p>
    <w:p w14:paraId="11B279FE" w14:textId="773A00DB" w:rsidR="00875266" w:rsidRPr="00347E1D" w:rsidRDefault="00875266" w:rsidP="00875266">
      <w:pPr>
        <w:pStyle w:val="Taryfa"/>
        <w:spacing w:after="0" w:line="276" w:lineRule="auto"/>
        <w:ind w:left="993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ab/>
        <w:t xml:space="preserve">M    </w:t>
      </w:r>
      <w:r w:rsidRPr="00347E1D">
        <w:rPr>
          <w:rFonts w:asciiTheme="majorHAnsi" w:hAnsiTheme="majorHAnsi" w:cs="Arial"/>
          <w:b/>
          <w:sz w:val="22"/>
          <w:szCs w:val="22"/>
        </w:rPr>
        <w:t>-</w:t>
      </w:r>
      <w:r w:rsidRPr="00347E1D">
        <w:rPr>
          <w:rFonts w:asciiTheme="majorHAnsi" w:hAnsiTheme="majorHAnsi" w:cs="Arial"/>
          <w:sz w:val="22"/>
          <w:szCs w:val="22"/>
        </w:rPr>
        <w:t xml:space="preserve">   Moc umowna [kWh/h],</w:t>
      </w:r>
    </w:p>
    <w:p w14:paraId="06FED1DB" w14:textId="073FCB79" w:rsidR="00875266" w:rsidRPr="00347E1D" w:rsidRDefault="00875266" w:rsidP="00875266">
      <w:pPr>
        <w:pStyle w:val="Taryfa"/>
        <w:spacing w:after="0" w:line="276" w:lineRule="auto"/>
        <w:ind w:left="993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T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    </w:t>
      </w:r>
      <w:r w:rsidRPr="00347E1D">
        <w:rPr>
          <w:rFonts w:asciiTheme="majorHAnsi" w:hAnsiTheme="majorHAnsi" w:cs="Arial"/>
          <w:b/>
          <w:sz w:val="22"/>
          <w:szCs w:val="22"/>
        </w:rPr>
        <w:t>-</w:t>
      </w:r>
      <w:r w:rsidRPr="00347E1D">
        <w:rPr>
          <w:rFonts w:asciiTheme="majorHAnsi" w:hAnsiTheme="majorHAnsi" w:cs="Arial"/>
          <w:sz w:val="22"/>
          <w:szCs w:val="22"/>
        </w:rPr>
        <w:t xml:space="preserve">   liczba godzin w Okresie rozliczeniowym [h].</w:t>
      </w:r>
    </w:p>
    <w:p w14:paraId="78C56418" w14:textId="77777777" w:rsidR="00875266" w:rsidRPr="00347E1D" w:rsidRDefault="00875266" w:rsidP="00875266">
      <w:pPr>
        <w:pStyle w:val="Taryfa"/>
        <w:spacing w:after="0" w:line="276" w:lineRule="auto"/>
        <w:ind w:left="993" w:right="566"/>
        <w:jc w:val="both"/>
        <w:rPr>
          <w:rFonts w:asciiTheme="majorHAnsi" w:hAnsiTheme="majorHAnsi" w:cs="Arial"/>
          <w:sz w:val="22"/>
          <w:szCs w:val="22"/>
        </w:rPr>
      </w:pPr>
    </w:p>
    <w:p w14:paraId="479DECFF" w14:textId="356D8273" w:rsidR="00875266" w:rsidRPr="00347E1D" w:rsidRDefault="00875266" w:rsidP="001B2D98">
      <w:pPr>
        <w:pStyle w:val="Taryfa"/>
        <w:spacing w:after="240" w:line="276" w:lineRule="auto"/>
        <w:ind w:left="851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Ilość energii dystrybuowanego Gazu w Okresie rozliczeniowym Q [kWh] dla grupy </w:t>
      </w:r>
      <w:r w:rsidR="00881F43"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Pr="00347E1D">
        <w:rPr>
          <w:rFonts w:asciiTheme="majorHAnsi" w:hAnsiTheme="majorHAnsi" w:cs="Arial"/>
          <w:sz w:val="22"/>
          <w:szCs w:val="22"/>
        </w:rPr>
        <w:t>, oblicza się według wzoru:</w:t>
      </w:r>
    </w:p>
    <w:p w14:paraId="464DC237" w14:textId="1C9633C8" w:rsidR="001B2D98" w:rsidRPr="00347E1D" w:rsidRDefault="001B2D98" w:rsidP="001B2D98">
      <w:pPr>
        <w:autoSpaceDE w:val="0"/>
        <w:autoSpaceDN w:val="0"/>
        <w:adjustRightInd w:val="0"/>
        <w:spacing w:after="60" w:line="276" w:lineRule="auto"/>
        <w:ind w:right="566" w:firstLine="851"/>
        <w:rPr>
          <w:rFonts w:asciiTheme="majorHAnsi" w:hAnsiTheme="majorHAnsi" w:cs="Arial"/>
          <w:sz w:val="22"/>
          <w:szCs w:val="22"/>
          <w:vertAlign w:val="subscript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vertAlign w:val="subscript"/>
            </w:rPr>
            <m:t>Q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  <m:t>i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  <w:vertAlign w:val="subscript"/>
                        </w:rPr>
                        <m:t>Q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  <w:vertAlign w:val="subscript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  <w:vertAlign w:val="subscript"/>
                            </w:rPr>
                            <m:t>n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  <w:vertAlign w:val="subscript"/>
                            </w:rPr>
                            <m:t>3</m:t>
                          </m:r>
                        </m:sup>
                      </m:sSubSup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  <w:vertAlign w:val="subscript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b>
                  </m:sSub>
                </m:e>
              </m:d>
            </m:e>
          </m:nary>
        </m:oMath>
      </m:oMathPara>
    </w:p>
    <w:p w14:paraId="75CE0932" w14:textId="77777777" w:rsidR="001B2D98" w:rsidRPr="00347E1D" w:rsidRDefault="001B2D98" w:rsidP="00875266">
      <w:pPr>
        <w:autoSpaceDE w:val="0"/>
        <w:autoSpaceDN w:val="0"/>
        <w:adjustRightInd w:val="0"/>
        <w:spacing w:after="60" w:line="276" w:lineRule="auto"/>
        <w:ind w:right="566" w:firstLine="851"/>
        <w:rPr>
          <w:rFonts w:asciiTheme="majorHAnsi" w:hAnsiTheme="majorHAnsi" w:cs="Arial"/>
          <w:sz w:val="22"/>
          <w:szCs w:val="22"/>
        </w:rPr>
      </w:pPr>
    </w:p>
    <w:p w14:paraId="7718380F" w14:textId="77777777" w:rsidR="00875266" w:rsidRPr="00347E1D" w:rsidRDefault="00875266" w:rsidP="00875266">
      <w:pPr>
        <w:autoSpaceDE w:val="0"/>
        <w:autoSpaceDN w:val="0"/>
        <w:adjustRightInd w:val="0"/>
        <w:spacing w:after="60" w:line="276" w:lineRule="auto"/>
        <w:ind w:right="566" w:firstLine="851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p w14:paraId="772B8C69" w14:textId="29EE8950" w:rsidR="00875266" w:rsidRPr="00347E1D" w:rsidRDefault="007C5A59" w:rsidP="000A3B13">
      <w:pPr>
        <w:tabs>
          <w:tab w:val="left" w:pos="1560"/>
          <w:tab w:val="left" w:pos="1985"/>
        </w:tabs>
        <w:autoSpaceDE w:val="0"/>
        <w:autoSpaceDN w:val="0"/>
        <w:adjustRightInd w:val="0"/>
        <w:spacing w:after="0" w:line="276" w:lineRule="auto"/>
        <w:ind w:left="993" w:right="566"/>
        <w:rPr>
          <w:rFonts w:asciiTheme="majorHAnsi" w:hAnsiTheme="majorHAnsi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bSup>
          </m:sub>
        </m:sSub>
      </m:oMath>
      <w:r w:rsidR="00875266" w:rsidRPr="00347E1D">
        <w:rPr>
          <w:rFonts w:asciiTheme="majorHAnsi" w:hAnsiTheme="majorHAnsi" w:cs="Arial"/>
          <w:sz w:val="22"/>
          <w:szCs w:val="22"/>
        </w:rPr>
        <w:t xml:space="preserve">   –  ilość dystrybuowanego Gazu zmierzona w n-tej dobie</w:t>
      </w:r>
      <w:r w:rsidR="001A1F0B" w:rsidRPr="00347E1D">
        <w:rPr>
          <w:rFonts w:asciiTheme="majorHAnsi" w:hAnsiTheme="majorHAnsi" w:cs="Arial"/>
          <w:sz w:val="22"/>
          <w:szCs w:val="22"/>
        </w:rPr>
        <w:t xml:space="preserve"> w</w:t>
      </w:r>
      <w:r w:rsidR="00875266" w:rsidRPr="00347E1D">
        <w:rPr>
          <w:rFonts w:asciiTheme="majorHAnsi" w:hAnsiTheme="majorHAnsi" w:cs="Arial"/>
          <w:sz w:val="22"/>
          <w:szCs w:val="22"/>
        </w:rPr>
        <w:t xml:space="preserve"> [m</w:t>
      </w:r>
      <w:r w:rsidR="00875266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875266" w:rsidRPr="00347E1D">
        <w:rPr>
          <w:rFonts w:asciiTheme="majorHAnsi" w:hAnsiTheme="majorHAnsi" w:cs="Arial"/>
          <w:sz w:val="22"/>
          <w:szCs w:val="22"/>
        </w:rPr>
        <w:t>],</w:t>
      </w:r>
    </w:p>
    <w:p w14:paraId="5CB686D0" w14:textId="521C7D9D" w:rsidR="00875266" w:rsidRPr="00347E1D" w:rsidRDefault="00875266" w:rsidP="00880073">
      <w:pPr>
        <w:autoSpaceDE w:val="0"/>
        <w:autoSpaceDN w:val="0"/>
        <w:adjustRightInd w:val="0"/>
        <w:spacing w:after="0" w:line="276" w:lineRule="auto"/>
        <w:ind w:left="2127" w:right="566" w:hanging="1134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7E1D">
        <w:rPr>
          <w:rFonts w:asciiTheme="majorHAnsi" w:hAnsiTheme="majorHAnsi" w:cs="Arial"/>
          <w:sz w:val="22"/>
          <w:szCs w:val="22"/>
        </w:rPr>
        <w:t>W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k</w:t>
      </w:r>
      <w:proofErr w:type="spellEnd"/>
      <w:r w:rsidRPr="00347E1D">
        <w:rPr>
          <w:rFonts w:asciiTheme="majorHAnsi" w:hAnsiTheme="majorHAnsi" w:cs="Arial"/>
          <w:b/>
          <w:sz w:val="22"/>
          <w:szCs w:val="22"/>
          <w:vertAlign w:val="subscript"/>
        </w:rPr>
        <w:t xml:space="preserve">  </w:t>
      </w:r>
      <w:r w:rsidR="00012BEC">
        <w:rPr>
          <w:rFonts w:asciiTheme="majorHAnsi" w:hAnsiTheme="majorHAnsi" w:cs="Arial"/>
          <w:b/>
          <w:sz w:val="22"/>
          <w:szCs w:val="22"/>
          <w:vertAlign w:val="subscript"/>
        </w:rPr>
        <w:t xml:space="preserve"> </w:t>
      </w:r>
      <w:r w:rsidR="00012BEC">
        <w:rPr>
          <w:rFonts w:asciiTheme="majorHAnsi" w:hAnsiTheme="majorHAnsi" w:cs="Arial"/>
          <w:sz w:val="22"/>
          <w:szCs w:val="22"/>
          <w:vertAlign w:val="subscript"/>
        </w:rPr>
        <w:t xml:space="preserve">   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 –  </w:t>
      </w:r>
      <w:r w:rsidR="00381EB5" w:rsidRPr="00347E1D">
        <w:rPr>
          <w:rFonts w:asciiTheme="majorHAnsi" w:hAnsiTheme="majorHAnsi" w:cs="Arial"/>
          <w:sz w:val="22"/>
          <w:szCs w:val="22"/>
        </w:rPr>
        <w:t>W</w:t>
      </w:r>
      <w:r w:rsidRPr="00347E1D">
        <w:rPr>
          <w:rFonts w:asciiTheme="majorHAnsi" w:hAnsiTheme="majorHAnsi" w:cs="Arial"/>
          <w:sz w:val="22"/>
          <w:szCs w:val="22"/>
        </w:rPr>
        <w:t xml:space="preserve">spółczynnik konwersji, określony w pkt </w:t>
      </w:r>
      <w:r w:rsidR="001A1F0B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1A1F0B" w:rsidRPr="00347E1D">
        <w:rPr>
          <w:rFonts w:asciiTheme="majorHAnsi" w:hAnsiTheme="majorHAnsi" w:cs="Arial"/>
          <w:sz w:val="22"/>
          <w:szCs w:val="22"/>
        </w:rPr>
        <w:instrText xml:space="preserve"> REF _Ref66350501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1A1F0B" w:rsidRPr="00347E1D">
        <w:rPr>
          <w:rFonts w:asciiTheme="majorHAnsi" w:hAnsiTheme="majorHAnsi" w:cs="Arial"/>
          <w:sz w:val="22"/>
          <w:szCs w:val="22"/>
        </w:rPr>
      </w:r>
      <w:r w:rsidR="001A1F0B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4.2.4</w:t>
      </w:r>
      <w:r w:rsidR="001A1F0B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AD10B7" w:rsidRPr="00347E1D">
        <w:rPr>
          <w:rFonts w:asciiTheme="majorHAnsi" w:hAnsiTheme="majorHAnsi" w:cs="Arial"/>
          <w:sz w:val="22"/>
          <w:szCs w:val="22"/>
        </w:rPr>
        <w:t xml:space="preserve"> lit. b lub pkt 4.2.5</w:t>
      </w:r>
      <w:r w:rsidRPr="00347E1D">
        <w:rPr>
          <w:rFonts w:asciiTheme="majorHAnsi" w:hAnsiTheme="majorHAnsi" w:cs="Arial"/>
          <w:sz w:val="22"/>
          <w:szCs w:val="22"/>
        </w:rPr>
        <w:t>,</w:t>
      </w:r>
    </w:p>
    <w:p w14:paraId="615EBE57" w14:textId="7A4FD4A2" w:rsidR="00875266" w:rsidRPr="00347E1D" w:rsidRDefault="00012BEC" w:rsidP="00875266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993" w:right="56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         </w:t>
      </w:r>
      <w:r w:rsidR="00875266" w:rsidRPr="00347E1D">
        <w:rPr>
          <w:rFonts w:asciiTheme="majorHAnsi" w:hAnsiTheme="majorHAnsi" w:cs="Arial"/>
          <w:sz w:val="22"/>
          <w:szCs w:val="22"/>
        </w:rPr>
        <w:t>– liczba dób w Okresie rozliczeniowym.</w:t>
      </w:r>
    </w:p>
    <w:p w14:paraId="0AB8F536" w14:textId="07F57BD7" w:rsidR="00875266" w:rsidRPr="00347E1D" w:rsidRDefault="00875266" w:rsidP="004F2D59">
      <w:pPr>
        <w:pStyle w:val="Akapitzlist"/>
        <w:numPr>
          <w:ilvl w:val="1"/>
          <w:numId w:val="14"/>
        </w:numPr>
        <w:spacing w:before="240" w:line="276" w:lineRule="auto"/>
        <w:ind w:left="1276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lastRenderedPageBreak/>
        <w:t>Odbiorców, u których zainstalowano Przedpłatowy układ pomiarow</w:t>
      </w:r>
      <w:r w:rsidR="00A4035C">
        <w:rPr>
          <w:rFonts w:asciiTheme="majorHAnsi" w:hAnsiTheme="majorHAnsi" w:cs="Arial"/>
          <w:sz w:val="22"/>
          <w:szCs w:val="22"/>
        </w:rPr>
        <w:t>o-rozliczeniow</w:t>
      </w:r>
      <w:r w:rsidRPr="00347E1D">
        <w:rPr>
          <w:rFonts w:asciiTheme="majorHAnsi" w:hAnsiTheme="majorHAnsi" w:cs="Arial"/>
          <w:sz w:val="22"/>
          <w:szCs w:val="22"/>
        </w:rPr>
        <w:t>y (</w:t>
      </w:r>
      <w:r w:rsidR="00881F43" w:rsidRPr="00347E1D">
        <w:rPr>
          <w:rFonts w:asciiTheme="majorHAnsi" w:hAnsiTheme="majorHAnsi" w:cs="Arial"/>
          <w:i/>
          <w:color w:val="92D050"/>
          <w:sz w:val="22"/>
          <w:szCs w:val="22"/>
        </w:rPr>
        <w:t>symbole grup taryfowych</w:t>
      </w:r>
      <w:r w:rsidRPr="00347E1D">
        <w:rPr>
          <w:rFonts w:asciiTheme="majorHAnsi" w:hAnsiTheme="majorHAnsi" w:cs="Arial"/>
          <w:sz w:val="22"/>
          <w:szCs w:val="22"/>
        </w:rPr>
        <w:t>) oblicza się według wzoru:</w:t>
      </w:r>
    </w:p>
    <w:p w14:paraId="74A3D7C7" w14:textId="77777777" w:rsidR="00875266" w:rsidRPr="00347E1D" w:rsidRDefault="007C5A59" w:rsidP="00875266">
      <w:pPr>
        <w:tabs>
          <w:tab w:val="left" w:pos="708"/>
          <w:tab w:val="left" w:pos="1416"/>
          <w:tab w:val="left" w:pos="2124"/>
        </w:tabs>
        <w:spacing w:line="276" w:lineRule="auto"/>
        <w:ind w:right="566"/>
        <w:rPr>
          <w:rFonts w:asciiTheme="majorHAnsi" w:eastAsiaTheme="minorEastAsia" w:hAnsiTheme="majorHAnsi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zd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*Q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100</m:t>
              </m:r>
            </m:den>
          </m:f>
        </m:oMath>
      </m:oMathPara>
    </w:p>
    <w:p w14:paraId="4C99F237" w14:textId="00CA984B" w:rsidR="00875266" w:rsidRPr="00347E1D" w:rsidRDefault="004F2D59" w:rsidP="00875266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418" w:right="566" w:hanging="567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</w:t>
      </w:r>
      <w:r w:rsidR="00875266" w:rsidRPr="00347E1D">
        <w:rPr>
          <w:rFonts w:asciiTheme="majorHAnsi" w:hAnsiTheme="majorHAnsi" w:cs="Arial"/>
          <w:sz w:val="22"/>
          <w:szCs w:val="22"/>
        </w:rPr>
        <w:t>dzie:</w:t>
      </w:r>
    </w:p>
    <w:p w14:paraId="48EE0AD0" w14:textId="77777777" w:rsidR="00875266" w:rsidRPr="00347E1D" w:rsidRDefault="00875266" w:rsidP="000A3B13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418" w:right="566" w:hanging="567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d</w:t>
      </w:r>
      <w:r w:rsidRPr="00347E1D">
        <w:rPr>
          <w:rFonts w:asciiTheme="majorHAnsi" w:hAnsiTheme="majorHAnsi" w:cs="Arial"/>
          <w:sz w:val="22"/>
          <w:szCs w:val="22"/>
        </w:rPr>
        <w:tab/>
        <w:t>–</w:t>
      </w:r>
      <w:r w:rsidRPr="00347E1D">
        <w:rPr>
          <w:rFonts w:asciiTheme="majorHAnsi" w:hAnsiTheme="majorHAnsi" w:cs="Arial"/>
          <w:sz w:val="22"/>
          <w:szCs w:val="22"/>
        </w:rPr>
        <w:tab/>
        <w:t>opłata za Usługę dystrybucji [zł],</w:t>
      </w:r>
    </w:p>
    <w:p w14:paraId="6F219770" w14:textId="77777777" w:rsidR="00875266" w:rsidRPr="00347E1D" w:rsidRDefault="00875266" w:rsidP="000A3B13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418" w:right="566" w:hanging="567"/>
        <w:rPr>
          <w:rFonts w:asciiTheme="majorHAnsi" w:hAnsiTheme="majorHAnsi" w:cs="Arial"/>
          <w:sz w:val="22"/>
          <w:szCs w:val="22"/>
        </w:rPr>
      </w:pPr>
      <w:proofErr w:type="spellStart"/>
      <w:r w:rsidRPr="00347E1D">
        <w:rPr>
          <w:rFonts w:asciiTheme="majorHAnsi" w:hAnsiTheme="majorHAnsi" w:cs="Arial"/>
          <w:sz w:val="22"/>
          <w:szCs w:val="22"/>
        </w:rPr>
        <w:t>S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zd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ab/>
        <w:t>–</w:t>
      </w:r>
      <w:r w:rsidRPr="00347E1D">
        <w:rPr>
          <w:rFonts w:asciiTheme="majorHAnsi" w:hAnsiTheme="majorHAnsi" w:cs="Arial"/>
          <w:sz w:val="22"/>
          <w:szCs w:val="22"/>
        </w:rPr>
        <w:tab/>
        <w:t>stawka opłaty zmiennej [gr/kWh],</w:t>
      </w:r>
    </w:p>
    <w:p w14:paraId="76BBA7A2" w14:textId="12A165F8" w:rsidR="00875266" w:rsidRPr="00347E1D" w:rsidRDefault="004F2D59" w:rsidP="004F2D59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418" w:right="566" w:hanging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Q</w:t>
      </w:r>
      <w:r w:rsidRPr="00347E1D">
        <w:rPr>
          <w:rFonts w:asciiTheme="majorHAnsi" w:hAnsiTheme="majorHAnsi" w:cs="Arial"/>
          <w:sz w:val="22"/>
          <w:szCs w:val="22"/>
        </w:rPr>
        <w:tab/>
        <w:t>–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875266" w:rsidRPr="00347E1D">
        <w:rPr>
          <w:rFonts w:asciiTheme="majorHAnsi" w:hAnsiTheme="majorHAnsi" w:cs="Arial"/>
          <w:sz w:val="22"/>
          <w:szCs w:val="22"/>
        </w:rPr>
        <w:t xml:space="preserve">ilość dystrybuowanego </w:t>
      </w:r>
      <w:r w:rsidR="00881F43" w:rsidRPr="00347E1D">
        <w:rPr>
          <w:rFonts w:asciiTheme="majorHAnsi" w:hAnsiTheme="majorHAnsi" w:cs="Arial"/>
          <w:sz w:val="22"/>
          <w:szCs w:val="22"/>
        </w:rPr>
        <w:t>Gazu</w:t>
      </w:r>
      <w:r w:rsidR="00875266" w:rsidRPr="00347E1D">
        <w:rPr>
          <w:rFonts w:asciiTheme="majorHAnsi" w:hAnsiTheme="majorHAnsi" w:cs="Arial"/>
          <w:sz w:val="22"/>
          <w:szCs w:val="22"/>
        </w:rPr>
        <w:t xml:space="preserve"> w Okresie rozliczeniowym [kWh], obliczana według wzoru określonego w lit. a)</w:t>
      </w:r>
      <w:r w:rsidR="00173DEE" w:rsidRPr="00347E1D">
        <w:rPr>
          <w:rFonts w:asciiTheme="majorHAnsi" w:hAnsiTheme="majorHAnsi" w:cs="Arial"/>
          <w:sz w:val="22"/>
          <w:szCs w:val="22"/>
        </w:rPr>
        <w:t xml:space="preserve">, przy czym zastosowanie ma Współczynnik konwersji, określony w </w:t>
      </w:r>
      <w:r w:rsidR="00875266" w:rsidRPr="00347E1D">
        <w:rPr>
          <w:rFonts w:asciiTheme="majorHAnsi" w:hAnsiTheme="majorHAnsi" w:cs="Arial"/>
          <w:sz w:val="22"/>
          <w:szCs w:val="22"/>
        </w:rPr>
        <w:t xml:space="preserve">pkt </w:t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913123" w:rsidRPr="00347E1D">
        <w:rPr>
          <w:rFonts w:asciiTheme="majorHAnsi" w:hAnsiTheme="majorHAnsi" w:cs="Arial"/>
          <w:sz w:val="22"/>
          <w:szCs w:val="22"/>
        </w:rPr>
        <w:instrText xml:space="preserve"> REF _Ref66350501 \r \h </w:instrText>
      </w:r>
      <w:r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272FF1" w:rsidRPr="00347E1D">
        <w:rPr>
          <w:rFonts w:asciiTheme="majorHAnsi" w:hAnsiTheme="majorHAnsi" w:cs="Arial"/>
          <w:sz w:val="22"/>
          <w:szCs w:val="22"/>
        </w:rPr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4.2.4</w:t>
      </w:r>
      <w:r w:rsidR="00272FF1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875266" w:rsidRPr="00347E1D">
        <w:rPr>
          <w:rFonts w:asciiTheme="majorHAnsi" w:hAnsiTheme="majorHAnsi" w:cs="Arial"/>
          <w:sz w:val="22"/>
          <w:szCs w:val="22"/>
        </w:rPr>
        <w:t xml:space="preserve"> lit. c),</w:t>
      </w:r>
      <w:r w:rsidR="00875266" w:rsidRPr="00347E1D">
        <w:rPr>
          <w:rFonts w:asciiTheme="majorHAnsi" w:hAnsiTheme="majorHAnsi" w:cs="Arial"/>
          <w:sz w:val="22"/>
          <w:szCs w:val="22"/>
        </w:rPr>
        <w:cr/>
      </w:r>
    </w:p>
    <w:p w14:paraId="181AED1D" w14:textId="77777777" w:rsidR="00875266" w:rsidRPr="00347E1D" w:rsidRDefault="00875266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17" w:name="_Ref66350501"/>
      <w:r w:rsidRPr="00347E1D">
        <w:rPr>
          <w:rFonts w:asciiTheme="majorHAnsi" w:hAnsiTheme="majorHAnsi" w:cs="Arial"/>
          <w:sz w:val="22"/>
          <w:szCs w:val="22"/>
        </w:rPr>
        <w:t>Współczynnik konwersji, o którym mowa w pkt:</w:t>
      </w:r>
      <w:bookmarkEnd w:id="17"/>
    </w:p>
    <w:p w14:paraId="5C071D5E" w14:textId="561773BA" w:rsidR="00875266" w:rsidRPr="00347E1D" w:rsidRDefault="00272FF1" w:rsidP="00C51B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18" w:right="567" w:hanging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913123" w:rsidRPr="00347E1D">
        <w:rPr>
          <w:rFonts w:asciiTheme="majorHAnsi" w:hAnsiTheme="majorHAnsi" w:cs="Arial"/>
          <w:sz w:val="22"/>
          <w:szCs w:val="22"/>
        </w:rPr>
        <w:instrText xml:space="preserve"> REF _Ref66345269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Pr="00347E1D">
        <w:rPr>
          <w:rFonts w:asciiTheme="majorHAnsi" w:hAnsiTheme="majorHAnsi" w:cs="Arial"/>
          <w:sz w:val="22"/>
          <w:szCs w:val="22"/>
        </w:rPr>
      </w:r>
      <w:r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4.2.3</w:t>
      </w:r>
      <w:r w:rsidRPr="00347E1D">
        <w:rPr>
          <w:rFonts w:asciiTheme="majorHAnsi" w:hAnsiTheme="majorHAnsi" w:cs="Arial"/>
          <w:sz w:val="22"/>
          <w:szCs w:val="22"/>
        </w:rPr>
        <w:fldChar w:fldCharType="end"/>
      </w:r>
      <w:r w:rsidR="0091312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63450" w:rsidRPr="00347E1D">
        <w:rPr>
          <w:rFonts w:asciiTheme="majorHAnsi" w:hAnsiTheme="majorHAnsi" w:cs="Arial"/>
          <w:sz w:val="22"/>
          <w:szCs w:val="22"/>
        </w:rPr>
        <w:t>lit. a) –</w:t>
      </w:r>
      <w:r w:rsidR="00875266" w:rsidRPr="00347E1D">
        <w:rPr>
          <w:rFonts w:asciiTheme="majorHAnsi" w:hAnsiTheme="majorHAnsi" w:cs="Arial"/>
          <w:sz w:val="22"/>
          <w:szCs w:val="22"/>
        </w:rPr>
        <w:t xml:space="preserve"> ustala się na podstawie średniej arytmetycznej z ostatnio opublikowanych na stronie Operatora wartości </w:t>
      </w:r>
      <w:r w:rsidR="008D4359" w:rsidRPr="00347E1D">
        <w:rPr>
          <w:rFonts w:asciiTheme="majorHAnsi" w:hAnsiTheme="majorHAnsi" w:cs="Arial"/>
          <w:sz w:val="22"/>
          <w:szCs w:val="22"/>
        </w:rPr>
        <w:t>C</w:t>
      </w:r>
      <w:r w:rsidR="00875266" w:rsidRPr="00347E1D">
        <w:rPr>
          <w:rFonts w:asciiTheme="majorHAnsi" w:hAnsiTheme="majorHAnsi" w:cs="Arial"/>
          <w:sz w:val="22"/>
          <w:szCs w:val="22"/>
        </w:rPr>
        <w:t>iepła spalania dla poszczególnych miesięcy z liczby miesięcy odpowiadającej liczbie miesięcy Okresu rozliczeniowego,</w:t>
      </w:r>
    </w:p>
    <w:p w14:paraId="17FE82F5" w14:textId="3BF8736F" w:rsidR="00875266" w:rsidRPr="00347E1D" w:rsidRDefault="00272FF1" w:rsidP="00C51B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23" w:right="567" w:hanging="64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913123" w:rsidRPr="00347E1D">
        <w:rPr>
          <w:rFonts w:asciiTheme="majorHAnsi" w:hAnsiTheme="majorHAnsi" w:cs="Arial"/>
          <w:sz w:val="22"/>
          <w:szCs w:val="22"/>
        </w:rPr>
        <w:instrText xml:space="preserve"> REF _Ref66345269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Pr="00347E1D">
        <w:rPr>
          <w:rFonts w:asciiTheme="majorHAnsi" w:hAnsiTheme="majorHAnsi" w:cs="Arial"/>
          <w:sz w:val="22"/>
          <w:szCs w:val="22"/>
        </w:rPr>
      </w:r>
      <w:r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4.2.3</w:t>
      </w:r>
      <w:r w:rsidRPr="00347E1D">
        <w:rPr>
          <w:rFonts w:asciiTheme="majorHAnsi" w:hAnsiTheme="majorHAnsi" w:cs="Arial"/>
          <w:sz w:val="22"/>
          <w:szCs w:val="22"/>
        </w:rPr>
        <w:fldChar w:fldCharType="end"/>
      </w:r>
      <w:r w:rsidR="0091312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75266" w:rsidRPr="00347E1D">
        <w:rPr>
          <w:rFonts w:asciiTheme="majorHAnsi" w:hAnsiTheme="majorHAnsi" w:cs="Arial"/>
          <w:sz w:val="22"/>
          <w:szCs w:val="22"/>
        </w:rPr>
        <w:t xml:space="preserve">lit. b) ustala się na podstawie wartości </w:t>
      </w:r>
      <w:r w:rsidR="008D4359" w:rsidRPr="00347E1D">
        <w:rPr>
          <w:rFonts w:asciiTheme="majorHAnsi" w:hAnsiTheme="majorHAnsi" w:cs="Arial"/>
          <w:sz w:val="22"/>
          <w:szCs w:val="22"/>
        </w:rPr>
        <w:t>C</w:t>
      </w:r>
      <w:r w:rsidR="00875266" w:rsidRPr="00347E1D">
        <w:rPr>
          <w:rFonts w:asciiTheme="majorHAnsi" w:hAnsiTheme="majorHAnsi" w:cs="Arial"/>
          <w:sz w:val="22"/>
          <w:szCs w:val="22"/>
        </w:rPr>
        <w:t>i</w:t>
      </w:r>
      <w:r w:rsidR="000F032F" w:rsidRPr="00347E1D">
        <w:rPr>
          <w:rFonts w:asciiTheme="majorHAnsi" w:hAnsiTheme="majorHAnsi" w:cs="Arial"/>
          <w:sz w:val="22"/>
          <w:szCs w:val="22"/>
        </w:rPr>
        <w:t>epła spalania opublikowanego na </w:t>
      </w:r>
      <w:r w:rsidR="00875266" w:rsidRPr="00347E1D">
        <w:rPr>
          <w:rFonts w:asciiTheme="majorHAnsi" w:hAnsiTheme="majorHAnsi" w:cs="Arial"/>
          <w:sz w:val="22"/>
          <w:szCs w:val="22"/>
        </w:rPr>
        <w:t>stronie Operatora dla Okresu rozliczeniowego, z zastrzeżeniem pkt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C0CC7" w:rsidRPr="00347E1D">
        <w:rPr>
          <w:rFonts w:asciiTheme="majorHAnsi" w:hAnsiTheme="majorHAnsi" w:cs="Arial"/>
          <w:sz w:val="22"/>
          <w:szCs w:val="22"/>
        </w:rPr>
        <w:fldChar w:fldCharType="begin"/>
      </w:r>
      <w:r w:rsidR="00AC0CC7" w:rsidRPr="00347E1D">
        <w:rPr>
          <w:rFonts w:asciiTheme="majorHAnsi" w:hAnsiTheme="majorHAnsi" w:cs="Arial"/>
          <w:sz w:val="22"/>
          <w:szCs w:val="22"/>
        </w:rPr>
        <w:instrText xml:space="preserve"> REF _Ref146880797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="00AC0CC7" w:rsidRPr="00347E1D">
        <w:rPr>
          <w:rFonts w:asciiTheme="majorHAnsi" w:hAnsiTheme="majorHAnsi" w:cs="Arial"/>
          <w:sz w:val="22"/>
          <w:szCs w:val="22"/>
        </w:rPr>
      </w:r>
      <w:r w:rsidR="00AC0CC7"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4.2.5</w:t>
      </w:r>
      <w:r w:rsidR="00AC0CC7" w:rsidRPr="00347E1D">
        <w:rPr>
          <w:rFonts w:asciiTheme="majorHAnsi" w:hAnsiTheme="majorHAnsi" w:cs="Arial"/>
          <w:sz w:val="22"/>
          <w:szCs w:val="22"/>
        </w:rPr>
        <w:fldChar w:fldCharType="end"/>
      </w:r>
      <w:r w:rsidR="00173DEE" w:rsidRPr="00347E1D">
        <w:rPr>
          <w:rFonts w:asciiTheme="majorHAnsi" w:hAnsiTheme="majorHAnsi" w:cs="Arial"/>
          <w:sz w:val="22"/>
          <w:szCs w:val="22"/>
        </w:rPr>
        <w:t>,</w:t>
      </w:r>
    </w:p>
    <w:p w14:paraId="19F2A262" w14:textId="0A29BD53" w:rsidR="00173DEE" w:rsidRPr="00347E1D" w:rsidRDefault="00173DEE" w:rsidP="005D67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18" w:right="566" w:hanging="644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fldChar w:fldCharType="begin"/>
      </w:r>
      <w:r w:rsidRPr="00347E1D">
        <w:rPr>
          <w:rFonts w:asciiTheme="majorHAnsi" w:hAnsiTheme="majorHAnsi" w:cs="Arial"/>
          <w:sz w:val="22"/>
          <w:szCs w:val="22"/>
        </w:rPr>
        <w:instrText xml:space="preserve"> REF _Ref66345269 \r \h </w:instrText>
      </w:r>
      <w:r w:rsidR="00347E1D" w:rsidRPr="00347E1D">
        <w:rPr>
          <w:rFonts w:asciiTheme="majorHAnsi" w:hAnsiTheme="majorHAnsi" w:cs="Arial"/>
          <w:sz w:val="22"/>
          <w:szCs w:val="22"/>
        </w:rPr>
        <w:instrText xml:space="preserve"> \* MERGEFORMAT </w:instrText>
      </w:r>
      <w:r w:rsidRPr="00347E1D">
        <w:rPr>
          <w:rFonts w:asciiTheme="majorHAnsi" w:hAnsiTheme="majorHAnsi" w:cs="Arial"/>
          <w:sz w:val="22"/>
          <w:szCs w:val="22"/>
        </w:rPr>
      </w:r>
      <w:r w:rsidRPr="00347E1D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4.2.3</w:t>
      </w:r>
      <w:r w:rsidRPr="00347E1D">
        <w:rPr>
          <w:rFonts w:asciiTheme="majorHAnsi" w:hAnsiTheme="majorHAnsi" w:cs="Arial"/>
          <w:sz w:val="22"/>
          <w:szCs w:val="22"/>
        </w:rPr>
        <w:fldChar w:fldCharType="end"/>
      </w:r>
      <w:r w:rsidRPr="00347E1D">
        <w:rPr>
          <w:rFonts w:asciiTheme="majorHAnsi" w:hAnsiTheme="majorHAnsi" w:cs="Arial"/>
          <w:sz w:val="22"/>
          <w:szCs w:val="22"/>
        </w:rPr>
        <w:t xml:space="preserve"> lit. c) ustala się na podstawie wartości </w:t>
      </w:r>
      <w:r w:rsidR="008D4359" w:rsidRPr="00347E1D">
        <w:rPr>
          <w:rFonts w:asciiTheme="majorHAnsi" w:hAnsiTheme="majorHAnsi" w:cs="Arial"/>
          <w:sz w:val="22"/>
          <w:szCs w:val="22"/>
        </w:rPr>
        <w:t>C</w:t>
      </w:r>
      <w:r w:rsidRPr="00347E1D">
        <w:rPr>
          <w:rFonts w:asciiTheme="majorHAnsi" w:hAnsiTheme="majorHAnsi" w:cs="Arial"/>
          <w:sz w:val="22"/>
          <w:szCs w:val="22"/>
        </w:rPr>
        <w:t>iepła spalania opublikowanej na stronie Operatora przed dniem wniesienia opłaty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za </w:t>
      </w:r>
      <w:r w:rsidRPr="00347E1D">
        <w:rPr>
          <w:rFonts w:asciiTheme="majorHAnsi" w:hAnsiTheme="majorHAnsi" w:cs="Arial"/>
          <w:sz w:val="22"/>
          <w:szCs w:val="22"/>
        </w:rPr>
        <w:t>dostarczenie Gazu.</w:t>
      </w:r>
    </w:p>
    <w:p w14:paraId="0C4C57FB" w14:textId="73F67186" w:rsidR="00875266" w:rsidRPr="00347E1D" w:rsidRDefault="00875266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18" w:name="_Ref66345097"/>
      <w:bookmarkStart w:id="19" w:name="_Ref146880797"/>
      <w:r w:rsidRPr="00347E1D">
        <w:rPr>
          <w:rFonts w:asciiTheme="majorHAnsi" w:hAnsiTheme="majorHAnsi" w:cs="Arial"/>
          <w:sz w:val="22"/>
          <w:szCs w:val="22"/>
        </w:rPr>
        <w:t xml:space="preserve">W przypadku, gdy </w:t>
      </w:r>
      <w:r w:rsidR="008D4359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dbiorca uzgodni z Operatorem zainstalowanie urządze</w:t>
      </w:r>
      <w:r w:rsidR="00AC7F44" w:rsidRPr="00347E1D">
        <w:rPr>
          <w:rFonts w:asciiTheme="majorHAnsi" w:hAnsiTheme="majorHAnsi" w:cs="Arial"/>
          <w:sz w:val="22"/>
          <w:szCs w:val="22"/>
        </w:rPr>
        <w:t>nia umożliwiającego określenie C</w:t>
      </w:r>
      <w:r w:rsidRPr="00347E1D">
        <w:rPr>
          <w:rFonts w:asciiTheme="majorHAnsi" w:hAnsiTheme="majorHAnsi" w:cs="Arial"/>
          <w:sz w:val="22"/>
          <w:szCs w:val="22"/>
        </w:rPr>
        <w:t xml:space="preserve">iepła spalania dostarczonego </w:t>
      </w:r>
      <w:r w:rsidR="00AC7F44" w:rsidRPr="00347E1D">
        <w:rPr>
          <w:rFonts w:asciiTheme="majorHAnsi" w:hAnsiTheme="majorHAnsi" w:cs="Arial"/>
          <w:sz w:val="22"/>
          <w:szCs w:val="22"/>
        </w:rPr>
        <w:t>Gazu</w:t>
      </w:r>
      <w:r w:rsidRPr="00347E1D">
        <w:rPr>
          <w:rFonts w:asciiTheme="majorHAnsi" w:hAnsiTheme="majorHAnsi" w:cs="Arial"/>
          <w:sz w:val="22"/>
          <w:szCs w:val="22"/>
        </w:rPr>
        <w:t xml:space="preserve"> w Okresie rozliczeniowym, na zasadach</w:t>
      </w:r>
      <w:r w:rsidR="00AC7F44" w:rsidRPr="00347E1D">
        <w:rPr>
          <w:rFonts w:asciiTheme="majorHAnsi" w:hAnsiTheme="majorHAnsi" w:cs="Arial"/>
          <w:sz w:val="22"/>
          <w:szCs w:val="22"/>
        </w:rPr>
        <w:t xml:space="preserve"> określonych w </w:t>
      </w:r>
      <w:proofErr w:type="spellStart"/>
      <w:r w:rsidR="00AC7F44" w:rsidRPr="00347E1D">
        <w:rPr>
          <w:rFonts w:asciiTheme="majorHAnsi" w:hAnsiTheme="majorHAnsi" w:cs="Arial"/>
          <w:sz w:val="22"/>
          <w:szCs w:val="22"/>
        </w:rPr>
        <w:t>IRiESD</w:t>
      </w:r>
      <w:proofErr w:type="spellEnd"/>
      <w:r w:rsidR="00AC7F44" w:rsidRPr="00347E1D">
        <w:rPr>
          <w:rFonts w:asciiTheme="majorHAnsi" w:hAnsiTheme="majorHAnsi" w:cs="Arial"/>
          <w:sz w:val="22"/>
          <w:szCs w:val="22"/>
        </w:rPr>
        <w:t>, wówczas C</w:t>
      </w:r>
      <w:r w:rsidRPr="00347E1D">
        <w:rPr>
          <w:rFonts w:asciiTheme="majorHAnsi" w:hAnsiTheme="majorHAnsi" w:cs="Arial"/>
          <w:sz w:val="22"/>
          <w:szCs w:val="22"/>
        </w:rPr>
        <w:t xml:space="preserve">iepło spalania </w:t>
      </w:r>
      <w:r w:rsidR="00AC7F44" w:rsidRPr="00347E1D">
        <w:rPr>
          <w:rFonts w:asciiTheme="majorHAnsi" w:hAnsiTheme="majorHAnsi" w:cs="Arial"/>
          <w:sz w:val="22"/>
          <w:szCs w:val="22"/>
        </w:rPr>
        <w:t>Gazu</w:t>
      </w:r>
      <w:r w:rsidRPr="00347E1D">
        <w:rPr>
          <w:rFonts w:asciiTheme="majorHAnsi" w:hAnsiTheme="majorHAnsi" w:cs="Arial"/>
          <w:sz w:val="22"/>
          <w:szCs w:val="22"/>
        </w:rPr>
        <w:t xml:space="preserve"> określone będzie na podstawie wskazań tego urządzenia</w:t>
      </w:r>
      <w:bookmarkEnd w:id="18"/>
      <w:r w:rsidR="00AE7E2B" w:rsidRPr="00347E1D">
        <w:rPr>
          <w:rFonts w:asciiTheme="majorHAnsi" w:hAnsiTheme="majorHAnsi" w:cs="Arial"/>
          <w:sz w:val="22"/>
          <w:szCs w:val="22"/>
        </w:rPr>
        <w:t>.</w:t>
      </w:r>
      <w:bookmarkEnd w:id="19"/>
    </w:p>
    <w:p w14:paraId="67D7EB82" w14:textId="613B535F" w:rsidR="00875266" w:rsidRPr="00347E1D" w:rsidRDefault="00875266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Opłata stała za Usługę dystr</w:t>
      </w:r>
      <w:r w:rsidR="00AC7F44" w:rsidRPr="00347E1D">
        <w:rPr>
          <w:rFonts w:asciiTheme="majorHAnsi" w:hAnsiTheme="majorHAnsi" w:cs="Arial"/>
          <w:sz w:val="22"/>
          <w:szCs w:val="22"/>
        </w:rPr>
        <w:t>ybucji pobierana jest za każdy M</w:t>
      </w:r>
      <w:r w:rsidRPr="00347E1D">
        <w:rPr>
          <w:rFonts w:asciiTheme="majorHAnsi" w:hAnsiTheme="majorHAnsi" w:cs="Arial"/>
          <w:sz w:val="22"/>
          <w:szCs w:val="22"/>
        </w:rPr>
        <w:t xml:space="preserve">iesiąc </w:t>
      </w:r>
      <w:r w:rsidR="00397DA1" w:rsidRPr="00347E1D">
        <w:rPr>
          <w:rFonts w:asciiTheme="majorHAnsi" w:hAnsiTheme="majorHAnsi" w:cs="Arial"/>
          <w:sz w:val="22"/>
          <w:szCs w:val="22"/>
        </w:rPr>
        <w:t xml:space="preserve">gazowy </w:t>
      </w:r>
      <w:r w:rsidRPr="00347E1D">
        <w:rPr>
          <w:rFonts w:asciiTheme="majorHAnsi" w:hAnsiTheme="majorHAnsi" w:cs="Arial"/>
          <w:sz w:val="22"/>
          <w:szCs w:val="22"/>
        </w:rPr>
        <w:t>niezależnie od ilości pobranego Gazu i mocy faktycznie wykorzystanej.</w:t>
      </w:r>
    </w:p>
    <w:p w14:paraId="6172C453" w14:textId="0900387D" w:rsidR="00DF4BF8" w:rsidRPr="00347E1D" w:rsidRDefault="00EF5950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20" w:name="_Ref66365072"/>
      <w:r w:rsidRPr="00347E1D">
        <w:rPr>
          <w:rFonts w:asciiTheme="majorHAnsi" w:hAnsiTheme="majorHAnsi" w:cs="Arial"/>
          <w:sz w:val="22"/>
          <w:szCs w:val="22"/>
        </w:rPr>
        <w:t>M</w:t>
      </w:r>
      <w:r w:rsidR="00DF4BF8" w:rsidRPr="00347E1D">
        <w:rPr>
          <w:rFonts w:asciiTheme="majorHAnsi" w:hAnsiTheme="majorHAnsi" w:cs="Arial"/>
          <w:sz w:val="22"/>
          <w:szCs w:val="22"/>
        </w:rPr>
        <w:t xml:space="preserve">oc </w:t>
      </w:r>
      <w:r w:rsidR="00482BA0" w:rsidRPr="00347E1D">
        <w:rPr>
          <w:rFonts w:asciiTheme="majorHAnsi" w:hAnsiTheme="majorHAnsi" w:cs="Arial"/>
          <w:sz w:val="22"/>
          <w:szCs w:val="22"/>
        </w:rPr>
        <w:t>umowna</w:t>
      </w:r>
      <w:r w:rsidR="00DF4BF8" w:rsidRPr="00347E1D">
        <w:rPr>
          <w:rFonts w:asciiTheme="majorHAnsi" w:hAnsiTheme="majorHAnsi" w:cs="Arial"/>
          <w:sz w:val="22"/>
          <w:szCs w:val="22"/>
        </w:rPr>
        <w:t xml:space="preserve">, która stanowi podstawę ustalenia opłaty stałej za </w:t>
      </w:r>
      <w:r w:rsidRPr="00347E1D">
        <w:rPr>
          <w:rFonts w:asciiTheme="majorHAnsi" w:hAnsiTheme="majorHAnsi" w:cs="Arial"/>
          <w:sz w:val="22"/>
          <w:szCs w:val="22"/>
        </w:rPr>
        <w:t>U</w:t>
      </w:r>
      <w:r w:rsidR="00DF4BF8" w:rsidRPr="00347E1D">
        <w:rPr>
          <w:rFonts w:asciiTheme="majorHAnsi" w:hAnsiTheme="majorHAnsi" w:cs="Arial"/>
          <w:sz w:val="22"/>
          <w:szCs w:val="22"/>
        </w:rPr>
        <w:t xml:space="preserve">sługę dystrybucji, </w:t>
      </w:r>
      <w:r w:rsidR="00482BA0" w:rsidRPr="00347E1D">
        <w:rPr>
          <w:rFonts w:asciiTheme="majorHAnsi" w:hAnsiTheme="majorHAnsi" w:cs="Arial"/>
          <w:sz w:val="22"/>
          <w:szCs w:val="22"/>
        </w:rPr>
        <w:t xml:space="preserve">określona jest </w:t>
      </w:r>
      <w:r w:rsidR="00F110B0" w:rsidRPr="00347E1D">
        <w:rPr>
          <w:rFonts w:asciiTheme="majorHAnsi" w:hAnsiTheme="majorHAnsi" w:cs="Arial"/>
          <w:sz w:val="22"/>
          <w:szCs w:val="22"/>
        </w:rPr>
        <w:t>na dany R</w:t>
      </w:r>
      <w:r w:rsidR="00AF43EA" w:rsidRPr="00347E1D">
        <w:rPr>
          <w:rFonts w:asciiTheme="majorHAnsi" w:hAnsiTheme="majorHAnsi" w:cs="Arial"/>
          <w:sz w:val="22"/>
          <w:szCs w:val="22"/>
        </w:rPr>
        <w:t>ok</w:t>
      </w:r>
      <w:r w:rsidR="00F110B0" w:rsidRPr="00347E1D">
        <w:rPr>
          <w:rFonts w:asciiTheme="majorHAnsi" w:hAnsiTheme="majorHAnsi" w:cs="Arial"/>
          <w:sz w:val="22"/>
          <w:szCs w:val="22"/>
        </w:rPr>
        <w:t xml:space="preserve"> umowny</w:t>
      </w:r>
      <w:r w:rsidR="00482BA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A5696" w:rsidRPr="00347E1D">
        <w:rPr>
          <w:rFonts w:asciiTheme="majorHAnsi" w:hAnsiTheme="majorHAnsi" w:cs="Arial"/>
          <w:sz w:val="22"/>
          <w:szCs w:val="22"/>
        </w:rPr>
        <w:t xml:space="preserve">w </w:t>
      </w:r>
      <w:r w:rsidRPr="00347E1D">
        <w:rPr>
          <w:rFonts w:asciiTheme="majorHAnsi" w:hAnsiTheme="majorHAnsi" w:cs="Arial"/>
          <w:sz w:val="22"/>
          <w:szCs w:val="22"/>
        </w:rPr>
        <w:t>U</w:t>
      </w:r>
      <w:r w:rsidR="002A5696" w:rsidRPr="00347E1D">
        <w:rPr>
          <w:rFonts w:asciiTheme="majorHAnsi" w:hAnsiTheme="majorHAnsi" w:cs="Arial"/>
          <w:sz w:val="22"/>
          <w:szCs w:val="22"/>
        </w:rPr>
        <w:t>mowie</w:t>
      </w:r>
      <w:r w:rsidR="00AD10B7" w:rsidRPr="00347E1D">
        <w:rPr>
          <w:rFonts w:asciiTheme="majorHAnsi" w:hAnsiTheme="majorHAnsi" w:cs="Arial"/>
          <w:sz w:val="22"/>
          <w:szCs w:val="22"/>
        </w:rPr>
        <w:t xml:space="preserve"> lub Umowie kompleksowej</w:t>
      </w:r>
      <w:r w:rsidR="002A5696" w:rsidRPr="00347E1D">
        <w:rPr>
          <w:rFonts w:asciiTheme="majorHAnsi" w:hAnsiTheme="majorHAnsi" w:cs="Arial"/>
          <w:sz w:val="22"/>
          <w:szCs w:val="22"/>
        </w:rPr>
        <w:t>.</w:t>
      </w:r>
      <w:bookmarkEnd w:id="20"/>
    </w:p>
    <w:p w14:paraId="2F333D7F" w14:textId="5E529D7A" w:rsidR="003111A5" w:rsidRPr="00347E1D" w:rsidRDefault="004D29ED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przypadku </w:t>
      </w:r>
      <w:r w:rsidR="00920534" w:rsidRPr="00347E1D">
        <w:rPr>
          <w:rFonts w:asciiTheme="majorHAnsi" w:hAnsiTheme="majorHAnsi" w:cs="Arial"/>
          <w:sz w:val="22"/>
          <w:szCs w:val="22"/>
        </w:rPr>
        <w:t>Odbiorcy</w:t>
      </w:r>
      <w:r w:rsidRPr="00347E1D">
        <w:rPr>
          <w:rFonts w:asciiTheme="majorHAnsi" w:hAnsiTheme="majorHAnsi" w:cs="Arial"/>
          <w:sz w:val="22"/>
          <w:szCs w:val="22"/>
        </w:rPr>
        <w:t>, którego in</w:t>
      </w:r>
      <w:r w:rsidR="00AC7F44" w:rsidRPr="00347E1D">
        <w:rPr>
          <w:rFonts w:asciiTheme="majorHAnsi" w:hAnsiTheme="majorHAnsi" w:cs="Arial"/>
          <w:sz w:val="22"/>
          <w:szCs w:val="22"/>
        </w:rPr>
        <w:t>stalacja zasilana jest z kilku P</w:t>
      </w:r>
      <w:r w:rsidRPr="00347E1D">
        <w:rPr>
          <w:rFonts w:asciiTheme="majorHAnsi" w:hAnsiTheme="majorHAnsi" w:cs="Arial"/>
          <w:sz w:val="22"/>
          <w:szCs w:val="22"/>
        </w:rPr>
        <w:t>rzyłączy, opł</w:t>
      </w:r>
      <w:r w:rsidR="000F032F" w:rsidRPr="00347E1D">
        <w:rPr>
          <w:rFonts w:asciiTheme="majorHAnsi" w:hAnsiTheme="majorHAnsi" w:cs="Arial"/>
          <w:sz w:val="22"/>
          <w:szCs w:val="22"/>
        </w:rPr>
        <w:t>aty stałe za </w:t>
      </w:r>
      <w:r w:rsidR="00FE6B01" w:rsidRPr="00347E1D">
        <w:rPr>
          <w:rFonts w:asciiTheme="majorHAnsi" w:hAnsiTheme="majorHAnsi" w:cs="Arial"/>
          <w:sz w:val="22"/>
          <w:szCs w:val="22"/>
        </w:rPr>
        <w:t>U</w:t>
      </w:r>
      <w:r w:rsidR="00AF43EA" w:rsidRPr="00347E1D">
        <w:rPr>
          <w:rFonts w:asciiTheme="majorHAnsi" w:hAnsiTheme="majorHAnsi" w:cs="Arial"/>
          <w:sz w:val="22"/>
          <w:szCs w:val="22"/>
        </w:rPr>
        <w:t>sługę dystrybucji</w:t>
      </w:r>
      <w:r w:rsidRPr="00347E1D">
        <w:rPr>
          <w:rFonts w:asciiTheme="majorHAnsi" w:hAnsiTheme="majorHAnsi" w:cs="Arial"/>
          <w:sz w:val="22"/>
          <w:szCs w:val="22"/>
        </w:rPr>
        <w:t xml:space="preserve"> pobierane są na podstawie </w:t>
      </w:r>
      <w:r w:rsidR="00FE6B01" w:rsidRPr="00347E1D">
        <w:rPr>
          <w:rFonts w:asciiTheme="majorHAnsi" w:hAnsiTheme="majorHAnsi" w:cs="Arial"/>
          <w:sz w:val="22"/>
          <w:szCs w:val="22"/>
        </w:rPr>
        <w:t>M</w:t>
      </w:r>
      <w:r w:rsidRPr="00347E1D">
        <w:rPr>
          <w:rFonts w:asciiTheme="majorHAnsi" w:hAnsiTheme="majorHAnsi" w:cs="Arial"/>
          <w:sz w:val="22"/>
          <w:szCs w:val="22"/>
        </w:rPr>
        <w:t xml:space="preserve">ocy </w:t>
      </w:r>
      <w:r w:rsidR="000F032F" w:rsidRPr="00347E1D">
        <w:rPr>
          <w:rFonts w:asciiTheme="majorHAnsi" w:hAnsiTheme="majorHAnsi" w:cs="Arial"/>
          <w:sz w:val="22"/>
          <w:szCs w:val="22"/>
        </w:rPr>
        <w:t>umownej określonej odrębnie dla </w:t>
      </w:r>
      <w:r w:rsidRPr="00347E1D">
        <w:rPr>
          <w:rFonts w:asciiTheme="majorHAnsi" w:hAnsiTheme="majorHAnsi" w:cs="Arial"/>
          <w:sz w:val="22"/>
          <w:szCs w:val="22"/>
        </w:rPr>
        <w:t xml:space="preserve">każdego </w:t>
      </w:r>
      <w:r w:rsidR="00AC7F44" w:rsidRPr="00347E1D">
        <w:rPr>
          <w:rFonts w:asciiTheme="majorHAnsi" w:hAnsiTheme="majorHAnsi" w:cs="Arial"/>
          <w:sz w:val="22"/>
          <w:szCs w:val="22"/>
        </w:rPr>
        <w:t>P</w:t>
      </w:r>
      <w:r w:rsidRPr="00347E1D">
        <w:rPr>
          <w:rFonts w:asciiTheme="majorHAnsi" w:hAnsiTheme="majorHAnsi" w:cs="Arial"/>
          <w:sz w:val="22"/>
          <w:szCs w:val="22"/>
        </w:rPr>
        <w:t>rzyłącza.</w:t>
      </w:r>
    </w:p>
    <w:p w14:paraId="5BCB03EE" w14:textId="77777777" w:rsidR="003111A5" w:rsidRPr="00347E1D" w:rsidRDefault="004D29ED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Od </w:t>
      </w:r>
      <w:r w:rsidR="00920534" w:rsidRPr="00347E1D">
        <w:rPr>
          <w:rFonts w:asciiTheme="majorHAnsi" w:hAnsiTheme="majorHAnsi" w:cs="Arial"/>
          <w:sz w:val="22"/>
          <w:szCs w:val="22"/>
        </w:rPr>
        <w:t xml:space="preserve">Odbiorców </w:t>
      </w:r>
      <w:r w:rsidRPr="00347E1D">
        <w:rPr>
          <w:rFonts w:asciiTheme="majorHAnsi" w:hAnsiTheme="majorHAnsi" w:cs="Arial"/>
          <w:sz w:val="22"/>
          <w:szCs w:val="22"/>
        </w:rPr>
        <w:t xml:space="preserve">przyłączonych w trakcie </w:t>
      </w:r>
      <w:r w:rsidR="00FE6B01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 xml:space="preserve">kresu rozliczeniowego opłaty stałe za świadczenie </w:t>
      </w:r>
      <w:r w:rsidR="00FE6B01" w:rsidRPr="00347E1D">
        <w:rPr>
          <w:rFonts w:asciiTheme="majorHAnsi" w:hAnsiTheme="majorHAnsi" w:cs="Arial"/>
          <w:sz w:val="22"/>
          <w:szCs w:val="22"/>
        </w:rPr>
        <w:t>U</w:t>
      </w:r>
      <w:r w:rsidR="009B4DC6" w:rsidRPr="00347E1D">
        <w:rPr>
          <w:rFonts w:asciiTheme="majorHAnsi" w:hAnsiTheme="majorHAnsi" w:cs="Arial"/>
          <w:sz w:val="22"/>
          <w:szCs w:val="22"/>
        </w:rPr>
        <w:t xml:space="preserve">sługi dystrybucji </w:t>
      </w:r>
      <w:r w:rsidRPr="00347E1D">
        <w:rPr>
          <w:rFonts w:asciiTheme="majorHAnsi" w:hAnsiTheme="majorHAnsi" w:cs="Arial"/>
          <w:sz w:val="22"/>
          <w:szCs w:val="22"/>
        </w:rPr>
        <w:t xml:space="preserve">pobiera się w wysokości proporcjonalnej do czasu świadczenia tej usługi w </w:t>
      </w:r>
      <w:r w:rsidR="00FE6B01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>kresie rozliczeniowym.</w:t>
      </w:r>
    </w:p>
    <w:p w14:paraId="1662B6A7" w14:textId="7E8196C4" w:rsidR="003111A5" w:rsidRPr="00347E1D" w:rsidRDefault="00B009D9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przypadku ograniczenia lub wstrzymania (przerwy) odbioru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br/>
        <w:t xml:space="preserve">z przyczyn zależnych od </w:t>
      </w:r>
      <w:r w:rsidR="00920534" w:rsidRPr="00347E1D">
        <w:rPr>
          <w:rFonts w:asciiTheme="majorHAnsi" w:hAnsiTheme="majorHAnsi" w:cs="Arial"/>
          <w:sz w:val="22"/>
          <w:szCs w:val="22"/>
        </w:rPr>
        <w:t>Odbiorcy</w:t>
      </w:r>
      <w:r w:rsidRPr="00347E1D">
        <w:rPr>
          <w:rFonts w:asciiTheme="majorHAnsi" w:hAnsiTheme="majorHAnsi" w:cs="Arial"/>
          <w:sz w:val="22"/>
          <w:szCs w:val="22"/>
        </w:rPr>
        <w:t>,</w:t>
      </w:r>
      <w:r w:rsidR="00DD1C66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920534" w:rsidRPr="00347E1D">
        <w:rPr>
          <w:rFonts w:asciiTheme="majorHAnsi" w:hAnsiTheme="majorHAnsi" w:cs="Arial"/>
          <w:sz w:val="22"/>
          <w:szCs w:val="22"/>
        </w:rPr>
        <w:t>Odbiorca</w:t>
      </w:r>
      <w:r w:rsidRPr="00347E1D">
        <w:rPr>
          <w:rFonts w:asciiTheme="majorHAnsi" w:hAnsiTheme="majorHAnsi" w:cs="Arial"/>
          <w:sz w:val="22"/>
          <w:szCs w:val="22"/>
        </w:rPr>
        <w:t xml:space="preserve"> za cały okres trwania ograniczenia lub wstrzymania (prz</w:t>
      </w:r>
      <w:r w:rsidR="00CA1C0C" w:rsidRPr="00347E1D">
        <w:rPr>
          <w:rFonts w:asciiTheme="majorHAnsi" w:hAnsiTheme="majorHAnsi" w:cs="Arial"/>
          <w:sz w:val="22"/>
          <w:szCs w:val="22"/>
        </w:rPr>
        <w:t>e</w:t>
      </w:r>
      <w:r w:rsidR="000F3843" w:rsidRPr="00347E1D">
        <w:rPr>
          <w:rFonts w:asciiTheme="majorHAnsi" w:hAnsiTheme="majorHAnsi" w:cs="Arial"/>
          <w:sz w:val="22"/>
          <w:szCs w:val="22"/>
        </w:rPr>
        <w:t>rwy) odbioru ponosi opłatę</w:t>
      </w:r>
      <w:r w:rsidR="00CA1C0C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stałą za świadczoną </w:t>
      </w:r>
      <w:r w:rsidR="00FE6B01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>sługę dystrybucji w identycznej wysokości, jakby nie nastąpiło ogranicz</w:t>
      </w:r>
      <w:r w:rsidR="00FD577C" w:rsidRPr="00347E1D">
        <w:rPr>
          <w:rFonts w:asciiTheme="majorHAnsi" w:hAnsiTheme="majorHAnsi" w:cs="Arial"/>
          <w:sz w:val="22"/>
          <w:szCs w:val="22"/>
        </w:rPr>
        <w:t>enie lub wstrzymanie (przerwa).</w:t>
      </w:r>
    </w:p>
    <w:p w14:paraId="6405DB70" w14:textId="5FB6F7BE" w:rsidR="002A2F28" w:rsidRPr="00347E1D" w:rsidRDefault="00920534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bookmarkStart w:id="21" w:name="_Ref66360274"/>
      <w:r w:rsidRPr="00347E1D">
        <w:rPr>
          <w:rFonts w:asciiTheme="majorHAnsi" w:hAnsiTheme="majorHAnsi" w:cs="Arial"/>
          <w:sz w:val="22"/>
          <w:szCs w:val="22"/>
        </w:rPr>
        <w:t>Odbiorca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, który przekroczył </w:t>
      </w:r>
      <w:r w:rsidR="00FE6B01" w:rsidRPr="00347E1D">
        <w:rPr>
          <w:rFonts w:asciiTheme="majorHAnsi" w:hAnsiTheme="majorHAnsi" w:cs="Arial"/>
          <w:sz w:val="22"/>
          <w:szCs w:val="22"/>
        </w:rPr>
        <w:t>M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oc umowną bez zgody </w:t>
      </w:r>
      <w:r w:rsidR="006A1F45" w:rsidRPr="00347E1D">
        <w:rPr>
          <w:rFonts w:asciiTheme="majorHAnsi" w:hAnsiTheme="majorHAnsi" w:cs="Arial"/>
          <w:sz w:val="22"/>
          <w:szCs w:val="22"/>
        </w:rPr>
        <w:t xml:space="preserve">Operatora </w:t>
      </w:r>
      <w:r w:rsidR="00B30F54" w:rsidRPr="00347E1D">
        <w:rPr>
          <w:rFonts w:asciiTheme="majorHAnsi" w:hAnsiTheme="majorHAnsi" w:cs="Arial"/>
          <w:sz w:val="22"/>
          <w:szCs w:val="22"/>
        </w:rPr>
        <w:t>jest obciążany</w:t>
      </w:r>
      <w:r w:rsidR="00AF43EA" w:rsidRPr="00347E1D">
        <w:rPr>
          <w:rFonts w:asciiTheme="majorHAnsi" w:hAnsiTheme="majorHAnsi" w:cs="Arial"/>
          <w:sz w:val="22"/>
          <w:szCs w:val="22"/>
        </w:rPr>
        <w:t xml:space="preserve"> dodatkową opłatą </w:t>
      </w:r>
      <w:r w:rsidR="007B5078" w:rsidRPr="00347E1D">
        <w:rPr>
          <w:rFonts w:asciiTheme="majorHAnsi" w:hAnsiTheme="majorHAnsi" w:cs="Arial"/>
          <w:sz w:val="22"/>
          <w:szCs w:val="22"/>
        </w:rPr>
        <w:t>stanowiącą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 iloczyn mocy maksymalnej zarejestrowanej przez </w:t>
      </w:r>
      <w:r w:rsidR="000D696A" w:rsidRPr="00347E1D">
        <w:rPr>
          <w:rFonts w:asciiTheme="majorHAnsi" w:hAnsiTheme="majorHAnsi" w:cs="Arial"/>
          <w:sz w:val="22"/>
          <w:szCs w:val="22"/>
        </w:rPr>
        <w:t xml:space="preserve">Układ </w:t>
      </w:r>
      <w:r w:rsidR="00B30F54" w:rsidRPr="00347E1D">
        <w:rPr>
          <w:rFonts w:asciiTheme="majorHAnsi" w:hAnsiTheme="majorHAnsi" w:cs="Arial"/>
          <w:sz w:val="22"/>
          <w:szCs w:val="22"/>
        </w:rPr>
        <w:t>pomiarow</w:t>
      </w:r>
      <w:r w:rsidR="00A4035C">
        <w:rPr>
          <w:rFonts w:asciiTheme="majorHAnsi" w:hAnsiTheme="majorHAnsi" w:cs="Arial"/>
          <w:sz w:val="22"/>
          <w:szCs w:val="22"/>
        </w:rPr>
        <w:t>o-rozliczeniow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y ponad </w:t>
      </w:r>
      <w:r w:rsidR="00FE6B01" w:rsidRPr="00347E1D">
        <w:rPr>
          <w:rFonts w:asciiTheme="majorHAnsi" w:hAnsiTheme="majorHAnsi" w:cs="Arial"/>
          <w:sz w:val="22"/>
          <w:szCs w:val="22"/>
        </w:rPr>
        <w:t>M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oc umowną, </w:t>
      </w:r>
      <w:r w:rsidR="00B302A3" w:rsidRPr="00347E1D">
        <w:rPr>
          <w:rFonts w:asciiTheme="majorHAnsi" w:hAnsiTheme="majorHAnsi" w:cs="Arial"/>
          <w:sz w:val="22"/>
          <w:szCs w:val="22"/>
        </w:rPr>
        <w:t>liczby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 godzin</w:t>
      </w:r>
      <w:r w:rsidR="00FE6B0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FE6B01" w:rsidRPr="00347E1D">
        <w:rPr>
          <w:rFonts w:asciiTheme="majorHAnsi" w:hAnsiTheme="majorHAnsi" w:cs="Arial"/>
          <w:sz w:val="22"/>
          <w:szCs w:val="22"/>
        </w:rPr>
        <w:t>O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kresie </w:t>
      </w:r>
      <w:r w:rsidR="00647F19" w:rsidRPr="00347E1D">
        <w:rPr>
          <w:rFonts w:asciiTheme="majorHAnsi" w:hAnsiTheme="majorHAnsi" w:cs="Arial"/>
          <w:sz w:val="22"/>
          <w:szCs w:val="22"/>
        </w:rPr>
        <w:t>rozliczeniowym i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E36F2">
        <w:rPr>
          <w:rFonts w:asciiTheme="majorHAnsi" w:hAnsiTheme="majorHAnsi" w:cs="Arial"/>
          <w:sz w:val="22"/>
          <w:szCs w:val="22"/>
        </w:rPr>
        <w:t>sześcio</w:t>
      </w:r>
      <w:r w:rsidR="001E36F2" w:rsidRPr="00347E1D">
        <w:rPr>
          <w:rFonts w:asciiTheme="majorHAnsi" w:hAnsiTheme="majorHAnsi" w:cs="Arial"/>
          <w:sz w:val="22"/>
          <w:szCs w:val="22"/>
        </w:rPr>
        <w:t xml:space="preserve">krotnej </w:t>
      </w:r>
      <w:r w:rsidR="00B30F54" w:rsidRPr="00347E1D">
        <w:rPr>
          <w:rFonts w:asciiTheme="majorHAnsi" w:hAnsiTheme="majorHAnsi" w:cs="Arial"/>
          <w:sz w:val="22"/>
          <w:szCs w:val="22"/>
        </w:rPr>
        <w:t>stał</w:t>
      </w:r>
      <w:r w:rsidR="00AF43EA" w:rsidRPr="00347E1D">
        <w:rPr>
          <w:rFonts w:asciiTheme="majorHAnsi" w:hAnsiTheme="majorHAnsi" w:cs="Arial"/>
          <w:sz w:val="22"/>
          <w:szCs w:val="22"/>
        </w:rPr>
        <w:t>ej stawki opłaty dystrybucyjnej</w:t>
      </w:r>
      <w:r w:rsidR="00B30F54" w:rsidRPr="00347E1D">
        <w:rPr>
          <w:rFonts w:asciiTheme="majorHAnsi" w:hAnsiTheme="majorHAnsi" w:cs="Arial"/>
          <w:sz w:val="22"/>
          <w:szCs w:val="22"/>
        </w:rPr>
        <w:t xml:space="preserve"> dla </w:t>
      </w:r>
      <w:r w:rsidR="00FE6B01" w:rsidRPr="00347E1D">
        <w:rPr>
          <w:rFonts w:asciiTheme="majorHAnsi" w:hAnsiTheme="majorHAnsi" w:cs="Arial"/>
          <w:sz w:val="22"/>
          <w:szCs w:val="22"/>
        </w:rPr>
        <w:t>G</w:t>
      </w:r>
      <w:r w:rsidR="00B30F54" w:rsidRPr="00347E1D">
        <w:rPr>
          <w:rFonts w:asciiTheme="majorHAnsi" w:hAnsiTheme="majorHAnsi" w:cs="Arial"/>
          <w:sz w:val="22"/>
          <w:szCs w:val="22"/>
        </w:rPr>
        <w:t>rupy taryfowej, do której jest zakwalifikowany.</w:t>
      </w:r>
      <w:bookmarkStart w:id="22" w:name="_Ref358288418"/>
      <w:bookmarkEnd w:id="21"/>
    </w:p>
    <w:p w14:paraId="4FC04F6C" w14:textId="7C1B4017" w:rsidR="002A2F28" w:rsidRPr="00347E1D" w:rsidRDefault="002A2F28" w:rsidP="005D675F">
      <w:pPr>
        <w:pStyle w:val="Taryfa"/>
        <w:numPr>
          <w:ilvl w:val="2"/>
          <w:numId w:val="19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Jeżeli przekroczenie wielkości Mocy umownej, o której mowa w pkt</w:t>
      </w:r>
      <w:r w:rsidR="00701C5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C2122">
        <w:rPr>
          <w:rFonts w:asciiTheme="majorHAnsi" w:hAnsiTheme="majorHAnsi" w:cs="Arial"/>
          <w:sz w:val="22"/>
          <w:szCs w:val="22"/>
        </w:rPr>
        <w:fldChar w:fldCharType="begin"/>
      </w:r>
      <w:r w:rsidR="000C2122">
        <w:rPr>
          <w:rFonts w:asciiTheme="majorHAnsi" w:hAnsiTheme="majorHAnsi" w:cs="Arial"/>
          <w:sz w:val="22"/>
          <w:szCs w:val="22"/>
        </w:rPr>
        <w:instrText xml:space="preserve"> REF _Ref66360274 \r \h </w:instrText>
      </w:r>
      <w:r w:rsidR="000C2122">
        <w:rPr>
          <w:rFonts w:asciiTheme="majorHAnsi" w:hAnsiTheme="majorHAnsi" w:cs="Arial"/>
          <w:sz w:val="22"/>
          <w:szCs w:val="22"/>
        </w:rPr>
      </w:r>
      <w:r w:rsidR="000C2122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4.2.11</w:t>
      </w:r>
      <w:r w:rsidR="000C2122">
        <w:rPr>
          <w:rFonts w:asciiTheme="majorHAnsi" w:hAnsiTheme="majorHAnsi" w:cs="Arial"/>
          <w:sz w:val="22"/>
          <w:szCs w:val="22"/>
        </w:rPr>
        <w:fldChar w:fldCharType="end"/>
      </w:r>
      <w:r w:rsidRPr="00347E1D">
        <w:rPr>
          <w:rFonts w:asciiTheme="majorHAnsi" w:hAnsiTheme="majorHAnsi" w:cs="Arial"/>
          <w:sz w:val="22"/>
          <w:szCs w:val="22"/>
        </w:rPr>
        <w:t xml:space="preserve"> było następstwem:</w:t>
      </w:r>
      <w:bookmarkEnd w:id="22"/>
    </w:p>
    <w:p w14:paraId="1FB3C61E" w14:textId="77777777" w:rsidR="002A2F28" w:rsidRPr="00347E1D" w:rsidRDefault="002A2F28" w:rsidP="00D247DF">
      <w:pPr>
        <w:pStyle w:val="Akapitzlist"/>
        <w:numPr>
          <w:ilvl w:val="0"/>
          <w:numId w:val="24"/>
        </w:numPr>
        <w:spacing w:line="-320" w:lineRule="auto"/>
        <w:ind w:left="794" w:right="566" w:hanging="34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lastRenderedPageBreak/>
        <w:t>awarii w Sieci dystrybucyjnej lub uszkodzenia tej sieci spowodowanego działaniem strony trzeciej,</w:t>
      </w:r>
    </w:p>
    <w:p w14:paraId="4EC4253E" w14:textId="79E1B07C" w:rsidR="002A2F28" w:rsidRPr="00347E1D" w:rsidRDefault="002A2F28" w:rsidP="00D247DF">
      <w:pPr>
        <w:pStyle w:val="Akapitzlist"/>
        <w:numPr>
          <w:ilvl w:val="0"/>
          <w:numId w:val="24"/>
        </w:numPr>
        <w:spacing w:line="-320" w:lineRule="auto"/>
        <w:ind w:left="794" w:right="566" w:hanging="34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prac prowadzonych w obrębie Sieci dystrybucyjnej, kt</w:t>
      </w:r>
      <w:r w:rsidR="000F032F" w:rsidRPr="00347E1D">
        <w:rPr>
          <w:rFonts w:asciiTheme="majorHAnsi" w:hAnsiTheme="majorHAnsi" w:cs="Arial"/>
          <w:sz w:val="22"/>
          <w:szCs w:val="22"/>
        </w:rPr>
        <w:t>órych termin został wcześniej z </w:t>
      </w:r>
      <w:r w:rsidRPr="00347E1D">
        <w:rPr>
          <w:rFonts w:asciiTheme="majorHAnsi" w:hAnsiTheme="majorHAnsi" w:cs="Arial"/>
          <w:sz w:val="22"/>
          <w:szCs w:val="22"/>
        </w:rPr>
        <w:t>Operatorem uzgodniony,</w:t>
      </w:r>
    </w:p>
    <w:p w14:paraId="55D5AC24" w14:textId="58BE6D44" w:rsidR="002A2F28" w:rsidRPr="00347E1D" w:rsidRDefault="002A2F28" w:rsidP="00D247DF">
      <w:pPr>
        <w:pStyle w:val="Akapitzlist"/>
        <w:numPr>
          <w:ilvl w:val="0"/>
          <w:numId w:val="24"/>
        </w:numPr>
        <w:spacing w:line="-320" w:lineRule="auto"/>
        <w:ind w:left="794" w:right="566" w:hanging="34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udokumentowanego przypadku wystąpienia siły wyższej, przez którą rozumie się nieprzewidziane zdarzenia o charakterze nadzwyczajnym, których nie można było przewidzieć, ani im zapobiec, </w:t>
      </w:r>
    </w:p>
    <w:p w14:paraId="0139BB25" w14:textId="474F344E" w:rsidR="002A2F28" w:rsidRDefault="002A2F28" w:rsidP="005D675F">
      <w:pPr>
        <w:spacing w:line="-320" w:lineRule="auto"/>
        <w:ind w:firstLine="426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– Operator nie nalicza opłaty za p</w:t>
      </w:r>
      <w:r w:rsidR="000F032F" w:rsidRPr="00347E1D">
        <w:rPr>
          <w:rFonts w:asciiTheme="majorHAnsi" w:hAnsiTheme="majorHAnsi" w:cs="Arial"/>
          <w:sz w:val="22"/>
          <w:szCs w:val="22"/>
        </w:rPr>
        <w:t>rzekroczenie Mocy umownej.</w:t>
      </w:r>
    </w:p>
    <w:p w14:paraId="1ECD3AA8" w14:textId="61A9CF10" w:rsidR="00C921CC" w:rsidRPr="00347E1D" w:rsidRDefault="00383A9B" w:rsidP="001B2D98">
      <w:pPr>
        <w:pStyle w:val="Nagwek2"/>
        <w:numPr>
          <w:ilvl w:val="0"/>
          <w:numId w:val="19"/>
        </w:numPr>
        <w:spacing w:before="36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23" w:name="_Ref391326794"/>
      <w:bookmarkStart w:id="24" w:name="_Ref148093664"/>
      <w:bookmarkStart w:id="25" w:name="_Toc148102885"/>
      <w:r w:rsidRPr="00347E1D">
        <w:rPr>
          <w:rFonts w:asciiTheme="majorHAnsi" w:hAnsiTheme="majorHAnsi" w:cs="Arial"/>
          <w:b/>
          <w:sz w:val="22"/>
          <w:szCs w:val="22"/>
        </w:rPr>
        <w:t>STAW</w:t>
      </w:r>
      <w:r w:rsidR="000F3843" w:rsidRPr="00347E1D">
        <w:rPr>
          <w:rFonts w:asciiTheme="majorHAnsi" w:hAnsiTheme="majorHAnsi" w:cs="Arial"/>
          <w:b/>
          <w:sz w:val="22"/>
          <w:szCs w:val="22"/>
        </w:rPr>
        <w:t>KI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OPŁAT</w:t>
      </w:r>
      <w:r w:rsidR="00C91645"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3"/>
      <w:r w:rsidR="000F3843" w:rsidRPr="00347E1D">
        <w:rPr>
          <w:rFonts w:asciiTheme="majorHAnsi" w:hAnsiTheme="majorHAnsi" w:cs="Arial"/>
          <w:b/>
          <w:sz w:val="22"/>
          <w:szCs w:val="22"/>
        </w:rPr>
        <w:t>DYSTRYBUCYJNYCH</w:t>
      </w:r>
      <w:bookmarkEnd w:id="24"/>
      <w:bookmarkEnd w:id="25"/>
    </w:p>
    <w:p w14:paraId="42500C0F" w14:textId="77777777" w:rsidR="0016238E" w:rsidRPr="00347E1D" w:rsidRDefault="0016238E" w:rsidP="0016238E">
      <w:pPr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5.1. Stawki opłat dystrybucyjnych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73"/>
        <w:gridCol w:w="2473"/>
        <w:gridCol w:w="2473"/>
        <w:gridCol w:w="2473"/>
      </w:tblGrid>
      <w:tr w:rsidR="00FC6EC2" w:rsidRPr="00347E1D" w14:paraId="792159B1" w14:textId="77777777" w:rsidTr="00F239FC">
        <w:trPr>
          <w:trHeight w:val="57"/>
          <w:jc w:val="center"/>
        </w:trPr>
        <w:tc>
          <w:tcPr>
            <w:tcW w:w="1130" w:type="pct"/>
            <w:vMerge w:val="restart"/>
          </w:tcPr>
          <w:p w14:paraId="13EB764E" w14:textId="77777777" w:rsidR="000F3843" w:rsidRPr="00347E1D" w:rsidRDefault="000F3843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B2637D9" w14:textId="77777777" w:rsidR="000F3843" w:rsidRPr="00347E1D" w:rsidRDefault="000F3843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Grupa </w:t>
            </w:r>
          </w:p>
          <w:p w14:paraId="14394B70" w14:textId="77777777" w:rsidR="000F3843" w:rsidRPr="00347E1D" w:rsidRDefault="000F3843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taryfowa</w:t>
            </w:r>
          </w:p>
        </w:tc>
        <w:tc>
          <w:tcPr>
            <w:tcW w:w="1130" w:type="pct"/>
            <w:gridSpan w:val="3"/>
          </w:tcPr>
          <w:p w14:paraId="750FC5BA" w14:textId="77777777" w:rsidR="000F3843" w:rsidRPr="00347E1D" w:rsidRDefault="000F3843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Stawki opłat za Usługę dystrybucji</w:t>
            </w:r>
          </w:p>
        </w:tc>
      </w:tr>
      <w:tr w:rsidR="00FC6EC2" w:rsidRPr="00347E1D" w14:paraId="2132AA38" w14:textId="77777777" w:rsidTr="00F239FC">
        <w:trPr>
          <w:trHeight w:val="57"/>
          <w:jc w:val="center"/>
        </w:trPr>
        <w:tc>
          <w:tcPr>
            <w:tcW w:w="1130" w:type="pct"/>
            <w:vMerge/>
          </w:tcPr>
          <w:p w14:paraId="0F7AD583" w14:textId="77777777" w:rsidR="000F3843" w:rsidRPr="00347E1D" w:rsidRDefault="000F3843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30" w:type="pct"/>
            <w:gridSpan w:val="2"/>
          </w:tcPr>
          <w:p w14:paraId="765DBFF4" w14:textId="77777777" w:rsidR="000F3843" w:rsidRPr="00347E1D" w:rsidRDefault="000F3843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599EAC8" w14:textId="77777777" w:rsidR="000F3843" w:rsidRPr="00347E1D" w:rsidRDefault="000F3843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stała</w:t>
            </w:r>
          </w:p>
        </w:tc>
        <w:tc>
          <w:tcPr>
            <w:tcW w:w="1130" w:type="pct"/>
          </w:tcPr>
          <w:p w14:paraId="7CD0A6EF" w14:textId="77777777" w:rsidR="000F3843" w:rsidRPr="00347E1D" w:rsidRDefault="000F3843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BA12C70" w14:textId="77777777" w:rsidR="000F3843" w:rsidRPr="00347E1D" w:rsidRDefault="000F3843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zmienna</w:t>
            </w:r>
          </w:p>
        </w:tc>
      </w:tr>
      <w:tr w:rsidR="00FC6EC2" w:rsidRPr="00347E1D" w14:paraId="715778C2" w14:textId="77777777" w:rsidTr="00F239FC">
        <w:trPr>
          <w:trHeight w:val="57"/>
          <w:jc w:val="center"/>
        </w:trPr>
        <w:tc>
          <w:tcPr>
            <w:tcW w:w="1130" w:type="pct"/>
            <w:vMerge/>
          </w:tcPr>
          <w:p w14:paraId="2FB8DE9E" w14:textId="77777777" w:rsidR="000F3843" w:rsidRPr="00347E1D" w:rsidRDefault="000F3843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624116AF" w14:textId="77777777" w:rsidR="000F3843" w:rsidRPr="00347E1D" w:rsidRDefault="000F3843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B"/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zł/m-c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D"/>
            </w:r>
          </w:p>
        </w:tc>
        <w:tc>
          <w:tcPr>
            <w:tcW w:w="1130" w:type="pct"/>
          </w:tcPr>
          <w:p w14:paraId="761015C2" w14:textId="714E8872" w:rsidR="000F3843" w:rsidRPr="00F239FC" w:rsidRDefault="000F3843" w:rsidP="00F239FC">
            <w:pPr>
              <w:tabs>
                <w:tab w:val="left" w:pos="1452"/>
              </w:tabs>
              <w:spacing w:after="0" w:line="276" w:lineRule="auto"/>
              <w:ind w:right="38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B"/>
            </w: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t>gr/</w:t>
            </w:r>
            <w:r w:rsidR="00F239FC" w:rsidRPr="00F239FC">
              <w:rPr>
                <w:rFonts w:asciiTheme="majorHAnsi" w:hAnsiTheme="majorHAnsi" w:cs="Arial"/>
                <w:b/>
                <w:sz w:val="22"/>
                <w:szCs w:val="22"/>
              </w:rPr>
              <w:t xml:space="preserve">(kWh/h) za </w:t>
            </w: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t>h</w:t>
            </w: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D"/>
            </w:r>
          </w:p>
        </w:tc>
        <w:tc>
          <w:tcPr>
            <w:tcW w:w="1130" w:type="pct"/>
          </w:tcPr>
          <w:p w14:paraId="621F99AD" w14:textId="77777777" w:rsidR="000F3843" w:rsidRPr="00347E1D" w:rsidRDefault="000F3843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B"/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gr/kWh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D"/>
            </w:r>
          </w:p>
        </w:tc>
      </w:tr>
      <w:tr w:rsidR="00FC6EC2" w:rsidRPr="00347E1D" w14:paraId="35C71F0C" w14:textId="77777777" w:rsidTr="00F239FC">
        <w:trPr>
          <w:trHeight w:val="57"/>
          <w:jc w:val="center"/>
        </w:trPr>
        <w:tc>
          <w:tcPr>
            <w:tcW w:w="1130" w:type="pct"/>
          </w:tcPr>
          <w:p w14:paraId="43C08E6E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4D24F7CA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1E42D474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04DD3857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C6EC2" w:rsidRPr="00347E1D" w14:paraId="208F87F3" w14:textId="77777777" w:rsidTr="00F239FC">
        <w:trPr>
          <w:trHeight w:val="57"/>
          <w:jc w:val="center"/>
        </w:trPr>
        <w:tc>
          <w:tcPr>
            <w:tcW w:w="1130" w:type="pct"/>
          </w:tcPr>
          <w:p w14:paraId="32FEE71A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77F49ED1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7E7DB7FA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3807DBFF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bookmarkStart w:id="26" w:name="_GoBack"/>
        <w:bookmarkEnd w:id="26"/>
      </w:tr>
      <w:tr w:rsidR="00FC6EC2" w:rsidRPr="00347E1D" w14:paraId="0CEE2055" w14:textId="77777777" w:rsidTr="00F239FC">
        <w:trPr>
          <w:trHeight w:val="57"/>
          <w:jc w:val="center"/>
        </w:trPr>
        <w:tc>
          <w:tcPr>
            <w:tcW w:w="1130" w:type="pct"/>
          </w:tcPr>
          <w:p w14:paraId="3D5F459A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0AFDF400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30" w:type="pct"/>
          </w:tcPr>
          <w:p w14:paraId="4B864950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79B76D6E" w14:textId="77777777" w:rsidR="000F3843" w:rsidRPr="00347E1D" w:rsidRDefault="000F3843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65B0AA9" w14:textId="5E30F530" w:rsidR="00052217" w:rsidRPr="00347E1D" w:rsidRDefault="002C73C0" w:rsidP="00243862">
      <w:pPr>
        <w:pStyle w:val="Taryfa"/>
        <w:spacing w:before="240" w:line="276" w:lineRule="auto"/>
        <w:ind w:left="709" w:right="566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Do stawek </w:t>
      </w:r>
      <w:r w:rsidR="00856502" w:rsidRPr="00347E1D">
        <w:rPr>
          <w:rFonts w:asciiTheme="majorHAnsi" w:hAnsiTheme="majorHAnsi" w:cs="Arial"/>
          <w:sz w:val="22"/>
          <w:szCs w:val="22"/>
        </w:rPr>
        <w:t xml:space="preserve">opłat </w:t>
      </w:r>
      <w:r w:rsidRPr="00347E1D">
        <w:rPr>
          <w:rFonts w:asciiTheme="majorHAnsi" w:hAnsiTheme="majorHAnsi" w:cs="Arial"/>
          <w:sz w:val="22"/>
          <w:szCs w:val="22"/>
        </w:rPr>
        <w:t>dolicza się podatek od towarów i usług (VAT)</w:t>
      </w:r>
      <w:r w:rsidR="002822FD" w:rsidRPr="00347E1D">
        <w:rPr>
          <w:rFonts w:asciiTheme="majorHAnsi" w:hAnsiTheme="majorHAnsi" w:cs="Arial"/>
          <w:sz w:val="22"/>
          <w:szCs w:val="22"/>
        </w:rPr>
        <w:t>.</w:t>
      </w:r>
    </w:p>
    <w:p w14:paraId="0DB4CE90" w14:textId="5D9E36E3" w:rsidR="0016238E" w:rsidRPr="00347E1D" w:rsidRDefault="0016238E" w:rsidP="0016238E">
      <w:pPr>
        <w:pStyle w:val="Taryfa"/>
        <w:spacing w:before="240" w:line="276" w:lineRule="auto"/>
        <w:ind w:left="426" w:right="566" w:hanging="42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5.2.</w:t>
      </w:r>
      <w:r w:rsidRPr="00347E1D">
        <w:rPr>
          <w:rFonts w:asciiTheme="majorHAnsi" w:hAnsiTheme="majorHAnsi" w:cs="Arial"/>
          <w:sz w:val="22"/>
          <w:szCs w:val="22"/>
        </w:rPr>
        <w:tab/>
        <w:t>Stawki opłat dystrybucyjnych stosowane w okresie od dnia 1 stycznia 2023 r. do dnia</w:t>
      </w:r>
      <w:r w:rsidR="00397DA1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>3</w:t>
      </w:r>
      <w:r w:rsidR="009328F3">
        <w:rPr>
          <w:rFonts w:asciiTheme="majorHAnsi" w:hAnsiTheme="majorHAnsi" w:cs="Arial"/>
          <w:sz w:val="22"/>
          <w:szCs w:val="22"/>
        </w:rPr>
        <w:t>0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9328F3">
        <w:rPr>
          <w:rFonts w:asciiTheme="majorHAnsi" w:hAnsiTheme="majorHAnsi" w:cs="Arial"/>
          <w:sz w:val="22"/>
          <w:szCs w:val="22"/>
        </w:rPr>
        <w:t>czerwca</w:t>
      </w:r>
      <w:r w:rsidR="009328F3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202</w:t>
      </w:r>
      <w:r w:rsidR="009328F3">
        <w:rPr>
          <w:rFonts w:asciiTheme="majorHAnsi" w:hAnsiTheme="majorHAnsi" w:cs="Arial"/>
          <w:sz w:val="22"/>
          <w:szCs w:val="22"/>
        </w:rPr>
        <w:t>4</w:t>
      </w:r>
      <w:r w:rsidRPr="00347E1D">
        <w:rPr>
          <w:rFonts w:asciiTheme="majorHAnsi" w:hAnsiTheme="majorHAnsi" w:cs="Arial"/>
          <w:sz w:val="22"/>
          <w:szCs w:val="22"/>
        </w:rPr>
        <w:t xml:space="preserve"> r. (zgodnie z art. 3 ust. 7</w:t>
      </w:r>
      <w:r w:rsidR="00821DAE">
        <w:rPr>
          <w:rFonts w:asciiTheme="majorHAnsi" w:hAnsiTheme="majorHAnsi" w:cs="Arial"/>
          <w:sz w:val="22"/>
          <w:szCs w:val="22"/>
        </w:rPr>
        <w:t>a</w:t>
      </w:r>
      <w:r w:rsidRPr="00347E1D">
        <w:rPr>
          <w:rFonts w:asciiTheme="majorHAnsi" w:hAnsiTheme="majorHAnsi" w:cs="Arial"/>
          <w:sz w:val="22"/>
          <w:szCs w:val="22"/>
        </w:rPr>
        <w:t xml:space="preserve"> ustawy, o której mowa w pkt 1.1</w:t>
      </w:r>
      <w:r w:rsidR="00397DA1" w:rsidRPr="00347E1D">
        <w:rPr>
          <w:rFonts w:asciiTheme="majorHAnsi" w:hAnsiTheme="majorHAnsi" w:cs="Arial"/>
          <w:sz w:val="22"/>
          <w:szCs w:val="22"/>
        </w:rPr>
        <w:t xml:space="preserve"> lit.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80073" w:rsidRPr="00347E1D">
        <w:rPr>
          <w:rFonts w:asciiTheme="majorHAnsi" w:hAnsiTheme="majorHAnsi" w:cs="Arial"/>
          <w:sz w:val="22"/>
          <w:szCs w:val="22"/>
        </w:rPr>
        <w:t>e)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Taryfy) do </w:t>
      </w:r>
      <w:r w:rsidRPr="00347E1D">
        <w:rPr>
          <w:rFonts w:asciiTheme="majorHAnsi" w:hAnsiTheme="majorHAnsi" w:cs="Arial"/>
          <w:sz w:val="22"/>
          <w:szCs w:val="22"/>
        </w:rPr>
        <w:t>rozliczeń z Odbiorcami, o których mowa w art. 62b ust. 1 pkt 2 ustawy wymienionej</w:t>
      </w:r>
      <w:r w:rsidR="000F032F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>w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pkt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1.1 lit. a</w:t>
      </w:r>
      <w:r w:rsidR="00880073" w:rsidRPr="00347E1D">
        <w:rPr>
          <w:rFonts w:asciiTheme="majorHAnsi" w:hAnsiTheme="majorHAnsi" w:cs="Arial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9"/>
        <w:gridCol w:w="2331"/>
        <w:gridCol w:w="3080"/>
        <w:gridCol w:w="2242"/>
      </w:tblGrid>
      <w:tr w:rsidR="0016238E" w:rsidRPr="00347E1D" w14:paraId="61226543" w14:textId="77777777" w:rsidTr="00F239FC">
        <w:trPr>
          <w:trHeight w:val="57"/>
          <w:jc w:val="center"/>
        </w:trPr>
        <w:tc>
          <w:tcPr>
            <w:tcW w:w="1132" w:type="pct"/>
            <w:vMerge w:val="restart"/>
          </w:tcPr>
          <w:p w14:paraId="6C6523A1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F14D5F7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Grupa </w:t>
            </w:r>
          </w:p>
          <w:p w14:paraId="5D6155F2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taryfowa</w:t>
            </w:r>
          </w:p>
        </w:tc>
        <w:tc>
          <w:tcPr>
            <w:tcW w:w="3868" w:type="pct"/>
            <w:gridSpan w:val="3"/>
          </w:tcPr>
          <w:p w14:paraId="7A2B106F" w14:textId="77777777" w:rsidR="0016238E" w:rsidRPr="00347E1D" w:rsidRDefault="0016238E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Stawki opłat za Usługę dystrybucji</w:t>
            </w:r>
          </w:p>
        </w:tc>
      </w:tr>
      <w:tr w:rsidR="0016238E" w:rsidRPr="00347E1D" w14:paraId="3772F220" w14:textId="77777777" w:rsidTr="00F239FC">
        <w:trPr>
          <w:trHeight w:val="57"/>
          <w:jc w:val="center"/>
        </w:trPr>
        <w:tc>
          <w:tcPr>
            <w:tcW w:w="1132" w:type="pct"/>
            <w:vMerge/>
          </w:tcPr>
          <w:p w14:paraId="7F93ADC0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35" w:type="pct"/>
            <w:gridSpan w:val="2"/>
          </w:tcPr>
          <w:p w14:paraId="5F7DACF6" w14:textId="77777777" w:rsidR="0016238E" w:rsidRPr="00347E1D" w:rsidRDefault="0016238E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3615047" w14:textId="77777777" w:rsidR="0016238E" w:rsidRPr="00347E1D" w:rsidRDefault="0016238E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stała</w:t>
            </w:r>
          </w:p>
        </w:tc>
        <w:tc>
          <w:tcPr>
            <w:tcW w:w="1133" w:type="pct"/>
          </w:tcPr>
          <w:p w14:paraId="775197BF" w14:textId="77777777" w:rsidR="0016238E" w:rsidRPr="00347E1D" w:rsidRDefault="0016238E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0376038" w14:textId="77777777" w:rsidR="0016238E" w:rsidRPr="00347E1D" w:rsidRDefault="0016238E" w:rsidP="00F239FC">
            <w:pPr>
              <w:spacing w:before="6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zmienna</w:t>
            </w:r>
          </w:p>
        </w:tc>
      </w:tr>
      <w:tr w:rsidR="0016238E" w:rsidRPr="00347E1D" w14:paraId="6529D488" w14:textId="77777777" w:rsidTr="00F239FC">
        <w:trPr>
          <w:trHeight w:val="57"/>
          <w:jc w:val="center"/>
        </w:trPr>
        <w:tc>
          <w:tcPr>
            <w:tcW w:w="1132" w:type="pct"/>
            <w:vMerge/>
          </w:tcPr>
          <w:p w14:paraId="4FBF8ECA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8" w:type="pct"/>
          </w:tcPr>
          <w:p w14:paraId="02D5BB12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B"/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zł/m-c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D"/>
            </w:r>
          </w:p>
        </w:tc>
        <w:tc>
          <w:tcPr>
            <w:tcW w:w="1557" w:type="pct"/>
          </w:tcPr>
          <w:p w14:paraId="5C76534A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B"/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gr/(kWh/h) za h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D"/>
            </w:r>
          </w:p>
        </w:tc>
        <w:tc>
          <w:tcPr>
            <w:tcW w:w="1133" w:type="pct"/>
          </w:tcPr>
          <w:p w14:paraId="42662F1A" w14:textId="77777777" w:rsidR="0016238E" w:rsidRPr="00347E1D" w:rsidRDefault="0016238E" w:rsidP="00F239FC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B"/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gr/kWh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sym w:font="Times New Roman" w:char="005D"/>
            </w:r>
          </w:p>
        </w:tc>
      </w:tr>
      <w:tr w:rsidR="0016238E" w:rsidRPr="00347E1D" w14:paraId="2E1B15C8" w14:textId="77777777" w:rsidTr="00F239FC">
        <w:trPr>
          <w:trHeight w:val="57"/>
          <w:jc w:val="center"/>
        </w:trPr>
        <w:tc>
          <w:tcPr>
            <w:tcW w:w="1132" w:type="pct"/>
          </w:tcPr>
          <w:p w14:paraId="10CB4851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8" w:type="pct"/>
          </w:tcPr>
          <w:p w14:paraId="61A1F5E9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7" w:type="pct"/>
          </w:tcPr>
          <w:p w14:paraId="1D63C51D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3" w:type="pct"/>
          </w:tcPr>
          <w:p w14:paraId="178D985E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238E" w:rsidRPr="00347E1D" w14:paraId="2FC243F7" w14:textId="77777777" w:rsidTr="00F239FC">
        <w:trPr>
          <w:trHeight w:val="57"/>
          <w:jc w:val="center"/>
        </w:trPr>
        <w:tc>
          <w:tcPr>
            <w:tcW w:w="1132" w:type="pct"/>
          </w:tcPr>
          <w:p w14:paraId="601F6602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8" w:type="pct"/>
          </w:tcPr>
          <w:p w14:paraId="2F993817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7" w:type="pct"/>
          </w:tcPr>
          <w:p w14:paraId="24098A45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3" w:type="pct"/>
          </w:tcPr>
          <w:p w14:paraId="1D0A5096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238E" w:rsidRPr="00347E1D" w14:paraId="70365C1C" w14:textId="77777777" w:rsidTr="00F239FC">
        <w:trPr>
          <w:trHeight w:val="57"/>
          <w:jc w:val="center"/>
        </w:trPr>
        <w:tc>
          <w:tcPr>
            <w:tcW w:w="1132" w:type="pct"/>
          </w:tcPr>
          <w:p w14:paraId="4AB61A6B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8" w:type="pct"/>
          </w:tcPr>
          <w:p w14:paraId="472063D8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40A341AA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3" w:type="pct"/>
          </w:tcPr>
          <w:p w14:paraId="521AFBAF" w14:textId="77777777" w:rsidR="0016238E" w:rsidRPr="00347E1D" w:rsidRDefault="0016238E" w:rsidP="00F239FC">
            <w:pPr>
              <w:spacing w:before="120"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078A1D1" w14:textId="53D09DBC" w:rsidR="0016238E" w:rsidRPr="00347E1D" w:rsidRDefault="0016238E" w:rsidP="0016238E">
      <w:pPr>
        <w:pStyle w:val="Taryfa"/>
        <w:spacing w:before="240" w:line="276" w:lineRule="auto"/>
        <w:ind w:left="709" w:right="566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Do stawek opłat dolicza się podatek od towarów i usług (VAT).</w:t>
      </w:r>
    </w:p>
    <w:p w14:paraId="5EE4D4AC" w14:textId="5E36C5EF" w:rsidR="00383A9B" w:rsidRPr="00347E1D" w:rsidRDefault="00383A9B" w:rsidP="001B2D98">
      <w:pPr>
        <w:pStyle w:val="Nagwek2"/>
        <w:numPr>
          <w:ilvl w:val="0"/>
          <w:numId w:val="19"/>
        </w:numPr>
        <w:spacing w:before="360" w:line="276" w:lineRule="auto"/>
        <w:ind w:left="284" w:right="566" w:hanging="357"/>
        <w:jc w:val="left"/>
        <w:rPr>
          <w:rFonts w:asciiTheme="majorHAnsi" w:hAnsiTheme="majorHAnsi" w:cs="Arial"/>
          <w:b/>
          <w:sz w:val="22"/>
          <w:szCs w:val="22"/>
        </w:rPr>
      </w:pPr>
      <w:bookmarkStart w:id="27" w:name="_Toc148102886"/>
      <w:r w:rsidRPr="00347E1D">
        <w:rPr>
          <w:rFonts w:asciiTheme="majorHAnsi" w:hAnsiTheme="majorHAnsi" w:cs="Arial"/>
          <w:b/>
          <w:sz w:val="22"/>
          <w:szCs w:val="22"/>
        </w:rPr>
        <w:t xml:space="preserve">BONIFIKATY </w:t>
      </w:r>
      <w:r w:rsidR="00647F19" w:rsidRPr="00347E1D">
        <w:rPr>
          <w:rFonts w:asciiTheme="majorHAnsi" w:hAnsiTheme="majorHAnsi" w:cs="Arial"/>
          <w:b/>
          <w:sz w:val="22"/>
          <w:szCs w:val="22"/>
        </w:rPr>
        <w:t xml:space="preserve">Z TYTUŁU </w:t>
      </w:r>
      <w:r w:rsidR="00AF3139" w:rsidRPr="00347E1D">
        <w:rPr>
          <w:rFonts w:asciiTheme="majorHAnsi" w:hAnsiTheme="majorHAnsi" w:cs="Arial"/>
          <w:b/>
          <w:sz w:val="22"/>
          <w:szCs w:val="22"/>
        </w:rPr>
        <w:t>NIEDOTRZYMANIA PARAMETRÓW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JAKOŚCIOWYCH</w:t>
      </w:r>
      <w:r w:rsidR="002822FD"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AF3139" w:rsidRPr="00347E1D">
        <w:rPr>
          <w:rFonts w:asciiTheme="majorHAnsi" w:hAnsiTheme="majorHAnsi" w:cs="Arial"/>
          <w:b/>
          <w:sz w:val="22"/>
          <w:szCs w:val="22"/>
        </w:rPr>
        <w:t>GAZU</w:t>
      </w:r>
      <w:r w:rsidR="00C268D7" w:rsidRPr="00347E1D">
        <w:rPr>
          <w:rFonts w:asciiTheme="majorHAnsi" w:hAnsiTheme="majorHAnsi" w:cs="Arial"/>
          <w:b/>
          <w:sz w:val="22"/>
          <w:szCs w:val="22"/>
        </w:rPr>
        <w:br/>
      </w:r>
      <w:r w:rsidR="00AF3139" w:rsidRPr="00347E1D">
        <w:rPr>
          <w:rFonts w:asciiTheme="majorHAnsi" w:hAnsiTheme="majorHAnsi" w:cs="Arial"/>
          <w:b/>
          <w:sz w:val="22"/>
          <w:szCs w:val="22"/>
        </w:rPr>
        <w:t xml:space="preserve">I </w:t>
      </w:r>
      <w:r w:rsidR="00647F19" w:rsidRPr="00347E1D">
        <w:rPr>
          <w:rFonts w:asciiTheme="majorHAnsi" w:hAnsiTheme="majorHAnsi" w:cs="Arial"/>
          <w:b/>
          <w:sz w:val="22"/>
          <w:szCs w:val="22"/>
        </w:rPr>
        <w:t xml:space="preserve">ZA </w:t>
      </w:r>
      <w:r w:rsidR="004A54CB" w:rsidRPr="00347E1D">
        <w:rPr>
          <w:rFonts w:asciiTheme="majorHAnsi" w:hAnsiTheme="majorHAnsi" w:cs="Arial"/>
          <w:b/>
          <w:sz w:val="22"/>
          <w:szCs w:val="22"/>
        </w:rPr>
        <w:t>NIEDOTRZYMANIE</w:t>
      </w:r>
      <w:r w:rsidR="00647F19"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4A54CB" w:rsidRPr="00347E1D">
        <w:rPr>
          <w:rFonts w:asciiTheme="majorHAnsi" w:hAnsiTheme="majorHAnsi" w:cs="Arial"/>
          <w:b/>
          <w:sz w:val="22"/>
          <w:szCs w:val="22"/>
        </w:rPr>
        <w:t>STANDARDÓW</w:t>
      </w:r>
      <w:r w:rsidR="000F29C3"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4A54CB" w:rsidRPr="00347E1D">
        <w:rPr>
          <w:rFonts w:asciiTheme="majorHAnsi" w:hAnsiTheme="majorHAnsi" w:cs="Arial"/>
          <w:b/>
          <w:sz w:val="22"/>
          <w:szCs w:val="22"/>
        </w:rPr>
        <w:t xml:space="preserve">JAKOŚCIOWYCH </w:t>
      </w:r>
      <w:r w:rsidRPr="00347E1D">
        <w:rPr>
          <w:rFonts w:asciiTheme="majorHAnsi" w:hAnsiTheme="majorHAnsi" w:cs="Arial"/>
          <w:b/>
          <w:sz w:val="22"/>
          <w:szCs w:val="22"/>
        </w:rPr>
        <w:t>OBSŁUGI</w:t>
      </w:r>
      <w:r w:rsidR="008B3041"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b/>
          <w:sz w:val="22"/>
          <w:szCs w:val="22"/>
        </w:rPr>
        <w:t>ODBIORCÓW</w:t>
      </w:r>
      <w:bookmarkEnd w:id="27"/>
    </w:p>
    <w:p w14:paraId="0BBFAD2B" w14:textId="44D84A3F" w:rsidR="00816EA3" w:rsidRPr="00347E1D" w:rsidRDefault="002822FD" w:rsidP="00D129EF">
      <w:pPr>
        <w:pStyle w:val="Taryfa"/>
        <w:spacing w:line="276" w:lineRule="auto"/>
        <w:ind w:left="635" w:right="567" w:hanging="709"/>
        <w:jc w:val="both"/>
        <w:rPr>
          <w:rFonts w:asciiTheme="majorHAnsi" w:hAnsiTheme="majorHAnsi" w:cs="Arial"/>
          <w:b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6</w:t>
      </w:r>
      <w:r w:rsidR="00B87C00" w:rsidRPr="00347E1D">
        <w:rPr>
          <w:rFonts w:asciiTheme="majorHAnsi" w:hAnsiTheme="majorHAnsi" w:cs="Arial"/>
          <w:b/>
          <w:sz w:val="22"/>
          <w:szCs w:val="22"/>
        </w:rPr>
        <w:t>.1.</w:t>
      </w:r>
      <w:r w:rsidR="00B87C00" w:rsidRPr="00347E1D">
        <w:rPr>
          <w:rFonts w:asciiTheme="majorHAnsi" w:hAnsiTheme="majorHAnsi" w:cs="Arial"/>
          <w:b/>
          <w:sz w:val="22"/>
          <w:szCs w:val="22"/>
        </w:rPr>
        <w:tab/>
      </w:r>
      <w:r w:rsidR="00816EA3" w:rsidRPr="00347E1D">
        <w:rPr>
          <w:rFonts w:asciiTheme="majorHAnsi" w:hAnsiTheme="majorHAnsi" w:cs="Arial"/>
          <w:b/>
          <w:sz w:val="22"/>
          <w:szCs w:val="22"/>
        </w:rPr>
        <w:t xml:space="preserve">Bonifikaty za niedotrzymanie parametrów jakościowych </w:t>
      </w:r>
      <w:r w:rsidR="00A05F0B" w:rsidRPr="00347E1D">
        <w:rPr>
          <w:rFonts w:asciiTheme="majorHAnsi" w:hAnsiTheme="majorHAnsi" w:cs="Arial"/>
          <w:b/>
          <w:sz w:val="22"/>
          <w:szCs w:val="22"/>
        </w:rPr>
        <w:t>Gaz</w:t>
      </w:r>
      <w:r w:rsidR="00816EA3" w:rsidRPr="00347E1D">
        <w:rPr>
          <w:rFonts w:asciiTheme="majorHAnsi" w:hAnsiTheme="majorHAnsi" w:cs="Arial"/>
          <w:b/>
          <w:sz w:val="22"/>
          <w:szCs w:val="22"/>
        </w:rPr>
        <w:t>u</w:t>
      </w:r>
      <w:r w:rsidR="00866C63" w:rsidRPr="00347E1D">
        <w:rPr>
          <w:rFonts w:asciiTheme="majorHAnsi" w:hAnsiTheme="majorHAnsi" w:cs="Arial"/>
          <w:b/>
          <w:sz w:val="22"/>
          <w:szCs w:val="22"/>
        </w:rPr>
        <w:t xml:space="preserve"> (</w:t>
      </w:r>
      <w:r w:rsidR="00866C63" w:rsidRPr="00347E1D">
        <w:rPr>
          <w:rFonts w:asciiTheme="majorHAnsi" w:hAnsiTheme="majorHAnsi" w:cs="Arial"/>
          <w:b/>
          <w:i/>
          <w:color w:val="92D050"/>
          <w:sz w:val="22"/>
          <w:szCs w:val="22"/>
        </w:rPr>
        <w:t>przykładowo</w:t>
      </w:r>
      <w:r w:rsidR="00866C63" w:rsidRPr="00347E1D">
        <w:rPr>
          <w:rFonts w:asciiTheme="majorHAnsi" w:hAnsiTheme="majorHAnsi" w:cs="Arial"/>
          <w:b/>
          <w:sz w:val="22"/>
          <w:szCs w:val="22"/>
        </w:rPr>
        <w:t>)</w:t>
      </w:r>
      <w:r w:rsidR="00816EA3" w:rsidRPr="00347E1D">
        <w:rPr>
          <w:rFonts w:asciiTheme="majorHAnsi" w:hAnsiTheme="majorHAnsi" w:cs="Arial"/>
          <w:b/>
          <w:sz w:val="22"/>
          <w:szCs w:val="22"/>
        </w:rPr>
        <w:t>.</w:t>
      </w:r>
    </w:p>
    <w:p w14:paraId="53630690" w14:textId="58DD89DC" w:rsidR="00F63B69" w:rsidRPr="00347E1D" w:rsidRDefault="00816EA3" w:rsidP="00507485">
      <w:pPr>
        <w:pStyle w:val="Akapitzlist"/>
        <w:numPr>
          <w:ilvl w:val="2"/>
          <w:numId w:val="6"/>
        </w:numPr>
        <w:spacing w:before="120" w:after="0" w:line="276" w:lineRule="auto"/>
        <w:ind w:left="709" w:right="566" w:hanging="709"/>
        <w:jc w:val="both"/>
        <w:rPr>
          <w:rFonts w:asciiTheme="majorHAnsi" w:hAnsiTheme="majorHAnsi" w:cs="Arial"/>
          <w:sz w:val="22"/>
          <w:szCs w:val="22"/>
        </w:rPr>
      </w:pPr>
      <w:bookmarkStart w:id="28" w:name="_Ref374358017"/>
      <w:bookmarkStart w:id="29" w:name="_Ref360381664"/>
      <w:r w:rsidRPr="00347E1D">
        <w:rPr>
          <w:rFonts w:asciiTheme="majorHAnsi" w:hAnsiTheme="majorHAnsi" w:cs="Arial"/>
          <w:sz w:val="22"/>
          <w:szCs w:val="22"/>
        </w:rPr>
        <w:t xml:space="preserve">Jeżeli </w:t>
      </w:r>
      <w:r w:rsidR="00D124DB" w:rsidRPr="00347E1D">
        <w:rPr>
          <w:rFonts w:asciiTheme="majorHAnsi" w:hAnsiTheme="majorHAnsi" w:cs="Arial"/>
          <w:sz w:val="22"/>
          <w:szCs w:val="22"/>
        </w:rPr>
        <w:t xml:space="preserve">Operator </w:t>
      </w:r>
      <w:r w:rsidR="003B5E45" w:rsidRPr="00347E1D">
        <w:rPr>
          <w:rFonts w:asciiTheme="majorHAnsi" w:hAnsiTheme="majorHAnsi" w:cs="Arial"/>
          <w:sz w:val="22"/>
          <w:szCs w:val="22"/>
        </w:rPr>
        <w:t xml:space="preserve">w Miejscu odbioru </w:t>
      </w:r>
      <w:r w:rsidRPr="00347E1D">
        <w:rPr>
          <w:rFonts w:asciiTheme="majorHAnsi" w:hAnsiTheme="majorHAnsi" w:cs="Arial"/>
          <w:sz w:val="22"/>
          <w:szCs w:val="22"/>
        </w:rPr>
        <w:t xml:space="preserve">dostarczy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, któr</w:t>
      </w:r>
      <w:r w:rsidR="00AD47FC" w:rsidRPr="00347E1D">
        <w:rPr>
          <w:rFonts w:asciiTheme="majorHAnsi" w:hAnsiTheme="majorHAnsi" w:cs="Arial"/>
          <w:sz w:val="22"/>
          <w:szCs w:val="22"/>
        </w:rPr>
        <w:t>y</w:t>
      </w:r>
      <w:r w:rsidRPr="00347E1D">
        <w:rPr>
          <w:rFonts w:asciiTheme="majorHAnsi" w:hAnsiTheme="majorHAnsi" w:cs="Arial"/>
          <w:sz w:val="22"/>
          <w:szCs w:val="22"/>
        </w:rPr>
        <w:t xml:space="preserve"> nie będzie spełniał parametrów jakościowych, określonych w poniższej tabeli</w:t>
      </w:r>
      <w:bookmarkEnd w:id="28"/>
      <w:r w:rsidRPr="00347E1D">
        <w:rPr>
          <w:rFonts w:asciiTheme="majorHAnsi" w:hAnsiTheme="majorHAnsi" w:cs="Arial"/>
          <w:sz w:val="22"/>
          <w:szCs w:val="22"/>
        </w:rPr>
        <w:t>:</w:t>
      </w:r>
    </w:p>
    <w:p w14:paraId="18FFA825" w14:textId="77777777" w:rsidR="00392982" w:rsidRPr="00347E1D" w:rsidRDefault="00392982" w:rsidP="00243862">
      <w:pPr>
        <w:pStyle w:val="Akapitzlist"/>
        <w:spacing w:before="120" w:after="0" w:line="276" w:lineRule="auto"/>
        <w:ind w:left="709" w:right="566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030"/>
        <w:gridCol w:w="2282"/>
      </w:tblGrid>
      <w:tr w:rsidR="00816EA3" w:rsidRPr="00347E1D" w14:paraId="45BD1694" w14:textId="77777777" w:rsidTr="00F239FC">
        <w:trPr>
          <w:trHeight w:val="57"/>
          <w:jc w:val="center"/>
        </w:trPr>
        <w:tc>
          <w:tcPr>
            <w:tcW w:w="28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24126" w14:textId="648C87E1" w:rsidR="00816EA3" w:rsidRPr="00347E1D" w:rsidRDefault="00816EA3" w:rsidP="00F239FC">
            <w:pPr>
              <w:widowControl w:val="0"/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Wielkość charakteryzująca jakość </w:t>
            </w:r>
            <w:r w:rsidR="006A1C1C" w:rsidRPr="00347E1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Gazu</w:t>
            </w:r>
          </w:p>
        </w:tc>
        <w:tc>
          <w:tcPr>
            <w:tcW w:w="20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EA2100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Jedn.  miary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00E0CF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Najwyższa dopuszczalna wartość </w:t>
            </w:r>
            <w:proofErr w:type="spellStart"/>
            <w:r w:rsidRPr="00347E1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X</w:t>
            </w:r>
            <w:r w:rsidRPr="00347E1D">
              <w:rPr>
                <w:rFonts w:asciiTheme="majorHAnsi" w:hAnsiTheme="majorHAnsi" w:cs="Arial"/>
                <w:b/>
                <w:bCs/>
                <w:sz w:val="22"/>
                <w:szCs w:val="22"/>
                <w:vertAlign w:val="subscript"/>
              </w:rPr>
              <w:t>SJNmax</w:t>
            </w:r>
            <w:proofErr w:type="spellEnd"/>
          </w:p>
        </w:tc>
      </w:tr>
      <w:tr w:rsidR="00816EA3" w:rsidRPr="00347E1D" w14:paraId="0F2B97AF" w14:textId="77777777" w:rsidTr="00F239FC">
        <w:trPr>
          <w:trHeight w:val="57"/>
          <w:jc w:val="center"/>
        </w:trPr>
        <w:tc>
          <w:tcPr>
            <w:tcW w:w="28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17FA25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zawartość siarkowodoru*)</w:t>
            </w:r>
          </w:p>
        </w:tc>
        <w:tc>
          <w:tcPr>
            <w:tcW w:w="20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410C4" w14:textId="22152DA2" w:rsidR="00816EA3" w:rsidRPr="00012BEC" w:rsidRDefault="00012BEC" w:rsidP="00F239FC">
            <w:pPr>
              <w:widowControl w:val="0"/>
              <w:spacing w:after="0" w:line="276" w:lineRule="auto"/>
              <w:ind w:right="566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mg/m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4194F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jc w:val="right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7,0</w:t>
            </w:r>
          </w:p>
        </w:tc>
      </w:tr>
      <w:tr w:rsidR="00816EA3" w:rsidRPr="00347E1D" w14:paraId="2D483C8A" w14:textId="77777777" w:rsidTr="00F239FC">
        <w:trPr>
          <w:trHeight w:val="57"/>
          <w:jc w:val="center"/>
        </w:trPr>
        <w:tc>
          <w:tcPr>
            <w:tcW w:w="28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66DFF4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zawartość par rtęci*)</w:t>
            </w:r>
          </w:p>
        </w:tc>
        <w:tc>
          <w:tcPr>
            <w:tcW w:w="20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AA6325" w14:textId="71519793" w:rsidR="00816EA3" w:rsidRPr="00012BEC" w:rsidRDefault="00012BEC" w:rsidP="00F239FC">
            <w:pPr>
              <w:widowControl w:val="0"/>
              <w:spacing w:after="0" w:line="276" w:lineRule="auto"/>
              <w:ind w:right="566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µg/m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A2B34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jc w:val="right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30,0</w:t>
            </w:r>
          </w:p>
        </w:tc>
      </w:tr>
      <w:tr w:rsidR="00816EA3" w:rsidRPr="00347E1D" w14:paraId="0C2313F2" w14:textId="77777777" w:rsidTr="00F239FC">
        <w:trPr>
          <w:trHeight w:val="57"/>
          <w:jc w:val="center"/>
        </w:trPr>
        <w:tc>
          <w:tcPr>
            <w:tcW w:w="28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473B05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zawartość siarki całkowitej*)</w:t>
            </w:r>
          </w:p>
        </w:tc>
        <w:tc>
          <w:tcPr>
            <w:tcW w:w="20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01433" w14:textId="07473382" w:rsidR="00816EA3" w:rsidRPr="00012BEC" w:rsidRDefault="00012BEC" w:rsidP="00F239FC">
            <w:pPr>
              <w:widowControl w:val="0"/>
              <w:spacing w:after="0" w:line="276" w:lineRule="auto"/>
              <w:ind w:right="566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mg/m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0392CA" w14:textId="3ABD000F" w:rsidR="00816EA3" w:rsidRPr="00347E1D" w:rsidRDefault="00816EA3" w:rsidP="00F239FC">
            <w:pPr>
              <w:widowControl w:val="0"/>
              <w:spacing w:after="0" w:line="276" w:lineRule="auto"/>
              <w:ind w:right="566"/>
              <w:jc w:val="right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40,0</w:t>
            </w:r>
          </w:p>
        </w:tc>
      </w:tr>
      <w:tr w:rsidR="00816EA3" w:rsidRPr="00347E1D" w14:paraId="6FCFF870" w14:textId="77777777" w:rsidTr="00F239FC">
        <w:trPr>
          <w:trHeight w:val="57"/>
          <w:jc w:val="center"/>
        </w:trPr>
        <w:tc>
          <w:tcPr>
            <w:tcW w:w="28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0E61C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zawartość siarki </w:t>
            </w: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merkaptanowej</w:t>
            </w:r>
            <w:proofErr w:type="spellEnd"/>
          </w:p>
        </w:tc>
        <w:tc>
          <w:tcPr>
            <w:tcW w:w="20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886AE" w14:textId="1331956F" w:rsidR="00816EA3" w:rsidRPr="00012BEC" w:rsidRDefault="00012BEC" w:rsidP="00F239FC">
            <w:pPr>
              <w:widowControl w:val="0"/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mg/m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39822" w14:textId="77777777" w:rsidR="00816EA3" w:rsidRPr="00347E1D" w:rsidRDefault="00816EA3" w:rsidP="00F239FC">
            <w:pPr>
              <w:widowControl w:val="0"/>
              <w:spacing w:after="0" w:line="276" w:lineRule="auto"/>
              <w:ind w:right="566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16,0</w:t>
            </w:r>
          </w:p>
        </w:tc>
      </w:tr>
    </w:tbl>
    <w:p w14:paraId="187AC159" w14:textId="59BA3A64" w:rsidR="00816EA3" w:rsidRPr="00347E1D" w:rsidRDefault="00816EA3" w:rsidP="000F032F">
      <w:pPr>
        <w:pStyle w:val="Akapitzlist"/>
        <w:spacing w:before="60" w:line="276" w:lineRule="auto"/>
        <w:ind w:left="851" w:right="566"/>
        <w:contextualSpacing w:val="0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*) Wielkości w tabeli podane są dla warunków normalnych</w:t>
      </w:r>
    </w:p>
    <w:p w14:paraId="38583319" w14:textId="5AB5CFF0" w:rsidR="00816EA3" w:rsidRPr="00347E1D" w:rsidRDefault="00816EA3" w:rsidP="00243862">
      <w:pPr>
        <w:pStyle w:val="Akapitzlist"/>
        <w:spacing w:line="276" w:lineRule="auto"/>
        <w:ind w:left="851" w:right="566"/>
        <w:contextualSpacing w:val="0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Odbiorcy przysługuje bonifikata za</w:t>
      </w:r>
      <w:r w:rsidR="00A91C88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niedotrzymanie każdego z przekroczonych parametrów jakościowych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 obliczana według wzoru:</w:t>
      </w:r>
      <w:bookmarkEnd w:id="29"/>
    </w:p>
    <w:p w14:paraId="2AAD0FAA" w14:textId="77777777" w:rsidR="00816EA3" w:rsidRPr="00347E1D" w:rsidRDefault="007C5A59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object w:dxaOrig="1440" w:dyaOrig="1440" w14:anchorId="7532B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8.1pt;margin-top:15.65pt;width:223pt;height:37.3pt;z-index:251659264">
            <v:imagedata r:id="rId8" o:title=""/>
          </v:shape>
          <o:OLEObject Type="Embed" ProgID="Equation.3" ShapeID="_x0000_s1026" DrawAspect="Content" ObjectID="_1767702767" r:id="rId9"/>
        </w:object>
      </w:r>
    </w:p>
    <w:p w14:paraId="4C3EAE78" w14:textId="77777777" w:rsidR="00DE09CB" w:rsidRPr="00347E1D" w:rsidRDefault="00DE09CB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</w:p>
    <w:p w14:paraId="1BB816E6" w14:textId="77777777" w:rsidR="00816EA3" w:rsidRPr="00347E1D" w:rsidRDefault="00816EA3" w:rsidP="00FD577C">
      <w:pPr>
        <w:spacing w:before="840" w:after="240" w:line="276" w:lineRule="auto"/>
        <w:ind w:right="566" w:firstLine="709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tbl>
      <w:tblPr>
        <w:tblStyle w:val="Tabela-Siatka"/>
        <w:tblW w:w="85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77"/>
        <w:gridCol w:w="6494"/>
      </w:tblGrid>
      <w:tr w:rsidR="00816EA3" w:rsidRPr="00347E1D" w14:paraId="51B01324" w14:textId="77777777" w:rsidTr="00012BEC">
        <w:tc>
          <w:tcPr>
            <w:tcW w:w="1368" w:type="dxa"/>
          </w:tcPr>
          <w:p w14:paraId="00533F37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BNP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14ACC34D" w14:textId="77777777" w:rsidR="00816EA3" w:rsidRPr="00347E1D" w:rsidRDefault="00816EA3" w:rsidP="00243862">
            <w:pPr>
              <w:spacing w:before="6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94" w:type="dxa"/>
          </w:tcPr>
          <w:p w14:paraId="42CD1BCB" w14:textId="44554F69" w:rsidR="00816EA3" w:rsidRPr="00347E1D" w:rsidRDefault="00816EA3" w:rsidP="00945B5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bonifikata za niedotrzymanie parametrów jakościowych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u </w:t>
            </w:r>
            <w:r w:rsidR="00A37C59" w:rsidRPr="00347E1D">
              <w:rPr>
                <w:rFonts w:asciiTheme="majorHAnsi" w:hAnsiTheme="majorHAnsi" w:cs="Arial"/>
                <w:sz w:val="22"/>
                <w:szCs w:val="22"/>
              </w:rPr>
              <w:t>w Miejscu odbioru</w:t>
            </w:r>
            <w:r w:rsidR="00C268D7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[zł],</w:t>
            </w:r>
          </w:p>
        </w:tc>
      </w:tr>
      <w:tr w:rsidR="00816EA3" w:rsidRPr="00347E1D" w14:paraId="785B394C" w14:textId="77777777" w:rsidTr="00012BEC">
        <w:tc>
          <w:tcPr>
            <w:tcW w:w="1368" w:type="dxa"/>
          </w:tcPr>
          <w:p w14:paraId="6ADB3AAC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OUT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7766B637" w14:textId="77777777" w:rsidR="00816EA3" w:rsidRPr="00347E1D" w:rsidRDefault="00816EA3" w:rsidP="00243862">
            <w:pPr>
              <w:spacing w:before="6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94" w:type="dxa"/>
          </w:tcPr>
          <w:p w14:paraId="3A69652D" w14:textId="5D484C74" w:rsidR="00816EA3" w:rsidRPr="00347E1D" w:rsidRDefault="00816EA3" w:rsidP="00012BEC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pobrana </w:t>
            </w:r>
            <w:r w:rsidR="003B5E45" w:rsidRPr="00347E1D">
              <w:rPr>
                <w:rFonts w:asciiTheme="majorHAnsi" w:hAnsiTheme="majorHAnsi" w:cs="Arial"/>
                <w:sz w:val="22"/>
                <w:szCs w:val="22"/>
              </w:rPr>
              <w:t xml:space="preserve">w Miejscu odbioru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ilość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012BE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o parametrach jakościowych niezgodnych</w:t>
            </w:r>
            <w:r w:rsidR="00012BE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z parametrami określonymi w tabeli [kWh],</w:t>
            </w:r>
          </w:p>
        </w:tc>
      </w:tr>
      <w:tr w:rsidR="00816EA3" w:rsidRPr="00347E1D" w14:paraId="3AA7D897" w14:textId="77777777" w:rsidTr="00012BEC">
        <w:tc>
          <w:tcPr>
            <w:tcW w:w="1368" w:type="dxa"/>
          </w:tcPr>
          <w:p w14:paraId="5EB22386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CRG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7309C2E3" w14:textId="77777777" w:rsidR="00816EA3" w:rsidRPr="00347E1D" w:rsidRDefault="00816EA3" w:rsidP="00243862">
            <w:pPr>
              <w:spacing w:before="6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94" w:type="dxa"/>
          </w:tcPr>
          <w:p w14:paraId="58867E4B" w14:textId="1D3CC2E4" w:rsidR="00816EA3" w:rsidRPr="00347E1D" w:rsidRDefault="00816EA3" w:rsidP="00D129EF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Cena Referencyjna</w:t>
            </w:r>
            <w:r w:rsidR="001B1CAE" w:rsidRPr="00347E1D">
              <w:rPr>
                <w:rFonts w:asciiTheme="majorHAnsi" w:hAnsiTheme="majorHAnsi" w:cs="Arial"/>
                <w:sz w:val="22"/>
                <w:szCs w:val="22"/>
              </w:rPr>
              <w:t xml:space="preserve"> G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azu</w:t>
            </w:r>
            <w:r w:rsidR="000D696A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[zł/kWh]</w:t>
            </w:r>
            <w:r w:rsidR="004A7715" w:rsidRPr="004A7715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 xml:space="preserve"> </w:t>
            </w:r>
            <w:r w:rsidR="004A7715" w:rsidRPr="00FA2FC7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 xml:space="preserve">(Cena Referencyjna Gazu powinna być podana w jednostkach w jakich jest publikowana na stronie OSD, bez </w:t>
            </w:r>
            <w:r w:rsidR="00A90977" w:rsidRPr="00FA2FC7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zaokrągleń</w:t>
            </w:r>
            <w:r w:rsidR="004A7715" w:rsidRPr="00FA2FC7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)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</w:tc>
      </w:tr>
      <w:tr w:rsidR="00816EA3" w:rsidRPr="00347E1D" w14:paraId="3D612D85" w14:textId="77777777" w:rsidTr="00012BEC">
        <w:tc>
          <w:tcPr>
            <w:tcW w:w="1368" w:type="dxa"/>
          </w:tcPr>
          <w:p w14:paraId="542CEE6C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X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SJNmax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5AC38FB5" w14:textId="77777777" w:rsidR="00816EA3" w:rsidRPr="00347E1D" w:rsidRDefault="00816EA3" w:rsidP="00243862">
            <w:pPr>
              <w:spacing w:before="6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94" w:type="dxa"/>
          </w:tcPr>
          <w:p w14:paraId="1B6CF0DE" w14:textId="77777777" w:rsidR="00816EA3" w:rsidRPr="00347E1D" w:rsidRDefault="00816EA3" w:rsidP="00012BE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najwyższa dopuszczalna wartość danego parametru jakościowego, określona w tabeli,</w:t>
            </w:r>
          </w:p>
        </w:tc>
      </w:tr>
      <w:tr w:rsidR="00816EA3" w:rsidRPr="00347E1D" w14:paraId="45078364" w14:textId="77777777" w:rsidTr="00012BEC">
        <w:tc>
          <w:tcPr>
            <w:tcW w:w="1368" w:type="dxa"/>
          </w:tcPr>
          <w:p w14:paraId="541C1BFC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X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SJW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556A7620" w14:textId="77777777" w:rsidR="00816EA3" w:rsidRPr="00347E1D" w:rsidRDefault="00816EA3" w:rsidP="00243862">
            <w:pPr>
              <w:spacing w:before="6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94" w:type="dxa"/>
          </w:tcPr>
          <w:p w14:paraId="704292D2" w14:textId="77777777" w:rsidR="00816EA3" w:rsidRPr="00347E1D" w:rsidRDefault="00816EA3" w:rsidP="00945B5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rzeczywista wartość danego parametru jakościowego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417490" w:rsidRPr="00347E1D">
              <w:rPr>
                <w:rFonts w:asciiTheme="majorHAnsi" w:hAnsiTheme="majorHAnsi" w:cs="Arial"/>
                <w:sz w:val="22"/>
                <w:szCs w:val="22"/>
              </w:rPr>
              <w:t xml:space="preserve"> w Miejscu odbioru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4C486BF8" w14:textId="03150557" w:rsidR="00086F54" w:rsidRPr="00347E1D" w:rsidRDefault="00D124DB" w:rsidP="00507485">
      <w:pPr>
        <w:pStyle w:val="Akapitzlist"/>
        <w:numPr>
          <w:ilvl w:val="2"/>
          <w:numId w:val="6"/>
        </w:numPr>
        <w:spacing w:before="240" w:line="276" w:lineRule="auto"/>
        <w:ind w:left="709"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30" w:name="_Ref336268189"/>
      <w:r w:rsidRPr="00347E1D">
        <w:rPr>
          <w:rFonts w:asciiTheme="majorHAnsi" w:hAnsiTheme="majorHAnsi" w:cs="Arial"/>
          <w:sz w:val="22"/>
          <w:szCs w:val="22"/>
        </w:rPr>
        <w:t xml:space="preserve">Operator </w:t>
      </w:r>
      <w:r w:rsidR="00A37C59" w:rsidRPr="00347E1D">
        <w:rPr>
          <w:rFonts w:asciiTheme="majorHAnsi" w:hAnsiTheme="majorHAnsi" w:cs="Arial"/>
          <w:sz w:val="22"/>
          <w:szCs w:val="22"/>
        </w:rPr>
        <w:t xml:space="preserve">zobowiązany jest do zapewnienia odpowiedniej temperatury punktu rosy wody </w:t>
      </w:r>
      <w:r w:rsidR="000906EA" w:rsidRPr="00347E1D">
        <w:rPr>
          <w:rFonts w:asciiTheme="majorHAnsi" w:hAnsiTheme="majorHAnsi" w:cs="Arial"/>
          <w:sz w:val="22"/>
          <w:szCs w:val="22"/>
        </w:rPr>
        <w:t xml:space="preserve">Gazu </w:t>
      </w:r>
      <w:r w:rsidR="003B5E45" w:rsidRPr="00347E1D">
        <w:rPr>
          <w:rFonts w:asciiTheme="majorHAnsi" w:hAnsiTheme="majorHAnsi" w:cs="Arial"/>
          <w:sz w:val="22"/>
          <w:szCs w:val="22"/>
        </w:rPr>
        <w:t xml:space="preserve">w Miejscu odbioru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D70B63" w:rsidRPr="00347E1D">
        <w:rPr>
          <w:rFonts w:asciiTheme="majorHAnsi" w:hAnsiTheme="majorHAnsi" w:cs="Arial"/>
          <w:sz w:val="22"/>
          <w:szCs w:val="22"/>
        </w:rPr>
        <w:t>u</w:t>
      </w:r>
      <w:r w:rsidR="00A37C59" w:rsidRPr="00347E1D">
        <w:rPr>
          <w:rFonts w:asciiTheme="majorHAnsi" w:hAnsiTheme="majorHAnsi" w:cs="Arial"/>
          <w:sz w:val="22"/>
          <w:szCs w:val="22"/>
        </w:rPr>
        <w:t>, zgodnie z poniższymi</w:t>
      </w:r>
      <w:r w:rsidR="00ED20F1" w:rsidRPr="00347E1D">
        <w:rPr>
          <w:rFonts w:asciiTheme="majorHAnsi" w:hAnsiTheme="majorHAnsi" w:cs="Arial"/>
          <w:sz w:val="22"/>
          <w:szCs w:val="22"/>
        </w:rPr>
        <w:t xml:space="preserve"> wymaga</w:t>
      </w:r>
      <w:r w:rsidR="00A37C59" w:rsidRPr="00347E1D">
        <w:rPr>
          <w:rFonts w:asciiTheme="majorHAnsi" w:hAnsiTheme="majorHAnsi" w:cs="Arial"/>
          <w:sz w:val="22"/>
          <w:szCs w:val="22"/>
        </w:rPr>
        <w:t>niami:</w:t>
      </w:r>
    </w:p>
    <w:p w14:paraId="5016F724" w14:textId="25EB26B4" w:rsidR="00F63450" w:rsidRPr="00347E1D" w:rsidRDefault="00F63450" w:rsidP="00F63450">
      <w:pPr>
        <w:pStyle w:val="Akapitzlist"/>
        <w:numPr>
          <w:ilvl w:val="3"/>
          <w:numId w:val="31"/>
        </w:numPr>
        <w:spacing w:before="240" w:line="276" w:lineRule="auto"/>
        <w:ind w:left="1134" w:right="567" w:hanging="425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w okresie od 1 kwietnia do 30 września maksymalna dopuszczalna wartość temperatury punktu rosy wody (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X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STNmax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 xml:space="preserve">) dla 5,5 </w:t>
      </w:r>
      <w:r w:rsidR="00945B51">
        <w:rPr>
          <w:rFonts w:asciiTheme="majorHAnsi" w:hAnsiTheme="majorHAnsi" w:cs="Arial"/>
          <w:sz w:val="22"/>
          <w:szCs w:val="22"/>
        </w:rPr>
        <w:t>[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MPa</w:t>
      </w:r>
      <w:proofErr w:type="spellEnd"/>
      <w:r w:rsidR="00945B51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wynosi 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276,85 </w:t>
      </w:r>
      <w:r w:rsidR="00945B51">
        <w:rPr>
          <w:rFonts w:asciiTheme="majorHAnsi" w:hAnsiTheme="majorHAnsi" w:cs="Arial"/>
          <w:sz w:val="22"/>
          <w:szCs w:val="22"/>
        </w:rPr>
        <w:t>[</w:t>
      </w:r>
      <w:r w:rsidR="00E805D0" w:rsidRPr="00347E1D">
        <w:rPr>
          <w:rFonts w:asciiTheme="majorHAnsi" w:hAnsiTheme="majorHAnsi" w:cs="Arial"/>
          <w:sz w:val="22"/>
          <w:szCs w:val="22"/>
        </w:rPr>
        <w:t>K</w:t>
      </w:r>
      <w:r w:rsidR="00945B51">
        <w:rPr>
          <w:rFonts w:asciiTheme="majorHAnsi" w:hAnsiTheme="majorHAnsi" w:cs="Arial"/>
          <w:sz w:val="22"/>
          <w:szCs w:val="22"/>
        </w:rPr>
        <w:t>]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(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+3,7 </w:t>
      </w:r>
      <w:r w:rsidR="00945B51">
        <w:rPr>
          <w:rFonts w:asciiTheme="majorHAnsi" w:hAnsiTheme="majorHAnsi" w:cs="Arial"/>
          <w:sz w:val="22"/>
          <w:szCs w:val="22"/>
        </w:rPr>
        <w:t>[</w:t>
      </w:r>
      <w:r w:rsidR="00E805D0" w:rsidRPr="00945B51">
        <w:rPr>
          <w:rFonts w:asciiTheme="majorHAnsi" w:hAnsiTheme="majorHAnsi" w:cs="Arial"/>
          <w:sz w:val="22"/>
          <w:szCs w:val="22"/>
        </w:rPr>
        <w:t>º</w:t>
      </w:r>
      <w:r w:rsidR="00E805D0" w:rsidRPr="00347E1D">
        <w:rPr>
          <w:rFonts w:asciiTheme="majorHAnsi" w:hAnsiTheme="majorHAnsi" w:cs="Arial"/>
          <w:sz w:val="22"/>
          <w:szCs w:val="22"/>
        </w:rPr>
        <w:t>C</w:t>
      </w:r>
      <w:r w:rsidR="00945B51">
        <w:rPr>
          <w:rFonts w:asciiTheme="majorHAnsi" w:hAnsiTheme="majorHAnsi" w:cs="Arial"/>
          <w:sz w:val="22"/>
          <w:szCs w:val="22"/>
        </w:rPr>
        <w:t>]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),</w:t>
      </w:r>
    </w:p>
    <w:p w14:paraId="0F68A4C1" w14:textId="40557344" w:rsidR="00F63450" w:rsidRPr="00347E1D" w:rsidRDefault="00F63450" w:rsidP="00F63450">
      <w:pPr>
        <w:pStyle w:val="Akapitzlist"/>
        <w:numPr>
          <w:ilvl w:val="3"/>
          <w:numId w:val="31"/>
        </w:numPr>
        <w:spacing w:line="276" w:lineRule="auto"/>
        <w:ind w:left="1134" w:right="567" w:hanging="425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w okresie od 1 października do 31 marca maksymalna dopuszczalna wartość temperatury punktu rosy wody (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X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STNmax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 xml:space="preserve">) dla 5,5 </w:t>
      </w:r>
      <w:r w:rsidR="00945B51">
        <w:rPr>
          <w:rFonts w:asciiTheme="majorHAnsi" w:hAnsiTheme="majorHAnsi" w:cs="Arial"/>
          <w:sz w:val="22"/>
          <w:szCs w:val="22"/>
        </w:rPr>
        <w:t>[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MPa</w:t>
      </w:r>
      <w:proofErr w:type="spellEnd"/>
      <w:r w:rsidR="00945B51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wynosi 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268,15 </w:t>
      </w:r>
      <w:r w:rsidR="00945B51">
        <w:rPr>
          <w:rFonts w:asciiTheme="majorHAnsi" w:hAnsiTheme="majorHAnsi" w:cs="Arial"/>
          <w:sz w:val="22"/>
          <w:szCs w:val="22"/>
        </w:rPr>
        <w:t>[</w:t>
      </w:r>
      <w:r w:rsidR="00E805D0" w:rsidRPr="00347E1D">
        <w:rPr>
          <w:rFonts w:asciiTheme="majorHAnsi" w:hAnsiTheme="majorHAnsi" w:cs="Arial"/>
          <w:sz w:val="22"/>
          <w:szCs w:val="22"/>
        </w:rPr>
        <w:t>K</w:t>
      </w:r>
      <w:r w:rsidR="00945B51">
        <w:rPr>
          <w:rFonts w:asciiTheme="majorHAnsi" w:hAnsiTheme="majorHAnsi" w:cs="Arial"/>
          <w:sz w:val="22"/>
          <w:szCs w:val="22"/>
        </w:rPr>
        <w:t>]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(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-5 </w:t>
      </w:r>
      <w:r w:rsidR="00945B51">
        <w:rPr>
          <w:rFonts w:asciiTheme="majorHAnsi" w:hAnsiTheme="majorHAnsi" w:cs="Arial"/>
          <w:sz w:val="22"/>
          <w:szCs w:val="22"/>
        </w:rPr>
        <w:t>[</w:t>
      </w:r>
      <w:r w:rsidR="00E805D0" w:rsidRPr="00347E1D">
        <w:rPr>
          <w:rFonts w:asciiTheme="majorHAnsi" w:hAnsiTheme="majorHAnsi" w:cs="Arial"/>
          <w:sz w:val="22"/>
          <w:szCs w:val="22"/>
        </w:rPr>
        <w:t>ºC</w:t>
      </w:r>
      <w:r w:rsidR="00945B51">
        <w:rPr>
          <w:rFonts w:asciiTheme="majorHAnsi" w:hAnsiTheme="majorHAnsi" w:cs="Arial"/>
          <w:sz w:val="22"/>
          <w:szCs w:val="22"/>
        </w:rPr>
        <w:t>]</w:t>
      </w:r>
      <w:r w:rsidR="00E805D0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).</w:t>
      </w:r>
    </w:p>
    <w:p w14:paraId="328CF232" w14:textId="0775BD5E" w:rsidR="00086F54" w:rsidRPr="00347E1D" w:rsidRDefault="00F63450" w:rsidP="00F63450">
      <w:pPr>
        <w:spacing w:before="240" w:after="0" w:line="276" w:lineRule="auto"/>
        <w:ind w:left="709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Odbiorcy przysługuje bonifikata za niedotrzymanie parametru temperatury punktu rosy wody obliczana według wzoru:</w:t>
      </w:r>
    </w:p>
    <w:p w14:paraId="643445E6" w14:textId="77777777" w:rsidR="00DE09CB" w:rsidRPr="00347E1D" w:rsidRDefault="00DE09CB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</w:p>
    <w:bookmarkEnd w:id="30"/>
    <w:p w14:paraId="446A6B4F" w14:textId="77777777" w:rsidR="00816EA3" w:rsidRPr="00347E1D" w:rsidRDefault="007C5A59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object w:dxaOrig="1440" w:dyaOrig="1440" w14:anchorId="364C4479">
          <v:shape id="_x0000_s1027" type="#_x0000_t75" style="position:absolute;margin-left:102.1pt;margin-top:.4pt;width:236pt;height:39pt;z-index:251660288">
            <v:imagedata r:id="rId10" o:title=""/>
          </v:shape>
          <o:OLEObject Type="Embed" ProgID="Equation.3" ShapeID="_x0000_s1027" DrawAspect="Content" ObjectID="_1767702768" r:id="rId11"/>
        </w:object>
      </w:r>
    </w:p>
    <w:p w14:paraId="41A39EF9" w14:textId="77777777" w:rsidR="00816EA3" w:rsidRPr="00347E1D" w:rsidRDefault="00816EA3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</w:p>
    <w:p w14:paraId="4AEE85A8" w14:textId="77777777" w:rsidR="00F63450" w:rsidRPr="00347E1D" w:rsidRDefault="00F63450" w:rsidP="00F63450">
      <w:pPr>
        <w:spacing w:after="0" w:line="276" w:lineRule="auto"/>
        <w:ind w:right="566" w:firstLine="709"/>
        <w:rPr>
          <w:rFonts w:asciiTheme="majorHAnsi" w:hAnsiTheme="majorHAnsi" w:cs="Arial"/>
          <w:sz w:val="22"/>
          <w:szCs w:val="22"/>
        </w:rPr>
      </w:pPr>
    </w:p>
    <w:p w14:paraId="3D16982A" w14:textId="77777777" w:rsidR="00816EA3" w:rsidRPr="00347E1D" w:rsidRDefault="00816EA3" w:rsidP="00FD577C">
      <w:pPr>
        <w:spacing w:before="240" w:line="276" w:lineRule="auto"/>
        <w:ind w:right="566" w:firstLine="709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tbl>
      <w:tblPr>
        <w:tblStyle w:val="Tabela-Siatka"/>
        <w:tblW w:w="85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677"/>
        <w:gridCol w:w="6454"/>
      </w:tblGrid>
      <w:tr w:rsidR="00816EA3" w:rsidRPr="00347E1D" w14:paraId="1B47067E" w14:textId="77777777" w:rsidTr="00012BEC">
        <w:tc>
          <w:tcPr>
            <w:tcW w:w="1408" w:type="dxa"/>
          </w:tcPr>
          <w:p w14:paraId="26D857B4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BNT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54A96310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54" w:type="dxa"/>
          </w:tcPr>
          <w:p w14:paraId="014A5261" w14:textId="77777777" w:rsidR="00816EA3" w:rsidRPr="00347E1D" w:rsidRDefault="00816EA3" w:rsidP="00012BEC">
            <w:pPr>
              <w:spacing w:line="276" w:lineRule="auto"/>
              <w:ind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bonifikata za niedotrzymanie parametru temperatury punktu rosy wody </w:t>
            </w:r>
            <w:r w:rsidR="00245376" w:rsidRPr="00347E1D">
              <w:rPr>
                <w:rFonts w:asciiTheme="majorHAnsi" w:hAnsiTheme="majorHAnsi" w:cs="Arial"/>
                <w:sz w:val="22"/>
                <w:szCs w:val="22"/>
              </w:rPr>
              <w:t xml:space="preserve">w Miejscu odbioru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[zł],</w:t>
            </w:r>
          </w:p>
        </w:tc>
      </w:tr>
      <w:tr w:rsidR="00816EA3" w:rsidRPr="00347E1D" w14:paraId="5EBA6352" w14:textId="77777777" w:rsidTr="00012BEC">
        <w:tc>
          <w:tcPr>
            <w:tcW w:w="1408" w:type="dxa"/>
          </w:tcPr>
          <w:p w14:paraId="0ED0CC8B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OUT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7B43BB62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54" w:type="dxa"/>
          </w:tcPr>
          <w:p w14:paraId="7078A0B6" w14:textId="77777777" w:rsidR="00816EA3" w:rsidRPr="00347E1D" w:rsidRDefault="00816EA3" w:rsidP="00012BEC">
            <w:pPr>
              <w:spacing w:line="276" w:lineRule="auto"/>
              <w:ind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pobrana </w:t>
            </w:r>
            <w:r w:rsidR="003B5E45" w:rsidRPr="00347E1D">
              <w:rPr>
                <w:rFonts w:asciiTheme="majorHAnsi" w:hAnsiTheme="majorHAnsi" w:cs="Arial"/>
                <w:sz w:val="22"/>
                <w:szCs w:val="22"/>
              </w:rPr>
              <w:t xml:space="preserve">w Miejscu odbioru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ilość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5A20DD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o niedotrzymanej wartości parametru temperatury punktu rosy wody [kWh],</w:t>
            </w:r>
          </w:p>
        </w:tc>
      </w:tr>
      <w:tr w:rsidR="00816EA3" w:rsidRPr="00347E1D" w14:paraId="13177F17" w14:textId="77777777" w:rsidTr="00012BEC">
        <w:tc>
          <w:tcPr>
            <w:tcW w:w="1408" w:type="dxa"/>
          </w:tcPr>
          <w:p w14:paraId="2F812EB6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CRG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09E9C181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54" w:type="dxa"/>
          </w:tcPr>
          <w:p w14:paraId="67B12CFB" w14:textId="243EEA56" w:rsidR="00816EA3" w:rsidRPr="005F4FA0" w:rsidRDefault="00816EA3" w:rsidP="00252CC8">
            <w:pPr>
              <w:spacing w:line="276" w:lineRule="auto"/>
              <w:ind w:right="-108"/>
              <w:jc w:val="both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Cena Referencyjna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AD47FC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[zł/kWh],</w:t>
            </w:r>
            <w:r w:rsidR="00536A98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</w:tc>
      </w:tr>
      <w:tr w:rsidR="00816EA3" w:rsidRPr="00347E1D" w14:paraId="44A81314" w14:textId="77777777" w:rsidTr="00012BEC">
        <w:tc>
          <w:tcPr>
            <w:tcW w:w="1408" w:type="dxa"/>
          </w:tcPr>
          <w:p w14:paraId="07734A09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X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STNmax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6CEBE2FB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54" w:type="dxa"/>
          </w:tcPr>
          <w:p w14:paraId="306F9B5D" w14:textId="318E6203" w:rsidR="00816EA3" w:rsidRPr="00347E1D" w:rsidRDefault="00816EA3" w:rsidP="00945B51">
            <w:pPr>
              <w:spacing w:line="276" w:lineRule="auto"/>
              <w:ind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najwyższa dopuszczalna wartość temperatury punktu rosy wody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 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[K],</w:t>
            </w:r>
          </w:p>
        </w:tc>
      </w:tr>
      <w:tr w:rsidR="00816EA3" w:rsidRPr="00347E1D" w14:paraId="3C8A33D1" w14:textId="77777777" w:rsidTr="00012BEC">
        <w:tc>
          <w:tcPr>
            <w:tcW w:w="1408" w:type="dxa"/>
          </w:tcPr>
          <w:p w14:paraId="7EF0CD5D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X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STW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</w:tcPr>
          <w:p w14:paraId="77036696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454" w:type="dxa"/>
          </w:tcPr>
          <w:p w14:paraId="588387CB" w14:textId="77777777" w:rsidR="00816EA3" w:rsidRPr="00347E1D" w:rsidRDefault="00816EA3" w:rsidP="00945B51">
            <w:pPr>
              <w:spacing w:line="276" w:lineRule="auto"/>
              <w:ind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rzeczywista wartość temperatury punktu rosy wody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B251A8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45376" w:rsidRPr="00347E1D">
              <w:rPr>
                <w:rFonts w:asciiTheme="majorHAnsi" w:hAnsiTheme="majorHAnsi" w:cs="Arial"/>
                <w:sz w:val="22"/>
                <w:szCs w:val="22"/>
              </w:rPr>
              <w:t xml:space="preserve">w Miejscu odbioru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[K].</w:t>
            </w:r>
          </w:p>
          <w:p w14:paraId="48FD67F6" w14:textId="77777777" w:rsidR="00D162D1" w:rsidRPr="00347E1D" w:rsidRDefault="00D162D1" w:rsidP="00012BEC">
            <w:pPr>
              <w:spacing w:line="276" w:lineRule="auto"/>
              <w:ind w:right="-10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5DF1D30" w14:textId="3EEACD67" w:rsidR="00F800B5" w:rsidRPr="00347E1D" w:rsidRDefault="00816EA3" w:rsidP="00D129EF">
      <w:pPr>
        <w:pStyle w:val="Akapitzlist"/>
        <w:numPr>
          <w:ilvl w:val="2"/>
          <w:numId w:val="6"/>
        </w:numPr>
        <w:spacing w:before="240" w:line="276" w:lineRule="auto"/>
        <w:ind w:left="720"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31" w:name="_Ref370889453"/>
      <w:r w:rsidRPr="00347E1D">
        <w:rPr>
          <w:rFonts w:asciiTheme="majorHAnsi" w:hAnsiTheme="majorHAnsi" w:cs="Arial"/>
          <w:sz w:val="22"/>
          <w:szCs w:val="22"/>
        </w:rPr>
        <w:t xml:space="preserve">Jeżeli </w:t>
      </w:r>
      <w:r w:rsidR="00D124DB" w:rsidRPr="00347E1D">
        <w:rPr>
          <w:rFonts w:asciiTheme="majorHAnsi" w:hAnsiTheme="majorHAnsi" w:cs="Arial"/>
          <w:sz w:val="22"/>
          <w:szCs w:val="22"/>
        </w:rPr>
        <w:t xml:space="preserve">Operator </w:t>
      </w:r>
      <w:r w:rsidR="003B5E45" w:rsidRPr="00347E1D">
        <w:rPr>
          <w:rFonts w:asciiTheme="majorHAnsi" w:hAnsiTheme="majorHAnsi" w:cs="Arial"/>
          <w:sz w:val="22"/>
          <w:szCs w:val="22"/>
        </w:rPr>
        <w:t>w Miejscu odbioru</w:t>
      </w:r>
      <w:r w:rsidRPr="00347E1D">
        <w:rPr>
          <w:rFonts w:asciiTheme="majorHAnsi" w:hAnsiTheme="majorHAnsi" w:cs="Arial"/>
          <w:sz w:val="22"/>
          <w:szCs w:val="22"/>
        </w:rPr>
        <w:t xml:space="preserve"> dostarczy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72B3E" w:rsidRPr="00347E1D">
        <w:rPr>
          <w:rFonts w:asciiTheme="majorHAnsi" w:hAnsiTheme="majorHAnsi" w:cs="Arial"/>
          <w:sz w:val="22"/>
          <w:szCs w:val="22"/>
        </w:rPr>
        <w:t xml:space="preserve"> (grupa E)</w:t>
      </w:r>
      <w:r w:rsidRPr="00347E1D">
        <w:rPr>
          <w:rFonts w:asciiTheme="majorHAnsi" w:hAnsiTheme="majorHAnsi" w:cs="Arial"/>
          <w:sz w:val="22"/>
          <w:szCs w:val="22"/>
        </w:rPr>
        <w:t>, bez uprzedniej zgody Odbiorcy</w:t>
      </w:r>
      <w:r w:rsidR="00293BDE" w:rsidRPr="00347E1D">
        <w:rPr>
          <w:rFonts w:asciiTheme="majorHAnsi" w:hAnsiTheme="majorHAnsi" w:cs="Arial"/>
          <w:sz w:val="22"/>
          <w:szCs w:val="22"/>
        </w:rPr>
        <w:t>,</w:t>
      </w:r>
      <w:r w:rsidRPr="00347E1D">
        <w:rPr>
          <w:rFonts w:asciiTheme="majorHAnsi" w:hAnsiTheme="majorHAnsi" w:cs="Arial"/>
          <w:sz w:val="22"/>
          <w:szCs w:val="22"/>
        </w:rPr>
        <w:t xml:space="preserve"> o wartości </w:t>
      </w:r>
      <w:r w:rsidR="00AC7F44" w:rsidRPr="00347E1D">
        <w:rPr>
          <w:rFonts w:asciiTheme="majorHAnsi" w:hAnsiTheme="majorHAnsi" w:cs="Arial"/>
          <w:sz w:val="22"/>
          <w:szCs w:val="22"/>
        </w:rPr>
        <w:t>C</w:t>
      </w:r>
      <w:r w:rsidRPr="00347E1D">
        <w:rPr>
          <w:rFonts w:asciiTheme="majorHAnsi" w:hAnsiTheme="majorHAnsi" w:cs="Arial"/>
          <w:sz w:val="22"/>
          <w:szCs w:val="22"/>
        </w:rPr>
        <w:t>iepła spalania H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ZW</w:t>
      </w:r>
      <w:r w:rsidR="00DA5C6C" w:rsidRPr="00347E1D">
        <w:rPr>
          <w:rFonts w:asciiTheme="majorHAnsi" w:hAnsiTheme="majorHAnsi" w:cs="Arial"/>
          <w:sz w:val="22"/>
          <w:szCs w:val="22"/>
        </w:rPr>
        <w:t xml:space="preserve"> niższej </w:t>
      </w:r>
      <w:r w:rsidR="008F7E81" w:rsidRPr="00347E1D">
        <w:rPr>
          <w:rFonts w:asciiTheme="majorHAnsi" w:hAnsiTheme="majorHAnsi" w:cs="Arial"/>
          <w:sz w:val="22"/>
          <w:szCs w:val="22"/>
        </w:rPr>
        <w:t>od minimalnej (</w:t>
      </w:r>
      <w:proofErr w:type="spellStart"/>
      <w:r w:rsidR="008F7E81" w:rsidRPr="00347E1D">
        <w:rPr>
          <w:rFonts w:asciiTheme="majorHAnsi" w:hAnsiTheme="majorHAnsi" w:cs="Arial"/>
          <w:sz w:val="22"/>
          <w:szCs w:val="22"/>
        </w:rPr>
        <w:t>HSN</w:t>
      </w:r>
      <w:r w:rsidR="008F7E81" w:rsidRPr="00347E1D">
        <w:rPr>
          <w:rFonts w:asciiTheme="majorHAnsi" w:hAnsiTheme="majorHAnsi" w:cs="Arial"/>
          <w:sz w:val="22"/>
          <w:szCs w:val="22"/>
          <w:vertAlign w:val="subscript"/>
        </w:rPr>
        <w:t>mingr</w:t>
      </w:r>
      <w:proofErr w:type="spellEnd"/>
      <w:r w:rsidR="008F7E81" w:rsidRPr="00347E1D">
        <w:rPr>
          <w:rFonts w:asciiTheme="majorHAnsi" w:hAnsiTheme="majorHAnsi" w:cs="Arial"/>
          <w:sz w:val="22"/>
          <w:szCs w:val="22"/>
        </w:rPr>
        <w:t>)</w:t>
      </w:r>
      <w:r w:rsidRPr="00347E1D">
        <w:rPr>
          <w:rFonts w:asciiTheme="majorHAnsi" w:hAnsiTheme="majorHAnsi" w:cs="Arial"/>
          <w:sz w:val="22"/>
          <w:szCs w:val="22"/>
        </w:rPr>
        <w:t>,</w:t>
      </w:r>
      <w:r w:rsidR="008F7E81" w:rsidRPr="00347E1D">
        <w:rPr>
          <w:rFonts w:asciiTheme="majorHAnsi" w:hAnsiTheme="majorHAnsi" w:cs="Arial"/>
          <w:sz w:val="22"/>
          <w:szCs w:val="22"/>
        </w:rPr>
        <w:t xml:space="preserve"> określonej w p</w:t>
      </w:r>
      <w:r w:rsidR="0091589C">
        <w:rPr>
          <w:rFonts w:asciiTheme="majorHAnsi" w:hAnsiTheme="majorHAnsi" w:cs="Arial"/>
          <w:sz w:val="22"/>
          <w:szCs w:val="22"/>
        </w:rPr>
        <w:t>kt 6.1.6,</w:t>
      </w:r>
      <w:r w:rsidR="008F7E81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 Odbiorcy przysługuj</w:t>
      </w:r>
      <w:r w:rsidR="00AC7F44" w:rsidRPr="00347E1D">
        <w:rPr>
          <w:rFonts w:asciiTheme="majorHAnsi" w:hAnsiTheme="majorHAnsi" w:cs="Arial"/>
          <w:sz w:val="22"/>
          <w:szCs w:val="22"/>
        </w:rPr>
        <w:t>e bonifikata za</w:t>
      </w:r>
      <w:r w:rsidR="000F032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C7F44" w:rsidRPr="00347E1D">
        <w:rPr>
          <w:rFonts w:asciiTheme="majorHAnsi" w:hAnsiTheme="majorHAnsi" w:cs="Arial"/>
          <w:sz w:val="22"/>
          <w:szCs w:val="22"/>
        </w:rPr>
        <w:t>niedotrzymanie C</w:t>
      </w:r>
      <w:r w:rsidRPr="00347E1D">
        <w:rPr>
          <w:rFonts w:asciiTheme="majorHAnsi" w:hAnsiTheme="majorHAnsi" w:cs="Arial"/>
          <w:sz w:val="22"/>
          <w:szCs w:val="22"/>
        </w:rPr>
        <w:t>iepła spalania obliczana według wzoru:</w:t>
      </w:r>
      <w:bookmarkEnd w:id="31"/>
    </w:p>
    <w:p w14:paraId="0FA342AF" w14:textId="0564AEE6" w:rsidR="00DE09CB" w:rsidRPr="00347E1D" w:rsidRDefault="00F800B5" w:rsidP="00F800B5">
      <w:pPr>
        <w:pStyle w:val="Akapitzlist"/>
        <w:spacing w:before="240" w:line="276" w:lineRule="auto"/>
        <w:ind w:left="851"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BNC=OUT*2*CRG*(1-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  <m:t>zw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HSN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  <m:t>mingr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)</m:t>
          </m:r>
        </m:oMath>
      </m:oMathPara>
    </w:p>
    <w:p w14:paraId="0541F717" w14:textId="77777777" w:rsidR="00816EA3" w:rsidRPr="00347E1D" w:rsidRDefault="00816EA3" w:rsidP="00FD577C">
      <w:pPr>
        <w:spacing w:before="600" w:line="276" w:lineRule="auto"/>
        <w:ind w:right="566" w:firstLine="709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tbl>
      <w:tblPr>
        <w:tblStyle w:val="Tabela-Siatka"/>
        <w:tblW w:w="842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1"/>
        <w:gridCol w:w="6853"/>
      </w:tblGrid>
      <w:tr w:rsidR="00816EA3" w:rsidRPr="00347E1D" w14:paraId="19AC346E" w14:textId="77777777" w:rsidTr="00866C63">
        <w:tc>
          <w:tcPr>
            <w:tcW w:w="1276" w:type="dxa"/>
            <w:tcMar>
              <w:left w:w="0" w:type="dxa"/>
              <w:right w:w="0" w:type="dxa"/>
            </w:tcMar>
          </w:tcPr>
          <w:p w14:paraId="4EB0D3B8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BNC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</w:tcPr>
          <w:p w14:paraId="70B713AE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853" w:type="dxa"/>
          </w:tcPr>
          <w:p w14:paraId="3A7AF23F" w14:textId="77777777" w:rsidR="00816EA3" w:rsidRPr="00347E1D" w:rsidRDefault="00AC7F44" w:rsidP="00012BE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bonifikata za niedotrzymanie C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 xml:space="preserve">iepła spalania </w:t>
            </w:r>
            <w:r w:rsidR="00245376" w:rsidRPr="00347E1D">
              <w:rPr>
                <w:rFonts w:asciiTheme="majorHAnsi" w:hAnsiTheme="majorHAnsi" w:cs="Arial"/>
                <w:sz w:val="22"/>
                <w:szCs w:val="22"/>
              </w:rPr>
              <w:t xml:space="preserve">w Miejscu odbioru 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[zł],</w:t>
            </w:r>
          </w:p>
        </w:tc>
      </w:tr>
      <w:tr w:rsidR="00816EA3" w:rsidRPr="00347E1D" w14:paraId="28E1B2F2" w14:textId="77777777" w:rsidTr="00866C63">
        <w:tc>
          <w:tcPr>
            <w:tcW w:w="1276" w:type="dxa"/>
            <w:tcMar>
              <w:left w:w="0" w:type="dxa"/>
              <w:right w:w="0" w:type="dxa"/>
            </w:tcMar>
          </w:tcPr>
          <w:p w14:paraId="7E6415C2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OUT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</w:tcPr>
          <w:p w14:paraId="60A39D59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853" w:type="dxa"/>
          </w:tcPr>
          <w:p w14:paraId="7FD8527E" w14:textId="77777777" w:rsidR="00816EA3" w:rsidRPr="00347E1D" w:rsidRDefault="00816EA3" w:rsidP="00945B51">
            <w:pPr>
              <w:spacing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pobrana </w:t>
            </w:r>
            <w:r w:rsidR="003B5E45" w:rsidRPr="00347E1D">
              <w:rPr>
                <w:rFonts w:asciiTheme="majorHAnsi" w:hAnsiTheme="majorHAnsi" w:cs="Arial"/>
                <w:sz w:val="22"/>
                <w:szCs w:val="22"/>
              </w:rPr>
              <w:t xml:space="preserve">w Miejscu odbioru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ilość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AD47FC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o </w:t>
            </w:r>
            <w:r w:rsidR="00AC7F44" w:rsidRPr="00347E1D">
              <w:rPr>
                <w:rFonts w:asciiTheme="majorHAnsi" w:hAnsiTheme="majorHAnsi" w:cs="Arial"/>
                <w:sz w:val="22"/>
                <w:szCs w:val="22"/>
              </w:rPr>
              <w:t>niższej od minimalnej wartości C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iepła spalania [kWh],</w:t>
            </w:r>
          </w:p>
        </w:tc>
      </w:tr>
      <w:tr w:rsidR="00816EA3" w:rsidRPr="00347E1D" w14:paraId="217748DC" w14:textId="77777777" w:rsidTr="00866C63">
        <w:tc>
          <w:tcPr>
            <w:tcW w:w="1276" w:type="dxa"/>
            <w:tcMar>
              <w:left w:w="0" w:type="dxa"/>
              <w:right w:w="0" w:type="dxa"/>
            </w:tcMar>
          </w:tcPr>
          <w:p w14:paraId="759ABB76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CRG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</w:tcPr>
          <w:p w14:paraId="4C169DFF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853" w:type="dxa"/>
          </w:tcPr>
          <w:p w14:paraId="1AB80A7E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Cena Referencyjna </w:t>
            </w:r>
            <w:r w:rsidR="001B1CAE" w:rsidRPr="00347E1D">
              <w:rPr>
                <w:rFonts w:asciiTheme="majorHAnsi" w:hAnsiTheme="majorHAnsi" w:cs="Arial"/>
                <w:sz w:val="22"/>
                <w:szCs w:val="22"/>
              </w:rPr>
              <w:t>Gazu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[zł/kWh],</w:t>
            </w:r>
          </w:p>
        </w:tc>
      </w:tr>
      <w:tr w:rsidR="00816EA3" w:rsidRPr="00347E1D" w14:paraId="0788DDAA" w14:textId="77777777" w:rsidTr="00866C63">
        <w:tc>
          <w:tcPr>
            <w:tcW w:w="1276" w:type="dxa"/>
            <w:tcMar>
              <w:left w:w="0" w:type="dxa"/>
              <w:right w:w="0" w:type="dxa"/>
            </w:tcMar>
          </w:tcPr>
          <w:p w14:paraId="7832E587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H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zw</w:t>
            </w:r>
            <w:proofErr w:type="spellEnd"/>
          </w:p>
        </w:tc>
        <w:tc>
          <w:tcPr>
            <w:tcW w:w="291" w:type="dxa"/>
            <w:tcMar>
              <w:left w:w="0" w:type="dxa"/>
              <w:right w:w="0" w:type="dxa"/>
            </w:tcMar>
          </w:tcPr>
          <w:p w14:paraId="539C626E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853" w:type="dxa"/>
          </w:tcPr>
          <w:p w14:paraId="3178EF80" w14:textId="0425B3BC" w:rsidR="00816EA3" w:rsidRPr="00347E1D" w:rsidRDefault="00175AC4" w:rsidP="00243862">
            <w:pPr>
              <w:spacing w:line="276" w:lineRule="auto"/>
              <w:ind w:right="566" w:hanging="60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C7F44" w:rsidRPr="00347E1D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 xml:space="preserve">iepło spalania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B251A8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D137C8" w:rsidRPr="00347E1D">
              <w:rPr>
                <w:rFonts w:asciiTheme="majorHAnsi" w:hAnsiTheme="majorHAnsi" w:cs="Arial"/>
                <w:sz w:val="22"/>
                <w:szCs w:val="22"/>
              </w:rPr>
              <w:t xml:space="preserve"> [kWh/m</w:t>
            </w:r>
            <w:r w:rsidR="00D137C8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 w:rsidR="00D137C8" w:rsidRPr="00347E1D">
              <w:rPr>
                <w:rFonts w:asciiTheme="majorHAnsi" w:hAnsiTheme="majorHAnsi" w:cs="Arial"/>
                <w:sz w:val="22"/>
                <w:szCs w:val="22"/>
              </w:rPr>
              <w:t>]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</w:tc>
      </w:tr>
      <w:tr w:rsidR="00DA1689" w:rsidRPr="00347E1D" w14:paraId="6329763D" w14:textId="77777777" w:rsidTr="00866C63">
        <w:tc>
          <w:tcPr>
            <w:tcW w:w="1276" w:type="dxa"/>
            <w:tcMar>
              <w:left w:w="0" w:type="dxa"/>
              <w:right w:w="0" w:type="dxa"/>
            </w:tcMar>
          </w:tcPr>
          <w:p w14:paraId="28AC8645" w14:textId="58156B95" w:rsidR="00DA1689" w:rsidRPr="00347E1D" w:rsidRDefault="00DA1689" w:rsidP="008F7E81">
            <w:pPr>
              <w:spacing w:line="276" w:lineRule="auto"/>
              <w:ind w:right="42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HSN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min</w:t>
            </w:r>
            <w:r w:rsidR="008F7E81"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gr</w:t>
            </w:r>
            <w:proofErr w:type="spellEnd"/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</w:tcPr>
          <w:p w14:paraId="7DA7D1CA" w14:textId="77777777" w:rsidR="00DA1689" w:rsidRPr="00347E1D" w:rsidRDefault="00DA1689" w:rsidP="00243862">
            <w:pPr>
              <w:spacing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6853" w:type="dxa"/>
          </w:tcPr>
          <w:p w14:paraId="2A283296" w14:textId="48DCA1CC" w:rsidR="00DA1689" w:rsidRPr="00347E1D" w:rsidRDefault="00DF7C0D" w:rsidP="00012BEC">
            <w:pPr>
              <w:spacing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minimalne</w:t>
            </w:r>
            <w:r w:rsidR="00AC7F44" w:rsidRPr="00347E1D">
              <w:rPr>
                <w:rFonts w:asciiTheme="majorHAnsi" w:hAnsiTheme="majorHAnsi" w:cs="Arial"/>
                <w:sz w:val="22"/>
                <w:szCs w:val="22"/>
              </w:rPr>
              <w:t xml:space="preserve"> C</w:t>
            </w:r>
            <w:r w:rsidR="00DA1689" w:rsidRPr="00347E1D">
              <w:rPr>
                <w:rFonts w:asciiTheme="majorHAnsi" w:hAnsiTheme="majorHAnsi" w:cs="Arial"/>
                <w:sz w:val="22"/>
                <w:szCs w:val="22"/>
              </w:rPr>
              <w:t xml:space="preserve">iepło spalania </w:t>
            </w:r>
            <w:r w:rsidR="008F7E81" w:rsidRPr="00347E1D">
              <w:rPr>
                <w:rFonts w:asciiTheme="majorHAnsi" w:hAnsiTheme="majorHAnsi" w:cs="Arial"/>
                <w:sz w:val="22"/>
                <w:szCs w:val="22"/>
              </w:rPr>
              <w:t>określone w pkt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fldChar w:fldCharType="begin"/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instrText xml:space="preserve"> REF _Ref148091522 \r \h </w:instrText>
            </w:r>
            <w:r w:rsidR="00347E1D" w:rsidRPr="00347E1D">
              <w:rPr>
                <w:rFonts w:asciiTheme="majorHAnsi" w:hAnsiTheme="majorHAnsi" w:cs="Arial"/>
                <w:sz w:val="22"/>
                <w:szCs w:val="22"/>
              </w:rPr>
              <w:instrText xml:space="preserve"> \* MERGEFORMAT </w:instrTex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sz w:val="22"/>
                <w:szCs w:val="22"/>
              </w:rPr>
              <w:t>6.1.6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012BEC">
              <w:rPr>
                <w:rFonts w:asciiTheme="majorHAnsi" w:hAnsiTheme="majorHAnsi" w:cs="Arial"/>
                <w:sz w:val="22"/>
                <w:szCs w:val="22"/>
              </w:rPr>
              <w:t>[kWh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t>/m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 w:rsidR="00012BEC">
              <w:rPr>
                <w:rFonts w:asciiTheme="majorHAnsi" w:hAnsiTheme="majorHAnsi" w:cs="Arial"/>
                <w:sz w:val="22"/>
                <w:szCs w:val="22"/>
              </w:rPr>
              <w:t>]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</w:tbl>
    <w:p w14:paraId="48A9E285" w14:textId="573DEE4C" w:rsidR="00816EA3" w:rsidRPr="00347E1D" w:rsidRDefault="00816EA3" w:rsidP="00D129EF">
      <w:pPr>
        <w:pStyle w:val="Akapitzlist"/>
        <w:numPr>
          <w:ilvl w:val="2"/>
          <w:numId w:val="6"/>
        </w:numPr>
        <w:spacing w:before="240" w:line="276" w:lineRule="auto"/>
        <w:ind w:left="720"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32" w:name="_Ref334090958"/>
      <w:r w:rsidRPr="00347E1D">
        <w:rPr>
          <w:rFonts w:asciiTheme="majorHAnsi" w:hAnsiTheme="majorHAnsi" w:cs="Arial"/>
          <w:sz w:val="22"/>
          <w:szCs w:val="22"/>
        </w:rPr>
        <w:t xml:space="preserve">Jeżeli </w:t>
      </w:r>
      <w:r w:rsidR="00D124DB" w:rsidRPr="00347E1D">
        <w:rPr>
          <w:rFonts w:asciiTheme="majorHAnsi" w:hAnsiTheme="majorHAnsi" w:cs="Arial"/>
          <w:sz w:val="22"/>
          <w:szCs w:val="22"/>
        </w:rPr>
        <w:t>Operator</w:t>
      </w:r>
      <w:r w:rsidR="00293BDE" w:rsidRPr="00347E1D">
        <w:rPr>
          <w:rFonts w:asciiTheme="majorHAnsi" w:hAnsiTheme="majorHAnsi" w:cs="Arial"/>
          <w:sz w:val="22"/>
          <w:szCs w:val="22"/>
        </w:rPr>
        <w:t>,</w:t>
      </w:r>
      <w:r w:rsidR="003B5E45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bez uprzedniej zgody Odbiorcy</w:t>
      </w:r>
      <w:r w:rsidR="00293BDE" w:rsidRPr="00347E1D">
        <w:rPr>
          <w:rFonts w:asciiTheme="majorHAnsi" w:hAnsiTheme="majorHAnsi" w:cs="Arial"/>
          <w:sz w:val="22"/>
          <w:szCs w:val="22"/>
        </w:rPr>
        <w:t>,</w:t>
      </w:r>
      <w:r w:rsidRPr="00347E1D">
        <w:rPr>
          <w:rFonts w:asciiTheme="majorHAnsi" w:hAnsiTheme="majorHAnsi" w:cs="Arial"/>
          <w:sz w:val="22"/>
          <w:szCs w:val="22"/>
        </w:rPr>
        <w:t xml:space="preserve"> dostarczy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72B3E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B5E45" w:rsidRPr="00347E1D">
        <w:rPr>
          <w:rFonts w:asciiTheme="majorHAnsi" w:hAnsiTheme="majorHAnsi" w:cs="Arial"/>
          <w:sz w:val="22"/>
          <w:szCs w:val="22"/>
        </w:rPr>
        <w:t xml:space="preserve">w Miejscu odbioru </w:t>
      </w:r>
      <w:r w:rsidR="000F032F" w:rsidRPr="00347E1D">
        <w:rPr>
          <w:rFonts w:asciiTheme="majorHAnsi" w:hAnsiTheme="majorHAnsi" w:cs="Arial"/>
          <w:sz w:val="22"/>
          <w:szCs w:val="22"/>
        </w:rPr>
        <w:t>o </w:t>
      </w:r>
      <w:r w:rsidR="00AC7F44" w:rsidRPr="00347E1D">
        <w:rPr>
          <w:rFonts w:asciiTheme="majorHAnsi" w:hAnsiTheme="majorHAnsi" w:cs="Arial"/>
          <w:sz w:val="22"/>
          <w:szCs w:val="22"/>
        </w:rPr>
        <w:t>wartości C</w:t>
      </w:r>
      <w:r w:rsidRPr="00347E1D">
        <w:rPr>
          <w:rFonts w:asciiTheme="majorHAnsi" w:hAnsiTheme="majorHAnsi" w:cs="Arial"/>
          <w:sz w:val="22"/>
          <w:szCs w:val="22"/>
        </w:rPr>
        <w:t>iepła spalania H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ZW</w:t>
      </w:r>
      <w:r w:rsidRPr="00347E1D">
        <w:rPr>
          <w:rFonts w:asciiTheme="majorHAnsi" w:hAnsiTheme="majorHAnsi" w:cs="Arial"/>
          <w:sz w:val="22"/>
          <w:szCs w:val="22"/>
        </w:rPr>
        <w:t xml:space="preserve"> niższej niż 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HSN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min</w:t>
      </w:r>
      <w:proofErr w:type="spellEnd"/>
      <w:r w:rsidR="00DF7C0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255FB">
        <w:rPr>
          <w:rFonts w:asciiTheme="majorHAnsi" w:hAnsiTheme="majorHAnsi" w:cs="Arial"/>
          <w:sz w:val="22"/>
          <w:szCs w:val="22"/>
        </w:rPr>
        <w:t>(</w:t>
      </w:r>
      <w:r w:rsidR="00872B3E" w:rsidRPr="00347E1D">
        <w:rPr>
          <w:rFonts w:asciiTheme="majorHAnsi" w:hAnsiTheme="majorHAnsi" w:cs="Arial"/>
          <w:sz w:val="22"/>
          <w:szCs w:val="22"/>
        </w:rPr>
        <w:t xml:space="preserve">w przypadku Gazu z grupy E, </w:t>
      </w:r>
      <w:r w:rsidR="008F7E81" w:rsidRPr="00347E1D">
        <w:rPr>
          <w:rFonts w:asciiTheme="majorHAnsi" w:hAnsiTheme="majorHAnsi" w:cs="Arial"/>
          <w:sz w:val="22"/>
          <w:szCs w:val="22"/>
        </w:rPr>
        <w:t xml:space="preserve">wyższej lub równej aniżeli </w:t>
      </w:r>
      <w:proofErr w:type="spellStart"/>
      <w:r w:rsidR="008F7E81" w:rsidRPr="00347E1D">
        <w:rPr>
          <w:rFonts w:asciiTheme="majorHAnsi" w:hAnsiTheme="majorHAnsi" w:cs="Arial"/>
          <w:sz w:val="22"/>
          <w:szCs w:val="22"/>
        </w:rPr>
        <w:t>HSN</w:t>
      </w:r>
      <w:r w:rsidR="008F7E81" w:rsidRPr="00347E1D">
        <w:rPr>
          <w:rFonts w:asciiTheme="majorHAnsi" w:hAnsiTheme="majorHAnsi" w:cs="Arial"/>
          <w:sz w:val="22"/>
          <w:szCs w:val="22"/>
          <w:vertAlign w:val="subscript"/>
        </w:rPr>
        <w:t>mingr</w:t>
      </w:r>
      <w:proofErr w:type="spellEnd"/>
      <w:r w:rsidR="008255FB" w:rsidRPr="00D129EF">
        <w:rPr>
          <w:rFonts w:asciiTheme="majorHAnsi" w:hAnsiTheme="majorHAnsi" w:cs="Arial"/>
          <w:sz w:val="22"/>
          <w:szCs w:val="22"/>
        </w:rPr>
        <w:t>)</w:t>
      </w:r>
      <w:r w:rsidR="007853E7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8F7E81" w:rsidRPr="00347E1D">
        <w:rPr>
          <w:rFonts w:asciiTheme="majorHAnsi" w:hAnsiTheme="majorHAnsi" w:cs="Arial"/>
          <w:sz w:val="22"/>
          <w:szCs w:val="22"/>
        </w:rPr>
        <w:t>określonej w pkt</w:t>
      </w:r>
      <w:r w:rsidR="008255FB">
        <w:rPr>
          <w:rFonts w:asciiTheme="majorHAnsi" w:hAnsiTheme="majorHAnsi" w:cs="Arial"/>
          <w:sz w:val="22"/>
          <w:szCs w:val="22"/>
        </w:rPr>
        <w:t xml:space="preserve"> 6.1.5</w:t>
      </w:r>
      <w:r w:rsidR="008F7E81" w:rsidRPr="00347E1D">
        <w:rPr>
          <w:rFonts w:asciiTheme="majorHAnsi" w:hAnsiTheme="majorHAnsi" w:cs="Arial"/>
          <w:sz w:val="22"/>
          <w:szCs w:val="22"/>
        </w:rPr>
        <w:t xml:space="preserve">, </w:t>
      </w:r>
      <w:r w:rsidRPr="00347E1D">
        <w:rPr>
          <w:rFonts w:asciiTheme="majorHAnsi" w:hAnsiTheme="majorHAnsi" w:cs="Arial"/>
          <w:sz w:val="22"/>
          <w:szCs w:val="22"/>
        </w:rPr>
        <w:t>Odb</w:t>
      </w:r>
      <w:r w:rsidR="000F032F" w:rsidRPr="00347E1D">
        <w:rPr>
          <w:rFonts w:asciiTheme="majorHAnsi" w:hAnsiTheme="majorHAnsi" w:cs="Arial"/>
          <w:sz w:val="22"/>
          <w:szCs w:val="22"/>
        </w:rPr>
        <w:t>iorcy przysługuje bonifikata za </w:t>
      </w:r>
      <w:r w:rsidRPr="00347E1D">
        <w:rPr>
          <w:rFonts w:asciiTheme="majorHAnsi" w:hAnsiTheme="majorHAnsi" w:cs="Arial"/>
          <w:sz w:val="22"/>
          <w:szCs w:val="22"/>
        </w:rPr>
        <w:t xml:space="preserve">niedotrzymanie </w:t>
      </w:r>
      <w:r w:rsidR="00C51BDA" w:rsidRPr="00347E1D">
        <w:rPr>
          <w:rFonts w:asciiTheme="majorHAnsi" w:hAnsiTheme="majorHAnsi" w:cs="Arial"/>
          <w:sz w:val="22"/>
          <w:szCs w:val="22"/>
        </w:rPr>
        <w:t>C</w:t>
      </w:r>
      <w:r w:rsidRPr="00347E1D">
        <w:rPr>
          <w:rFonts w:asciiTheme="majorHAnsi" w:hAnsiTheme="majorHAnsi" w:cs="Arial"/>
          <w:sz w:val="22"/>
          <w:szCs w:val="22"/>
        </w:rPr>
        <w:t>iepła spalania obliczana według wzoru:</w:t>
      </w:r>
      <w:bookmarkEnd w:id="32"/>
    </w:p>
    <w:p w14:paraId="3863D26C" w14:textId="77777777" w:rsidR="00816EA3" w:rsidRPr="00347E1D" w:rsidRDefault="007C5A59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object w:dxaOrig="1440" w:dyaOrig="1440" w14:anchorId="374E9E9D">
          <v:shape id="_x0000_s1029" type="#_x0000_t75" style="position:absolute;margin-left:126.25pt;margin-top:3.4pt;width:188.3pt;height:42.45pt;z-index:251662336;mso-position-horizontal-relative:text;mso-position-vertical-relative:text">
            <v:imagedata r:id="rId12" o:title=""/>
          </v:shape>
          <o:OLEObject Type="Embed" ProgID="Equation.3" ShapeID="_x0000_s1029" DrawAspect="Content" ObjectID="_1767702769" r:id="rId13"/>
        </w:object>
      </w:r>
    </w:p>
    <w:p w14:paraId="688C455C" w14:textId="77777777" w:rsidR="00816EA3" w:rsidRPr="00347E1D" w:rsidRDefault="00816EA3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</w:p>
    <w:p w14:paraId="684DC93D" w14:textId="77777777" w:rsidR="00816EA3" w:rsidRPr="00347E1D" w:rsidRDefault="00816EA3" w:rsidP="00FD577C">
      <w:pPr>
        <w:spacing w:before="480" w:line="276" w:lineRule="auto"/>
        <w:ind w:right="566" w:firstLine="709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tbl>
      <w:tblPr>
        <w:tblStyle w:val="Tabela-Siatka"/>
        <w:tblW w:w="865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677"/>
        <w:gridCol w:w="6764"/>
      </w:tblGrid>
      <w:tr w:rsidR="00816EA3" w:rsidRPr="00347E1D" w14:paraId="3D16FDB8" w14:textId="77777777" w:rsidTr="00DF7C0D">
        <w:tc>
          <w:tcPr>
            <w:tcW w:w="1092" w:type="dxa"/>
            <w:tcMar>
              <w:left w:w="0" w:type="dxa"/>
              <w:right w:w="0" w:type="dxa"/>
            </w:tcMar>
          </w:tcPr>
          <w:p w14:paraId="0B2E1BCE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BNC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</w:tcPr>
          <w:p w14:paraId="02ED5DDE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054" w:type="dxa"/>
          </w:tcPr>
          <w:p w14:paraId="6736D1AE" w14:textId="77777777" w:rsidR="00816EA3" w:rsidRPr="00347E1D" w:rsidRDefault="00AC7F44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bonifikata za niedotrzymanie C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iepła spalania [zł],</w:t>
            </w:r>
          </w:p>
        </w:tc>
      </w:tr>
      <w:tr w:rsidR="00816EA3" w:rsidRPr="00347E1D" w14:paraId="796C3033" w14:textId="77777777" w:rsidTr="00DF7C0D">
        <w:tc>
          <w:tcPr>
            <w:tcW w:w="1092" w:type="dxa"/>
            <w:tcMar>
              <w:left w:w="0" w:type="dxa"/>
              <w:right w:w="0" w:type="dxa"/>
            </w:tcMar>
          </w:tcPr>
          <w:p w14:paraId="36104FD7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lastRenderedPageBreak/>
              <w:t>OUT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</w:tcPr>
          <w:p w14:paraId="2AD3B656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054" w:type="dxa"/>
          </w:tcPr>
          <w:p w14:paraId="1706C2CF" w14:textId="77777777" w:rsidR="00816EA3" w:rsidRPr="00347E1D" w:rsidRDefault="003B5E45" w:rsidP="00012BEC">
            <w:pPr>
              <w:spacing w:line="276" w:lineRule="auto"/>
              <w:ind w:right="1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obrana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w Miejscu odbioru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 xml:space="preserve"> ilość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B251A8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 xml:space="preserve"> o </w:t>
            </w:r>
            <w:r w:rsidR="00AC7F44" w:rsidRPr="00347E1D">
              <w:rPr>
                <w:rFonts w:asciiTheme="majorHAnsi" w:hAnsiTheme="majorHAnsi" w:cs="Arial"/>
                <w:sz w:val="22"/>
                <w:szCs w:val="22"/>
              </w:rPr>
              <w:t>niższej od minimalnej wartości C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iepła spalania [kWh],</w:t>
            </w:r>
          </w:p>
        </w:tc>
      </w:tr>
      <w:tr w:rsidR="00816EA3" w:rsidRPr="00347E1D" w14:paraId="41B7EFA6" w14:textId="77777777" w:rsidTr="00DF7C0D">
        <w:tc>
          <w:tcPr>
            <w:tcW w:w="1092" w:type="dxa"/>
            <w:tcMar>
              <w:left w:w="0" w:type="dxa"/>
              <w:right w:w="0" w:type="dxa"/>
            </w:tcMar>
          </w:tcPr>
          <w:p w14:paraId="46820CCA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CRG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</w:tcPr>
          <w:p w14:paraId="06316965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054" w:type="dxa"/>
          </w:tcPr>
          <w:p w14:paraId="30A4EA29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Cena Referencyjna </w:t>
            </w:r>
            <w:r w:rsidR="00EE0833" w:rsidRPr="00347E1D">
              <w:rPr>
                <w:rFonts w:asciiTheme="majorHAnsi" w:hAnsiTheme="majorHAnsi" w:cs="Arial"/>
                <w:sz w:val="22"/>
                <w:szCs w:val="22"/>
              </w:rPr>
              <w:t>G</w:t>
            </w:r>
            <w:r w:rsidR="00B251A8" w:rsidRPr="00347E1D">
              <w:rPr>
                <w:rFonts w:asciiTheme="majorHAnsi" w:hAnsiTheme="majorHAnsi" w:cs="Arial"/>
                <w:sz w:val="22"/>
                <w:szCs w:val="22"/>
              </w:rPr>
              <w:t>azu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[zł/kWh],</w:t>
            </w:r>
          </w:p>
        </w:tc>
      </w:tr>
      <w:tr w:rsidR="00816EA3" w:rsidRPr="00347E1D" w14:paraId="7E18BC0C" w14:textId="77777777" w:rsidTr="00DF7C0D">
        <w:tc>
          <w:tcPr>
            <w:tcW w:w="1092" w:type="dxa"/>
            <w:tcMar>
              <w:left w:w="0" w:type="dxa"/>
              <w:right w:w="0" w:type="dxa"/>
            </w:tcMar>
          </w:tcPr>
          <w:p w14:paraId="48719B74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H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zw</w:t>
            </w:r>
            <w:proofErr w:type="spellEnd"/>
          </w:p>
        </w:tc>
        <w:tc>
          <w:tcPr>
            <w:tcW w:w="505" w:type="dxa"/>
            <w:tcMar>
              <w:left w:w="0" w:type="dxa"/>
              <w:right w:w="0" w:type="dxa"/>
            </w:tcMar>
          </w:tcPr>
          <w:p w14:paraId="49659D69" w14:textId="77777777" w:rsidR="00816EA3" w:rsidRPr="00347E1D" w:rsidRDefault="00816EA3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054" w:type="dxa"/>
          </w:tcPr>
          <w:p w14:paraId="5A54B10A" w14:textId="2FC190ED" w:rsidR="00816EA3" w:rsidRPr="00347E1D" w:rsidRDefault="00C51BDA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 xml:space="preserve">iepło spalania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B251A8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D137C8" w:rsidRPr="00347E1D">
              <w:rPr>
                <w:rFonts w:asciiTheme="majorHAnsi" w:hAnsiTheme="majorHAnsi" w:cs="Arial"/>
                <w:sz w:val="22"/>
                <w:szCs w:val="22"/>
              </w:rPr>
              <w:t xml:space="preserve"> [kWh/m</w:t>
            </w:r>
            <w:r w:rsidR="00D137C8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 w:rsidR="00D137C8" w:rsidRPr="00347E1D">
              <w:rPr>
                <w:rFonts w:asciiTheme="majorHAnsi" w:hAnsiTheme="majorHAnsi" w:cs="Arial"/>
                <w:sz w:val="22"/>
                <w:szCs w:val="22"/>
              </w:rPr>
              <w:t>]</w:t>
            </w:r>
            <w:r w:rsidR="00816EA3" w:rsidRPr="00347E1D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</w:tc>
      </w:tr>
      <w:tr w:rsidR="00DF7C0D" w:rsidRPr="00347E1D" w14:paraId="328E0489" w14:textId="77777777" w:rsidTr="00DF7C0D">
        <w:tc>
          <w:tcPr>
            <w:tcW w:w="1092" w:type="dxa"/>
            <w:tcMar>
              <w:left w:w="0" w:type="dxa"/>
              <w:right w:w="0" w:type="dxa"/>
            </w:tcMar>
          </w:tcPr>
          <w:p w14:paraId="15F31C63" w14:textId="77777777" w:rsidR="00DF7C0D" w:rsidRPr="00347E1D" w:rsidRDefault="00DF7C0D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HSN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min</w:t>
            </w:r>
            <w:proofErr w:type="spellEnd"/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</w:tcPr>
          <w:p w14:paraId="2A94B78A" w14:textId="77777777" w:rsidR="00DF7C0D" w:rsidRPr="00347E1D" w:rsidRDefault="00DF7C0D" w:rsidP="00243862">
            <w:pPr>
              <w:spacing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054" w:type="dxa"/>
          </w:tcPr>
          <w:p w14:paraId="2651FE1A" w14:textId="7DEBC49B" w:rsidR="00DF7C0D" w:rsidRPr="00347E1D" w:rsidRDefault="00DF7C0D" w:rsidP="00880073">
            <w:pPr>
              <w:spacing w:line="276" w:lineRule="auto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minimalne </w:t>
            </w:r>
            <w:r w:rsidR="00C51BDA" w:rsidRPr="00347E1D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iepło spalania </w:t>
            </w:r>
            <w:r w:rsidR="008F7E81" w:rsidRPr="00347E1D">
              <w:rPr>
                <w:rFonts w:asciiTheme="majorHAnsi" w:hAnsiTheme="majorHAnsi" w:cs="Arial"/>
                <w:sz w:val="22"/>
                <w:szCs w:val="22"/>
              </w:rPr>
              <w:t>określone w pkt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fldChar w:fldCharType="begin"/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instrText xml:space="preserve"> REF _Ref148091575 \r \h </w:instrText>
            </w:r>
            <w:r w:rsidR="00347E1D" w:rsidRPr="00347E1D">
              <w:rPr>
                <w:rFonts w:asciiTheme="majorHAnsi" w:hAnsiTheme="majorHAnsi" w:cs="Arial"/>
                <w:sz w:val="22"/>
                <w:szCs w:val="22"/>
              </w:rPr>
              <w:instrText xml:space="preserve"> \* MERGEFORMAT </w:instrTex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FA2FC7">
              <w:rPr>
                <w:rFonts w:asciiTheme="majorHAnsi" w:hAnsiTheme="majorHAnsi" w:cs="Arial"/>
                <w:sz w:val="22"/>
                <w:szCs w:val="22"/>
              </w:rPr>
              <w:t>6.1.5</w:t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2C7B71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805D0" w:rsidRPr="00347E1D">
              <w:rPr>
                <w:rFonts w:asciiTheme="majorHAnsi" w:hAnsiTheme="majorHAnsi" w:cs="Arial"/>
                <w:sz w:val="22"/>
                <w:szCs w:val="22"/>
              </w:rPr>
              <w:t>[kWh/m</w:t>
            </w:r>
            <w:r w:rsidR="00E805D0" w:rsidRPr="00347E1D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3</w:t>
            </w:r>
            <w:r w:rsidR="00E805D0" w:rsidRPr="00347E1D">
              <w:rPr>
                <w:rFonts w:asciiTheme="majorHAnsi" w:hAnsiTheme="majorHAnsi" w:cs="Arial"/>
                <w:sz w:val="22"/>
                <w:szCs w:val="22"/>
              </w:rPr>
              <w:t>],</w:t>
            </w:r>
          </w:p>
        </w:tc>
      </w:tr>
    </w:tbl>
    <w:p w14:paraId="3FC2B7FB" w14:textId="408D21E5" w:rsidR="008F7E81" w:rsidRPr="00347E1D" w:rsidRDefault="008F7E81" w:rsidP="00AF4B45">
      <w:pPr>
        <w:pStyle w:val="Taryfa"/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</w:p>
    <w:p w14:paraId="3A188C15" w14:textId="40863110" w:rsidR="008F7E81" w:rsidRPr="00347E1D" w:rsidRDefault="008F7E81" w:rsidP="00D129EF">
      <w:pPr>
        <w:pStyle w:val="Akapitzlist"/>
        <w:numPr>
          <w:ilvl w:val="2"/>
          <w:numId w:val="6"/>
        </w:numPr>
        <w:spacing w:before="240" w:line="276" w:lineRule="auto"/>
        <w:ind w:left="720"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33" w:name="_Ref148091575"/>
      <w:r w:rsidRPr="00347E1D">
        <w:rPr>
          <w:rFonts w:asciiTheme="majorHAnsi" w:hAnsiTheme="majorHAnsi" w:cs="Arial"/>
          <w:sz w:val="22"/>
          <w:szCs w:val="22"/>
        </w:rPr>
        <w:t xml:space="preserve">Wartości </w:t>
      </w:r>
      <w:r w:rsidR="00864F6C">
        <w:rPr>
          <w:rFonts w:asciiTheme="majorHAnsi" w:hAnsiTheme="majorHAnsi" w:cs="Arial"/>
          <w:sz w:val="22"/>
          <w:szCs w:val="22"/>
        </w:rPr>
        <w:t xml:space="preserve">minimalna </w:t>
      </w:r>
      <w:r w:rsidRPr="00347E1D">
        <w:rPr>
          <w:rFonts w:asciiTheme="majorHAnsi" w:hAnsiTheme="majorHAnsi" w:cs="Arial"/>
          <w:sz w:val="22"/>
          <w:szCs w:val="22"/>
        </w:rPr>
        <w:t>ciepła spalania</w:t>
      </w:r>
      <w:r w:rsidR="0004723F" w:rsidRPr="00347E1D">
        <w:rPr>
          <w:rFonts w:asciiTheme="majorHAnsi" w:hAnsiTheme="majorHAnsi" w:cs="Arial"/>
          <w:sz w:val="22"/>
          <w:szCs w:val="22"/>
        </w:rPr>
        <w:t xml:space="preserve"> Gazu</w:t>
      </w:r>
      <w:r w:rsidRPr="00347E1D">
        <w:rPr>
          <w:rFonts w:asciiTheme="majorHAnsi" w:hAnsiTheme="majorHAnsi" w:cs="Arial"/>
          <w:sz w:val="22"/>
          <w:szCs w:val="22"/>
        </w:rPr>
        <w:t>:</w:t>
      </w:r>
      <w:bookmarkEnd w:id="33"/>
    </w:p>
    <w:p w14:paraId="44D974FA" w14:textId="16543855" w:rsidR="008F7E81" w:rsidRPr="00347E1D" w:rsidRDefault="008F7E81" w:rsidP="00AF4B45">
      <w:pPr>
        <w:pStyle w:val="Akapitzlist"/>
        <w:numPr>
          <w:ilvl w:val="3"/>
          <w:numId w:val="39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dla systemu Gazu ziem</w:t>
      </w:r>
      <w:r w:rsidR="00012BEC">
        <w:rPr>
          <w:rFonts w:asciiTheme="majorHAnsi" w:hAnsiTheme="majorHAnsi" w:cs="Arial"/>
          <w:sz w:val="22"/>
          <w:szCs w:val="22"/>
        </w:rPr>
        <w:t xml:space="preserve">nego wysokometanowego grupy E: </w:t>
      </w:r>
      <w:proofErr w:type="spellStart"/>
      <w:r w:rsidR="00012BEC">
        <w:rPr>
          <w:rFonts w:asciiTheme="majorHAnsi" w:hAnsiTheme="majorHAnsi" w:cs="Arial"/>
          <w:sz w:val="22"/>
          <w:szCs w:val="22"/>
        </w:rPr>
        <w:t>HSN</w:t>
      </w:r>
      <w:r w:rsidR="00012BEC" w:rsidRPr="00D129EF">
        <w:rPr>
          <w:rFonts w:asciiTheme="majorHAnsi" w:hAnsiTheme="majorHAnsi" w:cs="Arial"/>
          <w:sz w:val="22"/>
          <w:szCs w:val="22"/>
          <w:vertAlign w:val="subscript"/>
        </w:rPr>
        <w:t>min</w:t>
      </w:r>
      <w:proofErr w:type="spellEnd"/>
      <w:r w:rsidR="00012BEC">
        <w:rPr>
          <w:rFonts w:asciiTheme="majorHAnsi" w:hAnsiTheme="majorHAnsi" w:cs="Arial"/>
          <w:sz w:val="22"/>
          <w:szCs w:val="22"/>
        </w:rPr>
        <w:t> = 10,555 [</w:t>
      </w:r>
      <w:r w:rsidR="00880073" w:rsidRPr="00347E1D">
        <w:rPr>
          <w:rFonts w:asciiTheme="majorHAnsi" w:hAnsiTheme="majorHAnsi" w:cs="Arial"/>
          <w:sz w:val="22"/>
          <w:szCs w:val="22"/>
        </w:rPr>
        <w:t>kWh/m</w:t>
      </w:r>
      <w:r w:rsidR="00880073" w:rsidRPr="00012BEC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012BEC">
        <w:rPr>
          <w:rFonts w:asciiTheme="majorHAnsi" w:hAnsiTheme="majorHAnsi" w:cs="Arial"/>
          <w:sz w:val="22"/>
          <w:szCs w:val="22"/>
        </w:rPr>
        <w:t>] </w:t>
      </w:r>
      <w:r w:rsidRPr="00347E1D">
        <w:rPr>
          <w:rFonts w:asciiTheme="majorHAnsi" w:hAnsiTheme="majorHAnsi" w:cs="Arial"/>
          <w:sz w:val="22"/>
          <w:szCs w:val="22"/>
        </w:rPr>
        <w:t>(</w:t>
      </w:r>
      <w:r w:rsidR="00012BEC">
        <w:rPr>
          <w:rFonts w:asciiTheme="majorHAnsi" w:hAnsiTheme="majorHAnsi" w:cs="Arial"/>
          <w:sz w:val="22"/>
          <w:szCs w:val="22"/>
        </w:rPr>
        <w:t>38,0 [</w:t>
      </w:r>
      <w:r w:rsidR="00880073" w:rsidRPr="00347E1D">
        <w:rPr>
          <w:rFonts w:asciiTheme="majorHAnsi" w:hAnsiTheme="majorHAnsi" w:cs="Arial"/>
          <w:sz w:val="22"/>
          <w:szCs w:val="22"/>
        </w:rPr>
        <w:t>MJ/m</w:t>
      </w:r>
      <w:r w:rsidR="0088007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012BEC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), </w:t>
      </w:r>
    </w:p>
    <w:p w14:paraId="78BE2BBF" w14:textId="395F27BE" w:rsidR="008F7E81" w:rsidRPr="00347E1D" w:rsidRDefault="008F7E81" w:rsidP="00AF4B45">
      <w:pPr>
        <w:pStyle w:val="Akapitzlist"/>
        <w:numPr>
          <w:ilvl w:val="3"/>
          <w:numId w:val="39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dla systemu Gazu ziemnego zaazotowane</w:t>
      </w:r>
      <w:r w:rsidR="00012BEC">
        <w:rPr>
          <w:rFonts w:asciiTheme="majorHAnsi" w:hAnsiTheme="majorHAnsi" w:cs="Arial"/>
          <w:sz w:val="22"/>
          <w:szCs w:val="22"/>
        </w:rPr>
        <w:t xml:space="preserve">go grupy L, podgrupy </w:t>
      </w:r>
      <w:proofErr w:type="spellStart"/>
      <w:r w:rsidR="00012BEC">
        <w:rPr>
          <w:rFonts w:asciiTheme="majorHAnsi" w:hAnsiTheme="majorHAnsi" w:cs="Arial"/>
          <w:sz w:val="22"/>
          <w:szCs w:val="22"/>
        </w:rPr>
        <w:t>Lw</w:t>
      </w:r>
      <w:proofErr w:type="spellEnd"/>
      <w:r w:rsidR="00012BEC">
        <w:rPr>
          <w:rFonts w:asciiTheme="majorHAnsi" w:hAnsiTheme="majorHAnsi" w:cs="Arial"/>
          <w:sz w:val="22"/>
          <w:szCs w:val="22"/>
        </w:rPr>
        <w:t xml:space="preserve">: </w:t>
      </w:r>
      <w:proofErr w:type="spellStart"/>
      <w:r w:rsidR="00012BEC">
        <w:rPr>
          <w:rFonts w:asciiTheme="majorHAnsi" w:hAnsiTheme="majorHAnsi" w:cs="Arial"/>
          <w:sz w:val="22"/>
          <w:szCs w:val="22"/>
        </w:rPr>
        <w:t>HSN</w:t>
      </w:r>
      <w:r w:rsidR="00012BEC" w:rsidRPr="00D129EF">
        <w:rPr>
          <w:rFonts w:asciiTheme="majorHAnsi" w:hAnsiTheme="majorHAnsi" w:cs="Arial"/>
          <w:sz w:val="22"/>
          <w:szCs w:val="22"/>
          <w:vertAlign w:val="subscript"/>
        </w:rPr>
        <w:t>min</w:t>
      </w:r>
      <w:proofErr w:type="spellEnd"/>
      <w:r w:rsidR="00012BEC">
        <w:rPr>
          <w:rFonts w:asciiTheme="majorHAnsi" w:hAnsiTheme="majorHAnsi" w:cs="Arial"/>
          <w:sz w:val="22"/>
          <w:szCs w:val="22"/>
        </w:rPr>
        <w:t> = 8,333 [</w:t>
      </w:r>
      <w:r w:rsidR="00880073" w:rsidRPr="00347E1D">
        <w:rPr>
          <w:rFonts w:asciiTheme="majorHAnsi" w:hAnsiTheme="majorHAnsi" w:cs="Arial"/>
          <w:sz w:val="22"/>
          <w:szCs w:val="22"/>
        </w:rPr>
        <w:t>kWh/m</w:t>
      </w:r>
      <w:r w:rsidR="0088007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012BEC">
        <w:rPr>
          <w:rFonts w:asciiTheme="majorHAnsi" w:hAnsiTheme="majorHAnsi" w:cs="Arial"/>
          <w:sz w:val="22"/>
          <w:szCs w:val="22"/>
        </w:rPr>
        <w:t>]</w:t>
      </w:r>
      <w:r w:rsidR="00880073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(</w:t>
      </w:r>
      <w:r w:rsidR="00880073" w:rsidRPr="00347E1D">
        <w:rPr>
          <w:rFonts w:asciiTheme="majorHAnsi" w:hAnsiTheme="majorHAnsi" w:cs="Arial"/>
          <w:sz w:val="22"/>
          <w:szCs w:val="22"/>
        </w:rPr>
        <w:t xml:space="preserve">30,0 </w:t>
      </w:r>
      <w:r w:rsidR="00012BEC">
        <w:rPr>
          <w:rFonts w:asciiTheme="majorHAnsi" w:hAnsiTheme="majorHAnsi" w:cs="Arial"/>
          <w:sz w:val="22"/>
          <w:szCs w:val="22"/>
        </w:rPr>
        <w:t>[</w:t>
      </w:r>
      <w:r w:rsidR="00880073" w:rsidRPr="00347E1D">
        <w:rPr>
          <w:rFonts w:asciiTheme="majorHAnsi" w:hAnsiTheme="majorHAnsi" w:cs="Arial"/>
          <w:sz w:val="22"/>
          <w:szCs w:val="22"/>
        </w:rPr>
        <w:t>MJ/m</w:t>
      </w:r>
      <w:r w:rsidR="0088007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012BEC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), </w:t>
      </w:r>
    </w:p>
    <w:p w14:paraId="45FEF149" w14:textId="5C25C7BC" w:rsidR="00E805D0" w:rsidRPr="00347E1D" w:rsidRDefault="008F7E81" w:rsidP="00AF4B45">
      <w:pPr>
        <w:pStyle w:val="Akapitzlist"/>
        <w:numPr>
          <w:ilvl w:val="3"/>
          <w:numId w:val="39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dla systemu Gazu ziemnego zaazotowanego gru</w:t>
      </w:r>
      <w:r w:rsidR="00012BEC">
        <w:rPr>
          <w:rFonts w:asciiTheme="majorHAnsi" w:hAnsiTheme="majorHAnsi" w:cs="Arial"/>
          <w:sz w:val="22"/>
          <w:szCs w:val="22"/>
        </w:rPr>
        <w:t xml:space="preserve">py L, podgrupy </w:t>
      </w:r>
      <w:proofErr w:type="spellStart"/>
      <w:r w:rsidR="00012BEC">
        <w:rPr>
          <w:rFonts w:asciiTheme="majorHAnsi" w:hAnsiTheme="majorHAnsi" w:cs="Arial"/>
          <w:sz w:val="22"/>
          <w:szCs w:val="22"/>
        </w:rPr>
        <w:t>Ls</w:t>
      </w:r>
      <w:proofErr w:type="spellEnd"/>
      <w:r w:rsidR="00012BEC">
        <w:rPr>
          <w:rFonts w:asciiTheme="majorHAnsi" w:hAnsiTheme="majorHAnsi" w:cs="Arial"/>
          <w:sz w:val="22"/>
          <w:szCs w:val="22"/>
        </w:rPr>
        <w:t xml:space="preserve">:  </w:t>
      </w:r>
      <w:proofErr w:type="spellStart"/>
      <w:r w:rsidR="00012BEC">
        <w:rPr>
          <w:rFonts w:asciiTheme="majorHAnsi" w:hAnsiTheme="majorHAnsi" w:cs="Arial"/>
          <w:sz w:val="22"/>
          <w:szCs w:val="22"/>
        </w:rPr>
        <w:t>HSN</w:t>
      </w:r>
      <w:r w:rsidR="00012BEC" w:rsidRPr="00D129EF">
        <w:rPr>
          <w:rFonts w:asciiTheme="majorHAnsi" w:hAnsiTheme="majorHAnsi" w:cs="Arial"/>
          <w:sz w:val="22"/>
          <w:szCs w:val="22"/>
          <w:vertAlign w:val="subscript"/>
        </w:rPr>
        <w:t>min</w:t>
      </w:r>
      <w:proofErr w:type="spellEnd"/>
      <w:r w:rsidR="00012BEC">
        <w:rPr>
          <w:rFonts w:asciiTheme="majorHAnsi" w:hAnsiTheme="majorHAnsi" w:cs="Arial"/>
          <w:sz w:val="22"/>
          <w:szCs w:val="22"/>
        </w:rPr>
        <w:t> = </w:t>
      </w:r>
      <w:r w:rsidR="00864F6C">
        <w:rPr>
          <w:rFonts w:asciiTheme="majorHAnsi" w:hAnsiTheme="majorHAnsi" w:cs="Arial"/>
          <w:sz w:val="22"/>
          <w:szCs w:val="22"/>
        </w:rPr>
        <w:t>7,222 </w:t>
      </w:r>
      <w:r w:rsidR="00012BEC">
        <w:rPr>
          <w:rFonts w:asciiTheme="majorHAnsi" w:hAnsiTheme="majorHAnsi" w:cs="Arial"/>
          <w:sz w:val="22"/>
          <w:szCs w:val="22"/>
        </w:rPr>
        <w:t>[</w:t>
      </w:r>
      <w:r w:rsidR="00880073" w:rsidRPr="00347E1D">
        <w:rPr>
          <w:rFonts w:asciiTheme="majorHAnsi" w:hAnsiTheme="majorHAnsi" w:cs="Arial"/>
          <w:sz w:val="22"/>
          <w:szCs w:val="22"/>
        </w:rPr>
        <w:t>kWh/m</w:t>
      </w:r>
      <w:r w:rsidR="0088007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012BEC">
        <w:rPr>
          <w:rFonts w:asciiTheme="majorHAnsi" w:hAnsiTheme="majorHAnsi" w:cs="Arial"/>
          <w:sz w:val="22"/>
          <w:szCs w:val="22"/>
        </w:rPr>
        <w:t>]</w:t>
      </w:r>
      <w:r w:rsidR="00880073" w:rsidRPr="00347E1D">
        <w:rPr>
          <w:rFonts w:asciiTheme="majorHAnsi" w:hAnsiTheme="majorHAnsi" w:cs="Arial"/>
          <w:sz w:val="22"/>
          <w:szCs w:val="22"/>
          <w:vertAlign w:val="superscript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(</w:t>
      </w:r>
      <w:r w:rsidR="00880073" w:rsidRPr="00347E1D">
        <w:rPr>
          <w:rFonts w:asciiTheme="majorHAnsi" w:hAnsiTheme="majorHAnsi" w:cs="Arial"/>
          <w:sz w:val="22"/>
          <w:szCs w:val="22"/>
        </w:rPr>
        <w:t xml:space="preserve">26,0 </w:t>
      </w:r>
      <w:r w:rsidR="00012BEC">
        <w:rPr>
          <w:rFonts w:asciiTheme="majorHAnsi" w:hAnsiTheme="majorHAnsi" w:cs="Arial"/>
          <w:sz w:val="22"/>
          <w:szCs w:val="22"/>
        </w:rPr>
        <w:t>[</w:t>
      </w:r>
      <w:r w:rsidR="00880073" w:rsidRPr="00347E1D">
        <w:rPr>
          <w:rFonts w:asciiTheme="majorHAnsi" w:hAnsiTheme="majorHAnsi" w:cs="Arial"/>
          <w:sz w:val="22"/>
          <w:szCs w:val="22"/>
        </w:rPr>
        <w:t>MJ/m</w:t>
      </w:r>
      <w:r w:rsidR="0088007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012BEC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>)</w:t>
      </w:r>
      <w:r w:rsidR="00E805D0" w:rsidRPr="00347E1D">
        <w:rPr>
          <w:rFonts w:asciiTheme="majorHAnsi" w:hAnsiTheme="majorHAnsi" w:cs="Arial"/>
          <w:sz w:val="22"/>
          <w:szCs w:val="22"/>
        </w:rPr>
        <w:t>,</w:t>
      </w:r>
    </w:p>
    <w:p w14:paraId="15C4F37E" w14:textId="7327B7D9" w:rsidR="008F7E81" w:rsidRPr="00347E1D" w:rsidRDefault="00E805D0" w:rsidP="00AF4B45">
      <w:pPr>
        <w:pStyle w:val="Akapitzlist"/>
        <w:numPr>
          <w:ilvl w:val="3"/>
          <w:numId w:val="39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w razie potrzeby należy podać wartości dla gazu ziemnego zaazotowanego grupy L, podgrupy Lm i </w:t>
      </w:r>
      <w:proofErr w:type="spellStart"/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Ln</w:t>
      </w:r>
      <w:proofErr w:type="spellEnd"/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(zgodnie z §38 rozporządzenia, o którym mowa w </w:t>
      </w:r>
      <w:r w:rsidR="002B729D" w:rsidRPr="00347E1D">
        <w:rPr>
          <w:rFonts w:asciiTheme="majorHAnsi" w:hAnsiTheme="majorHAnsi" w:cs="Arial"/>
          <w:i/>
          <w:color w:val="92D050"/>
          <w:sz w:val="22"/>
          <w:szCs w:val="22"/>
        </w:rPr>
        <w:t>pkt 1.1 lit. b</w:t>
      </w:r>
    </w:p>
    <w:p w14:paraId="343B2291" w14:textId="2F480087" w:rsidR="008F7E81" w:rsidRPr="00347E1D" w:rsidRDefault="002C7B71" w:rsidP="00D129EF">
      <w:pPr>
        <w:pStyle w:val="Akapitzlist"/>
        <w:numPr>
          <w:ilvl w:val="2"/>
          <w:numId w:val="6"/>
        </w:numPr>
        <w:spacing w:before="240" w:line="276" w:lineRule="auto"/>
        <w:ind w:left="720"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bookmarkStart w:id="34" w:name="_Ref148091522"/>
      <w:r w:rsidRPr="00347E1D">
        <w:rPr>
          <w:rFonts w:asciiTheme="majorHAnsi" w:hAnsiTheme="majorHAnsi" w:cs="Arial"/>
          <w:sz w:val="22"/>
          <w:szCs w:val="22"/>
        </w:rPr>
        <w:t xml:space="preserve">Do Systemu dystrybucyjnego nie może być </w:t>
      </w:r>
      <w:r w:rsidR="0004723F" w:rsidRPr="00347E1D">
        <w:rPr>
          <w:rFonts w:asciiTheme="majorHAnsi" w:hAnsiTheme="majorHAnsi" w:cs="Arial"/>
          <w:sz w:val="22"/>
          <w:szCs w:val="22"/>
        </w:rPr>
        <w:t>dostarczany Gaz</w:t>
      </w:r>
      <w:r w:rsidRPr="00347E1D">
        <w:rPr>
          <w:rFonts w:asciiTheme="majorHAnsi" w:hAnsiTheme="majorHAnsi" w:cs="Arial"/>
          <w:sz w:val="22"/>
          <w:szCs w:val="22"/>
        </w:rPr>
        <w:t xml:space="preserve"> o wartości Ciepła spalania niższej niż:</w:t>
      </w:r>
      <w:bookmarkEnd w:id="34"/>
      <w:r w:rsidRPr="00347E1D">
        <w:rPr>
          <w:rFonts w:asciiTheme="majorHAnsi" w:hAnsiTheme="majorHAnsi" w:cs="Arial"/>
          <w:sz w:val="22"/>
          <w:szCs w:val="22"/>
        </w:rPr>
        <w:t xml:space="preserve"> </w:t>
      </w:r>
    </w:p>
    <w:p w14:paraId="00C65537" w14:textId="0626E1E1" w:rsidR="002C7B71" w:rsidRPr="00347E1D" w:rsidRDefault="002C7B71" w:rsidP="00AF4B45">
      <w:pPr>
        <w:pStyle w:val="Akapitzlist"/>
        <w:numPr>
          <w:ilvl w:val="3"/>
          <w:numId w:val="40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7E1D">
        <w:rPr>
          <w:rFonts w:asciiTheme="majorHAnsi" w:hAnsiTheme="majorHAnsi" w:cs="Arial"/>
          <w:sz w:val="22"/>
          <w:szCs w:val="22"/>
        </w:rPr>
        <w:t>HSN</w:t>
      </w:r>
      <w:r w:rsidRPr="00D129EF">
        <w:rPr>
          <w:rFonts w:asciiTheme="majorHAnsi" w:hAnsiTheme="majorHAnsi" w:cs="Arial"/>
          <w:sz w:val="22"/>
          <w:szCs w:val="22"/>
          <w:vertAlign w:val="subscript"/>
        </w:rPr>
        <w:t>mingr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 xml:space="preserve"> = </w:t>
      </w:r>
      <w:r w:rsidR="00793353" w:rsidRPr="00347E1D">
        <w:rPr>
          <w:rFonts w:asciiTheme="majorHAnsi" w:hAnsiTheme="majorHAnsi" w:cs="Arial"/>
          <w:sz w:val="22"/>
          <w:szCs w:val="22"/>
        </w:rPr>
        <w:t xml:space="preserve">9,444 </w:t>
      </w:r>
      <w:r w:rsidR="00793353">
        <w:rPr>
          <w:rFonts w:asciiTheme="majorHAnsi" w:hAnsiTheme="majorHAnsi" w:cs="Arial"/>
          <w:sz w:val="22"/>
          <w:szCs w:val="22"/>
        </w:rPr>
        <w:t>[</w:t>
      </w:r>
      <w:r w:rsidR="00793353" w:rsidRPr="00347E1D">
        <w:rPr>
          <w:rFonts w:asciiTheme="majorHAnsi" w:hAnsiTheme="majorHAnsi" w:cs="Arial"/>
          <w:sz w:val="22"/>
          <w:szCs w:val="22"/>
        </w:rPr>
        <w:t>kWh/m</w:t>
      </w:r>
      <w:r w:rsidR="00793353" w:rsidRPr="00012BEC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93353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(</w:t>
      </w:r>
      <w:r w:rsidR="00793353" w:rsidRPr="00793353">
        <w:rPr>
          <w:rFonts w:asciiTheme="majorHAnsi" w:hAnsiTheme="majorHAnsi" w:cs="Arial"/>
          <w:sz w:val="22"/>
          <w:szCs w:val="22"/>
        </w:rPr>
        <w:t xml:space="preserve"> </w:t>
      </w:r>
      <w:r w:rsidR="00793353" w:rsidRPr="00347E1D">
        <w:rPr>
          <w:rFonts w:asciiTheme="majorHAnsi" w:hAnsiTheme="majorHAnsi" w:cs="Arial"/>
          <w:sz w:val="22"/>
          <w:szCs w:val="22"/>
        </w:rPr>
        <w:t xml:space="preserve">34,0 </w:t>
      </w:r>
      <w:r w:rsidR="00793353">
        <w:rPr>
          <w:rFonts w:asciiTheme="majorHAnsi" w:hAnsiTheme="majorHAnsi" w:cs="Arial"/>
          <w:sz w:val="22"/>
          <w:szCs w:val="22"/>
        </w:rPr>
        <w:t>[</w:t>
      </w:r>
      <w:r w:rsidR="00793353" w:rsidRPr="00347E1D">
        <w:rPr>
          <w:rFonts w:asciiTheme="majorHAnsi" w:hAnsiTheme="majorHAnsi" w:cs="Arial"/>
          <w:sz w:val="22"/>
          <w:szCs w:val="22"/>
        </w:rPr>
        <w:t>MJ/m</w:t>
      </w:r>
      <w:r w:rsidR="0079335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93353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) dla systemu Gazu ziemnego wysokometanowego grupy E, </w:t>
      </w:r>
    </w:p>
    <w:p w14:paraId="00B4A749" w14:textId="1879EF74" w:rsidR="002C7B71" w:rsidRPr="00347E1D" w:rsidRDefault="002C7B71" w:rsidP="00AF4B45">
      <w:pPr>
        <w:pStyle w:val="Akapitzlist"/>
        <w:numPr>
          <w:ilvl w:val="3"/>
          <w:numId w:val="40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7E1D">
        <w:rPr>
          <w:rFonts w:asciiTheme="majorHAnsi" w:hAnsiTheme="majorHAnsi" w:cs="Arial"/>
          <w:sz w:val="22"/>
          <w:szCs w:val="22"/>
        </w:rPr>
        <w:t>HSN</w:t>
      </w:r>
      <w:r w:rsidRPr="00D129EF">
        <w:rPr>
          <w:rFonts w:asciiTheme="majorHAnsi" w:hAnsiTheme="majorHAnsi" w:cs="Arial"/>
          <w:sz w:val="22"/>
          <w:szCs w:val="22"/>
          <w:vertAlign w:val="subscript"/>
        </w:rPr>
        <w:t>mingr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 xml:space="preserve"> = </w:t>
      </w:r>
      <w:r w:rsidR="00793353" w:rsidRPr="00347E1D">
        <w:rPr>
          <w:rFonts w:asciiTheme="majorHAnsi" w:hAnsiTheme="majorHAnsi" w:cs="Arial"/>
          <w:sz w:val="22"/>
          <w:szCs w:val="22"/>
        </w:rPr>
        <w:t xml:space="preserve">8,333 </w:t>
      </w:r>
      <w:r w:rsidR="00793353">
        <w:rPr>
          <w:rFonts w:asciiTheme="majorHAnsi" w:hAnsiTheme="majorHAnsi" w:cs="Arial"/>
          <w:sz w:val="22"/>
          <w:szCs w:val="22"/>
        </w:rPr>
        <w:t>[</w:t>
      </w:r>
      <w:r w:rsidR="00793353" w:rsidRPr="00347E1D">
        <w:rPr>
          <w:rFonts w:asciiTheme="majorHAnsi" w:hAnsiTheme="majorHAnsi" w:cs="Arial"/>
          <w:sz w:val="22"/>
          <w:szCs w:val="22"/>
        </w:rPr>
        <w:t>kWh/m</w:t>
      </w:r>
      <w:r w:rsidR="00793353" w:rsidRPr="00864F6C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93353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(</w:t>
      </w:r>
      <w:r w:rsidR="00793353" w:rsidRPr="00347E1D">
        <w:rPr>
          <w:rFonts w:asciiTheme="majorHAnsi" w:hAnsiTheme="majorHAnsi" w:cs="Arial"/>
          <w:sz w:val="22"/>
          <w:szCs w:val="22"/>
        </w:rPr>
        <w:t xml:space="preserve">30,0 </w:t>
      </w:r>
      <w:r w:rsidR="00793353">
        <w:rPr>
          <w:rFonts w:asciiTheme="majorHAnsi" w:hAnsiTheme="majorHAnsi" w:cs="Arial"/>
          <w:sz w:val="22"/>
          <w:szCs w:val="22"/>
        </w:rPr>
        <w:t>[</w:t>
      </w:r>
      <w:r w:rsidR="00793353" w:rsidRPr="00347E1D">
        <w:rPr>
          <w:rFonts w:asciiTheme="majorHAnsi" w:hAnsiTheme="majorHAnsi" w:cs="Arial"/>
          <w:sz w:val="22"/>
          <w:szCs w:val="22"/>
        </w:rPr>
        <w:t>MJ/m</w:t>
      </w:r>
      <w:r w:rsidR="0079335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93353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) dla systemu Gazu ziemnego zaazotowanego grupy L, podgrupy 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Lw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>,</w:t>
      </w:r>
    </w:p>
    <w:p w14:paraId="06296147" w14:textId="50DE6F62" w:rsidR="002C7B71" w:rsidRPr="00347E1D" w:rsidRDefault="002C7B71" w:rsidP="00AF4B45">
      <w:pPr>
        <w:pStyle w:val="Akapitzlist"/>
        <w:numPr>
          <w:ilvl w:val="3"/>
          <w:numId w:val="40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47E1D">
        <w:rPr>
          <w:rFonts w:asciiTheme="majorHAnsi" w:hAnsiTheme="majorHAnsi" w:cs="Arial"/>
          <w:sz w:val="22"/>
          <w:szCs w:val="22"/>
        </w:rPr>
        <w:t>HSN</w:t>
      </w:r>
      <w:r w:rsidRPr="00D129EF">
        <w:rPr>
          <w:rFonts w:asciiTheme="majorHAnsi" w:hAnsiTheme="majorHAnsi" w:cs="Arial"/>
          <w:sz w:val="22"/>
          <w:szCs w:val="22"/>
          <w:vertAlign w:val="subscript"/>
        </w:rPr>
        <w:t>mingr</w:t>
      </w:r>
      <w:proofErr w:type="spellEnd"/>
      <w:r w:rsidRPr="00347E1D">
        <w:rPr>
          <w:rFonts w:asciiTheme="majorHAnsi" w:hAnsiTheme="majorHAnsi" w:cs="Arial"/>
          <w:sz w:val="22"/>
          <w:szCs w:val="22"/>
        </w:rPr>
        <w:t xml:space="preserve"> = </w:t>
      </w:r>
      <w:r w:rsidR="00793353" w:rsidRPr="00347E1D">
        <w:rPr>
          <w:rFonts w:asciiTheme="majorHAnsi" w:hAnsiTheme="majorHAnsi" w:cs="Arial"/>
          <w:sz w:val="22"/>
          <w:szCs w:val="22"/>
        </w:rPr>
        <w:t xml:space="preserve">7,222 </w:t>
      </w:r>
      <w:r w:rsidR="00793353">
        <w:rPr>
          <w:rFonts w:asciiTheme="majorHAnsi" w:hAnsiTheme="majorHAnsi" w:cs="Arial"/>
          <w:sz w:val="22"/>
          <w:szCs w:val="22"/>
        </w:rPr>
        <w:t>[</w:t>
      </w:r>
      <w:r w:rsidR="00793353" w:rsidRPr="00347E1D">
        <w:rPr>
          <w:rFonts w:asciiTheme="majorHAnsi" w:hAnsiTheme="majorHAnsi" w:cs="Arial"/>
          <w:sz w:val="22"/>
          <w:szCs w:val="22"/>
        </w:rPr>
        <w:t>kWh/m</w:t>
      </w:r>
      <w:r w:rsidR="00793353" w:rsidRPr="00864F6C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93353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 (</w:t>
      </w:r>
      <w:r w:rsidR="00793353" w:rsidRPr="00347E1D">
        <w:rPr>
          <w:rFonts w:asciiTheme="majorHAnsi" w:hAnsiTheme="majorHAnsi" w:cs="Arial"/>
          <w:sz w:val="22"/>
          <w:szCs w:val="22"/>
        </w:rPr>
        <w:t xml:space="preserve">26,0 </w:t>
      </w:r>
      <w:r w:rsidR="00793353">
        <w:rPr>
          <w:rFonts w:asciiTheme="majorHAnsi" w:hAnsiTheme="majorHAnsi" w:cs="Arial"/>
          <w:sz w:val="22"/>
          <w:szCs w:val="22"/>
        </w:rPr>
        <w:t>[</w:t>
      </w:r>
      <w:r w:rsidR="00793353" w:rsidRPr="00347E1D">
        <w:rPr>
          <w:rFonts w:asciiTheme="majorHAnsi" w:hAnsiTheme="majorHAnsi" w:cs="Arial"/>
          <w:sz w:val="22"/>
          <w:szCs w:val="22"/>
        </w:rPr>
        <w:t>MJ/m</w:t>
      </w:r>
      <w:r w:rsidR="0079335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93353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 xml:space="preserve">) dla systemu Gazu ziemnego zaazotowanego grupy L, podgrupy </w:t>
      </w:r>
      <w:proofErr w:type="spellStart"/>
      <w:r w:rsidRPr="00347E1D">
        <w:rPr>
          <w:rFonts w:asciiTheme="majorHAnsi" w:hAnsiTheme="majorHAnsi" w:cs="Arial"/>
          <w:sz w:val="22"/>
          <w:szCs w:val="22"/>
        </w:rPr>
        <w:t>Ls</w:t>
      </w:r>
      <w:proofErr w:type="spellEnd"/>
      <w:r w:rsidR="002B729D" w:rsidRPr="00347E1D">
        <w:rPr>
          <w:rFonts w:asciiTheme="majorHAnsi" w:hAnsiTheme="majorHAnsi" w:cs="Arial"/>
          <w:sz w:val="22"/>
          <w:szCs w:val="22"/>
        </w:rPr>
        <w:t>,</w:t>
      </w:r>
    </w:p>
    <w:p w14:paraId="21A224C3" w14:textId="116EEB70" w:rsidR="002B729D" w:rsidRPr="00347E1D" w:rsidRDefault="002B729D" w:rsidP="00AF4B45">
      <w:pPr>
        <w:pStyle w:val="Akapitzlist"/>
        <w:numPr>
          <w:ilvl w:val="3"/>
          <w:numId w:val="40"/>
        </w:numPr>
        <w:spacing w:before="240" w:line="276" w:lineRule="auto"/>
        <w:ind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w razie potrzeby należy podać wartości dla gazu ziemnego zaazotowanego grupy L, podgrupy Lm i </w:t>
      </w:r>
      <w:proofErr w:type="spellStart"/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Ln</w:t>
      </w:r>
      <w:proofErr w:type="spellEnd"/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(zgodnie z §38 rozporządzenia, o którym mowa w pkt 1.1 lit. b</w:t>
      </w:r>
    </w:p>
    <w:p w14:paraId="0D50D47D" w14:textId="106B7B55" w:rsidR="000C5DEA" w:rsidRPr="00347E1D" w:rsidRDefault="000C5DEA" w:rsidP="00D129EF">
      <w:pPr>
        <w:pStyle w:val="Akapitzlist"/>
        <w:numPr>
          <w:ilvl w:val="2"/>
          <w:numId w:val="6"/>
        </w:numPr>
        <w:spacing w:before="240" w:line="276" w:lineRule="auto"/>
        <w:ind w:left="720" w:right="56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Operator udziela Odbiorcy bonifikaty w terminie 30 dni od dnia ustania zdarzenia </w:t>
      </w:r>
      <w:r w:rsidR="00864F6C">
        <w:rPr>
          <w:rFonts w:asciiTheme="majorHAnsi" w:hAnsiTheme="majorHAnsi" w:cs="Arial"/>
          <w:sz w:val="22"/>
          <w:szCs w:val="22"/>
        </w:rPr>
        <w:t>skutkującego niedotrzymaniem</w:t>
      </w:r>
      <w:r w:rsidRPr="00347E1D">
        <w:rPr>
          <w:rFonts w:asciiTheme="majorHAnsi" w:hAnsiTheme="majorHAnsi" w:cs="Arial"/>
          <w:sz w:val="22"/>
          <w:szCs w:val="22"/>
        </w:rPr>
        <w:t xml:space="preserve"> parametrów jakościowych </w:t>
      </w:r>
      <w:r w:rsidR="00293BDE" w:rsidRPr="00347E1D">
        <w:rPr>
          <w:rFonts w:asciiTheme="majorHAnsi" w:hAnsiTheme="majorHAnsi" w:cs="Arial"/>
          <w:sz w:val="22"/>
          <w:szCs w:val="22"/>
        </w:rPr>
        <w:t>Gazu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70F47548" w14:textId="066735C3" w:rsidR="002822FD" w:rsidRPr="00347E1D" w:rsidRDefault="009047E0" w:rsidP="00D129EF">
      <w:pPr>
        <w:pStyle w:val="Taryfa"/>
        <w:spacing w:line="276" w:lineRule="auto"/>
        <w:ind w:left="720" w:right="567" w:hanging="72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6.2. 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B87C00" w:rsidRPr="00347E1D">
        <w:rPr>
          <w:rFonts w:asciiTheme="majorHAnsi" w:hAnsiTheme="majorHAnsi" w:cs="Arial"/>
          <w:sz w:val="22"/>
          <w:szCs w:val="22"/>
        </w:rPr>
        <w:t xml:space="preserve">W przypadku </w:t>
      </w:r>
      <w:r w:rsidR="00AF43EA" w:rsidRPr="00347E1D">
        <w:rPr>
          <w:rFonts w:asciiTheme="majorHAnsi" w:hAnsiTheme="majorHAnsi" w:cs="Arial"/>
          <w:sz w:val="22"/>
          <w:szCs w:val="22"/>
        </w:rPr>
        <w:t>zastrzeżeń co do</w:t>
      </w:r>
      <w:r w:rsidR="002822FD" w:rsidRPr="00347E1D">
        <w:rPr>
          <w:rFonts w:asciiTheme="majorHAnsi" w:hAnsiTheme="majorHAnsi" w:cs="Arial"/>
          <w:sz w:val="22"/>
          <w:szCs w:val="22"/>
        </w:rPr>
        <w:t xml:space="preserve"> jakości dostarczanego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2822FD" w:rsidRPr="00347E1D">
        <w:rPr>
          <w:rFonts w:asciiTheme="majorHAnsi" w:hAnsiTheme="majorHAnsi" w:cs="Arial"/>
          <w:sz w:val="22"/>
          <w:szCs w:val="22"/>
        </w:rPr>
        <w:t>u</w:t>
      </w:r>
      <w:r w:rsidR="00864F6C">
        <w:rPr>
          <w:rFonts w:asciiTheme="majorHAnsi" w:hAnsiTheme="majorHAnsi" w:cs="Arial"/>
          <w:sz w:val="22"/>
          <w:szCs w:val="22"/>
        </w:rPr>
        <w:t>,</w:t>
      </w:r>
      <w:r w:rsidR="002822F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F43EA" w:rsidRPr="00347E1D">
        <w:rPr>
          <w:rFonts w:asciiTheme="majorHAnsi" w:hAnsiTheme="majorHAnsi" w:cs="Arial"/>
          <w:sz w:val="22"/>
          <w:szCs w:val="22"/>
        </w:rPr>
        <w:t>Odbiorca</w:t>
      </w:r>
      <w:r w:rsidR="00620F2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822FD" w:rsidRPr="00347E1D">
        <w:rPr>
          <w:rFonts w:asciiTheme="majorHAnsi" w:hAnsiTheme="majorHAnsi" w:cs="Arial"/>
          <w:sz w:val="22"/>
          <w:szCs w:val="22"/>
        </w:rPr>
        <w:t>może zażądać w</w:t>
      </w:r>
      <w:r w:rsidR="00953D8E" w:rsidRPr="00347E1D">
        <w:rPr>
          <w:rFonts w:asciiTheme="majorHAnsi" w:hAnsiTheme="majorHAnsi" w:cs="Arial"/>
          <w:sz w:val="22"/>
          <w:szCs w:val="22"/>
        </w:rPr>
        <w:t xml:space="preserve">ykonania badania jego jakości przez </w:t>
      </w:r>
      <w:r w:rsidR="002822FD" w:rsidRPr="00347E1D">
        <w:rPr>
          <w:rFonts w:asciiTheme="majorHAnsi" w:hAnsiTheme="majorHAnsi" w:cs="Arial"/>
          <w:sz w:val="22"/>
          <w:szCs w:val="22"/>
        </w:rPr>
        <w:t>nie</w:t>
      </w:r>
      <w:r w:rsidR="00953D8E" w:rsidRPr="00347E1D">
        <w:rPr>
          <w:rFonts w:asciiTheme="majorHAnsi" w:hAnsiTheme="majorHAnsi" w:cs="Arial"/>
          <w:sz w:val="22"/>
          <w:szCs w:val="22"/>
        </w:rPr>
        <w:t>zależne laboratorium badawcze</w:t>
      </w:r>
      <w:r w:rsidR="002822FD" w:rsidRPr="00347E1D">
        <w:rPr>
          <w:rFonts w:asciiTheme="majorHAnsi" w:hAnsiTheme="majorHAnsi" w:cs="Arial"/>
          <w:sz w:val="22"/>
          <w:szCs w:val="22"/>
        </w:rPr>
        <w:t>,</w:t>
      </w:r>
      <w:r w:rsidR="00953D8E" w:rsidRPr="00347E1D">
        <w:rPr>
          <w:rFonts w:asciiTheme="majorHAnsi" w:hAnsiTheme="majorHAnsi" w:cs="Arial"/>
          <w:sz w:val="22"/>
          <w:szCs w:val="22"/>
        </w:rPr>
        <w:t xml:space="preserve"> posiadające</w:t>
      </w:r>
      <w:r w:rsidR="002822FD" w:rsidRPr="00347E1D">
        <w:rPr>
          <w:rFonts w:asciiTheme="majorHAnsi" w:hAnsiTheme="majorHAnsi" w:cs="Arial"/>
          <w:sz w:val="22"/>
          <w:szCs w:val="22"/>
        </w:rPr>
        <w:t xml:space="preserve"> akredytację jednostki certyfikującej</w:t>
      </w:r>
      <w:r w:rsidR="00953D8E" w:rsidRPr="00347E1D">
        <w:rPr>
          <w:rFonts w:asciiTheme="majorHAnsi" w:hAnsiTheme="majorHAnsi" w:cs="Arial"/>
          <w:sz w:val="22"/>
          <w:szCs w:val="22"/>
        </w:rPr>
        <w:t xml:space="preserve"> uzyskaną </w:t>
      </w:r>
      <w:r w:rsidR="002822FD" w:rsidRPr="00347E1D">
        <w:rPr>
          <w:rFonts w:asciiTheme="majorHAnsi" w:hAnsiTheme="majorHAnsi" w:cs="Arial"/>
          <w:sz w:val="22"/>
          <w:szCs w:val="22"/>
        </w:rPr>
        <w:t>zgodnie</w:t>
      </w:r>
      <w:r w:rsidR="000C5DEA" w:rsidRPr="00347E1D">
        <w:rPr>
          <w:rFonts w:asciiTheme="majorHAnsi" w:hAnsiTheme="majorHAnsi" w:cs="Arial"/>
          <w:sz w:val="22"/>
          <w:szCs w:val="22"/>
        </w:rPr>
        <w:t xml:space="preserve"> z odrębnymi przepisami. W </w:t>
      </w:r>
      <w:r w:rsidR="002822FD" w:rsidRPr="00347E1D">
        <w:rPr>
          <w:rFonts w:asciiTheme="majorHAnsi" w:hAnsiTheme="majorHAnsi" w:cs="Arial"/>
          <w:sz w:val="22"/>
          <w:szCs w:val="22"/>
        </w:rPr>
        <w:t>przypadku stwierdzenia niezgo</w:t>
      </w:r>
      <w:r w:rsidR="00953D8E" w:rsidRPr="00347E1D">
        <w:rPr>
          <w:rFonts w:asciiTheme="majorHAnsi" w:hAnsiTheme="majorHAnsi" w:cs="Arial"/>
          <w:sz w:val="22"/>
          <w:szCs w:val="22"/>
        </w:rPr>
        <w:t xml:space="preserve">dności jakości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953D8E" w:rsidRPr="00347E1D">
        <w:rPr>
          <w:rFonts w:asciiTheme="majorHAnsi" w:hAnsiTheme="majorHAnsi" w:cs="Arial"/>
          <w:sz w:val="22"/>
          <w:szCs w:val="22"/>
        </w:rPr>
        <w:t>u</w:t>
      </w:r>
      <w:r w:rsidR="002822F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124DB" w:rsidRPr="00347E1D">
        <w:rPr>
          <w:rFonts w:asciiTheme="majorHAnsi" w:hAnsiTheme="majorHAnsi" w:cs="Arial"/>
          <w:sz w:val="22"/>
          <w:szCs w:val="22"/>
        </w:rPr>
        <w:t xml:space="preserve">Operator </w:t>
      </w:r>
      <w:r w:rsidR="002822FD" w:rsidRPr="00347E1D">
        <w:rPr>
          <w:rFonts w:asciiTheme="majorHAnsi" w:hAnsiTheme="majorHAnsi" w:cs="Arial"/>
          <w:sz w:val="22"/>
          <w:szCs w:val="22"/>
        </w:rPr>
        <w:t>obowiązany jest p</w:t>
      </w:r>
      <w:r w:rsidR="00953D8E" w:rsidRPr="00347E1D">
        <w:rPr>
          <w:rFonts w:asciiTheme="majorHAnsi" w:hAnsiTheme="majorHAnsi" w:cs="Arial"/>
          <w:sz w:val="22"/>
          <w:szCs w:val="22"/>
        </w:rPr>
        <w:t>okryć koszty tego badania. Jeżeli</w:t>
      </w:r>
      <w:r w:rsidR="002822FD" w:rsidRPr="00347E1D">
        <w:rPr>
          <w:rFonts w:asciiTheme="majorHAnsi" w:hAnsiTheme="majorHAnsi" w:cs="Arial"/>
          <w:sz w:val="22"/>
          <w:szCs w:val="22"/>
        </w:rPr>
        <w:t xml:space="preserve"> ba</w:t>
      </w:r>
      <w:r w:rsidR="00AF43EA" w:rsidRPr="00347E1D">
        <w:rPr>
          <w:rFonts w:asciiTheme="majorHAnsi" w:hAnsiTheme="majorHAnsi" w:cs="Arial"/>
          <w:sz w:val="22"/>
          <w:szCs w:val="22"/>
        </w:rPr>
        <w:t>dania nie potwierdzą zastrzeżeń</w:t>
      </w:r>
      <w:r w:rsidR="008B304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F43EA" w:rsidRPr="00347E1D">
        <w:rPr>
          <w:rFonts w:asciiTheme="majorHAnsi" w:hAnsiTheme="majorHAnsi" w:cs="Arial"/>
          <w:sz w:val="22"/>
          <w:szCs w:val="22"/>
        </w:rPr>
        <w:t>Odbiorcy, ich koszty ponosi</w:t>
      </w:r>
      <w:r w:rsidR="008B304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822FD" w:rsidRPr="00347E1D">
        <w:rPr>
          <w:rFonts w:asciiTheme="majorHAnsi" w:hAnsiTheme="majorHAnsi" w:cs="Arial"/>
          <w:sz w:val="22"/>
          <w:szCs w:val="22"/>
        </w:rPr>
        <w:t>Odbiorca.</w:t>
      </w:r>
    </w:p>
    <w:p w14:paraId="1CBA963F" w14:textId="744FBDB2" w:rsidR="00C268D7" w:rsidRPr="00347E1D" w:rsidRDefault="009E5A73" w:rsidP="00D129EF">
      <w:pPr>
        <w:pStyle w:val="Taryfa"/>
        <w:spacing w:line="276" w:lineRule="auto"/>
        <w:ind w:left="635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6</w:t>
      </w:r>
      <w:r w:rsidR="00FF39A2" w:rsidRPr="00347E1D">
        <w:rPr>
          <w:rFonts w:asciiTheme="majorHAnsi" w:hAnsiTheme="majorHAnsi" w:cs="Arial"/>
          <w:b/>
          <w:sz w:val="22"/>
          <w:szCs w:val="22"/>
        </w:rPr>
        <w:t>.</w:t>
      </w:r>
      <w:r w:rsidR="009047E0" w:rsidRPr="00347E1D">
        <w:rPr>
          <w:rFonts w:asciiTheme="majorHAnsi" w:hAnsiTheme="majorHAnsi" w:cs="Arial"/>
          <w:b/>
          <w:sz w:val="22"/>
          <w:szCs w:val="22"/>
        </w:rPr>
        <w:t>3</w:t>
      </w:r>
      <w:r w:rsidR="00383A9B" w:rsidRPr="00347E1D">
        <w:rPr>
          <w:rFonts w:asciiTheme="majorHAnsi" w:hAnsiTheme="majorHAnsi" w:cs="Arial"/>
          <w:b/>
          <w:sz w:val="22"/>
          <w:szCs w:val="22"/>
        </w:rPr>
        <w:t>.</w:t>
      </w:r>
      <w:r w:rsidR="00383A9B" w:rsidRPr="00347E1D">
        <w:rPr>
          <w:rFonts w:asciiTheme="majorHAnsi" w:hAnsiTheme="majorHAnsi" w:cs="Arial"/>
          <w:sz w:val="22"/>
          <w:szCs w:val="22"/>
        </w:rPr>
        <w:tab/>
      </w:r>
      <w:r w:rsidR="00C268D7" w:rsidRPr="00347E1D">
        <w:rPr>
          <w:rFonts w:asciiTheme="majorHAnsi" w:hAnsiTheme="majorHAnsi" w:cs="Arial"/>
          <w:b/>
          <w:sz w:val="22"/>
          <w:szCs w:val="22"/>
        </w:rPr>
        <w:t>Bonifikaty za niedotrzymanie standardów jakościowych obsługi Odbiorców.</w:t>
      </w:r>
    </w:p>
    <w:p w14:paraId="6D443BFF" w14:textId="5888F41B" w:rsidR="0082644B" w:rsidRPr="00347E1D" w:rsidRDefault="00C268D7" w:rsidP="005D027F">
      <w:pPr>
        <w:pStyle w:val="Taryfa"/>
        <w:spacing w:line="276" w:lineRule="auto"/>
        <w:ind w:left="709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6.3.1. </w:t>
      </w:r>
      <w:r w:rsidR="005D027F">
        <w:rPr>
          <w:rFonts w:asciiTheme="majorHAnsi" w:hAnsiTheme="majorHAnsi" w:cs="Arial"/>
          <w:sz w:val="22"/>
          <w:szCs w:val="22"/>
        </w:rPr>
        <w:tab/>
      </w:r>
      <w:r w:rsidR="002B0384" w:rsidRPr="00347E1D">
        <w:rPr>
          <w:rFonts w:asciiTheme="majorHAnsi" w:hAnsiTheme="majorHAnsi" w:cs="Arial"/>
          <w:sz w:val="22"/>
          <w:szCs w:val="22"/>
        </w:rPr>
        <w:t xml:space="preserve">W przypadku niedotrzymania przez </w:t>
      </w:r>
      <w:r w:rsidR="00104027" w:rsidRPr="00347E1D">
        <w:rPr>
          <w:rFonts w:asciiTheme="majorHAnsi" w:hAnsiTheme="majorHAnsi" w:cs="Arial"/>
          <w:sz w:val="22"/>
          <w:szCs w:val="22"/>
        </w:rPr>
        <w:t>Operatora</w:t>
      </w:r>
      <w:r w:rsidR="002B0384" w:rsidRPr="00347E1D">
        <w:rPr>
          <w:rFonts w:asciiTheme="majorHAnsi" w:hAnsiTheme="majorHAnsi" w:cs="Arial"/>
          <w:sz w:val="22"/>
          <w:szCs w:val="22"/>
        </w:rPr>
        <w:t xml:space="preserve"> standardów jakościowych </w:t>
      </w:r>
      <w:r w:rsidR="0033424D" w:rsidRPr="00347E1D">
        <w:rPr>
          <w:rFonts w:asciiTheme="majorHAnsi" w:hAnsiTheme="majorHAnsi" w:cs="Arial"/>
          <w:sz w:val="22"/>
          <w:szCs w:val="22"/>
        </w:rPr>
        <w:t xml:space="preserve">obsługi Odbiorców, o ile </w:t>
      </w:r>
      <w:r w:rsidR="008B3DEC" w:rsidRPr="00347E1D">
        <w:rPr>
          <w:rFonts w:asciiTheme="majorHAnsi" w:hAnsiTheme="majorHAnsi" w:cs="Arial"/>
          <w:sz w:val="22"/>
          <w:szCs w:val="22"/>
        </w:rPr>
        <w:t>U</w:t>
      </w:r>
      <w:r w:rsidR="0033424D" w:rsidRPr="00347E1D">
        <w:rPr>
          <w:rFonts w:asciiTheme="majorHAnsi" w:hAnsiTheme="majorHAnsi" w:cs="Arial"/>
          <w:sz w:val="22"/>
          <w:szCs w:val="22"/>
        </w:rPr>
        <w:t>mowa nie stanowi inaczej, Odbiorcom przysługują bonifikaty</w:t>
      </w:r>
      <w:r w:rsidR="000C5DE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C5DEA" w:rsidRPr="00347E1D">
        <w:rPr>
          <w:rFonts w:asciiTheme="majorHAnsi" w:hAnsiTheme="majorHAnsi" w:cs="Arial"/>
          <w:i/>
          <w:color w:val="00B050"/>
          <w:sz w:val="22"/>
          <w:szCs w:val="22"/>
        </w:rPr>
        <w:t xml:space="preserve">(należy wpisać zgodnie z § 41 ust. 1 rozporządzenia taryfowego – pkt 1.1. lit. </w:t>
      </w:r>
      <w:r w:rsidR="00880073" w:rsidRPr="00347E1D">
        <w:rPr>
          <w:rFonts w:asciiTheme="majorHAnsi" w:hAnsiTheme="majorHAnsi" w:cs="Arial"/>
          <w:i/>
          <w:color w:val="00B050"/>
          <w:sz w:val="22"/>
          <w:szCs w:val="22"/>
        </w:rPr>
        <w:t>c</w:t>
      </w:r>
      <w:r w:rsidR="000C5DEA" w:rsidRPr="00347E1D">
        <w:rPr>
          <w:rFonts w:asciiTheme="majorHAnsi" w:hAnsiTheme="majorHAnsi" w:cs="Arial"/>
          <w:i/>
          <w:color w:val="00B050"/>
          <w:sz w:val="22"/>
          <w:szCs w:val="22"/>
        </w:rPr>
        <w:t>) Taryfy)</w:t>
      </w:r>
      <w:r w:rsidR="0033424D" w:rsidRPr="00347E1D">
        <w:rPr>
          <w:rFonts w:asciiTheme="majorHAnsi" w:hAnsiTheme="majorHAnsi" w:cs="Arial"/>
          <w:sz w:val="22"/>
          <w:szCs w:val="22"/>
        </w:rPr>
        <w:t>:</w:t>
      </w: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6789"/>
        <w:gridCol w:w="15"/>
        <w:gridCol w:w="2126"/>
      </w:tblGrid>
      <w:tr w:rsidR="00CC3401" w:rsidRPr="00F239FC" w14:paraId="2EFD4C55" w14:textId="77777777" w:rsidTr="00F239FC">
        <w:trPr>
          <w:trHeight w:val="57"/>
          <w:jc w:val="center"/>
        </w:trPr>
        <w:tc>
          <w:tcPr>
            <w:tcW w:w="7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E94C1" w14:textId="77777777" w:rsidR="00CC3401" w:rsidRPr="00F239FC" w:rsidRDefault="009C1954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35D9857" w14:textId="77777777" w:rsidR="00CC3401" w:rsidRPr="00F239FC" w:rsidRDefault="009C1954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t>Bonifikata</w:t>
            </w:r>
          </w:p>
          <w:p w14:paraId="78AA0E8E" w14:textId="58823AB9" w:rsidR="00CC3401" w:rsidRPr="00F239FC" w:rsidRDefault="00007E3A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9C1954" w:rsidRPr="00F239FC">
              <w:rPr>
                <w:rFonts w:asciiTheme="majorHAnsi" w:hAnsiTheme="majorHAnsi" w:cs="Arial"/>
                <w:b/>
                <w:sz w:val="22"/>
                <w:szCs w:val="22"/>
              </w:rPr>
              <w:t>zł</w:t>
            </w:r>
            <w:r w:rsidRPr="00F239FC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383A9B" w:rsidRPr="00F239FC" w14:paraId="2046EA8D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</w:tcBorders>
          </w:tcPr>
          <w:p w14:paraId="46661E56" w14:textId="1A6F6AD5" w:rsidR="00383A9B" w:rsidRPr="00F239FC" w:rsidRDefault="00CC3401" w:rsidP="00F239FC">
            <w:pPr>
              <w:tabs>
                <w:tab w:val="right" w:pos="279"/>
              </w:tabs>
              <w:spacing w:after="0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B18C6" w:rsidRPr="00F239FC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6789" w:type="dxa"/>
            <w:tcBorders>
              <w:top w:val="single" w:sz="6" w:space="0" w:color="auto"/>
              <w:right w:val="single" w:sz="6" w:space="0" w:color="auto"/>
            </w:tcBorders>
          </w:tcPr>
          <w:p w14:paraId="56A6B1B1" w14:textId="0063E8E2" w:rsidR="00383A9B" w:rsidRPr="00F239FC" w:rsidRDefault="00F82A1A" w:rsidP="009A009B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za </w:t>
            </w:r>
            <w:r w:rsidR="009A009B">
              <w:rPr>
                <w:rFonts w:asciiTheme="majorHAnsi" w:hAnsiTheme="majorHAnsi" w:cs="Arial"/>
                <w:sz w:val="22"/>
                <w:szCs w:val="22"/>
              </w:rPr>
              <w:t>nieudzielenie</w:t>
            </w:r>
            <w:r w:rsidR="00952397" w:rsidRPr="00F239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25BA9" w:rsidRPr="00F239FC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="00F1043A" w:rsidRPr="00F239FC">
              <w:rPr>
                <w:rFonts w:asciiTheme="majorHAnsi" w:hAnsiTheme="majorHAnsi" w:cs="Arial"/>
                <w:sz w:val="22"/>
                <w:szCs w:val="22"/>
              </w:rPr>
              <w:t>dbiorcy</w:t>
            </w:r>
            <w:r w:rsidR="003F0E75" w:rsidRPr="00F239FC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F1043A" w:rsidRPr="00F239FC">
              <w:rPr>
                <w:rFonts w:asciiTheme="majorHAnsi" w:hAnsiTheme="majorHAnsi" w:cs="Arial"/>
                <w:sz w:val="22"/>
                <w:szCs w:val="22"/>
              </w:rPr>
              <w:t xml:space="preserve"> na jego</w:t>
            </w:r>
            <w:r w:rsidR="000F032F" w:rsidRPr="00F239FC">
              <w:rPr>
                <w:rFonts w:asciiTheme="majorHAnsi" w:hAnsiTheme="majorHAnsi" w:cs="Arial"/>
                <w:sz w:val="22"/>
                <w:szCs w:val="22"/>
              </w:rPr>
              <w:t xml:space="preserve"> żądanie, informacji</w:t>
            </w:r>
            <w:r w:rsidR="009A009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83A9B" w:rsidRPr="00F239FC">
              <w:rPr>
                <w:rFonts w:asciiTheme="majorHAnsi" w:hAnsiTheme="majorHAnsi" w:cs="Arial"/>
                <w:sz w:val="22"/>
                <w:szCs w:val="22"/>
              </w:rPr>
              <w:t>o przewi</w:t>
            </w:r>
            <w:r w:rsidR="0033424D" w:rsidRPr="00F239FC">
              <w:rPr>
                <w:rFonts w:asciiTheme="majorHAnsi" w:hAnsiTheme="majorHAnsi" w:cs="Arial"/>
                <w:sz w:val="22"/>
                <w:szCs w:val="22"/>
              </w:rPr>
              <w:t>dywanym terminie wznowienia dystrybucji</w:t>
            </w:r>
            <w:r w:rsidR="00383A9B" w:rsidRPr="00F239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383A9B" w:rsidRPr="00F239FC">
              <w:rPr>
                <w:rFonts w:asciiTheme="majorHAnsi" w:hAnsiTheme="majorHAnsi" w:cs="Arial"/>
                <w:sz w:val="22"/>
                <w:szCs w:val="22"/>
              </w:rPr>
              <w:t xml:space="preserve">u, przerwanego z powodu awarii </w:t>
            </w:r>
            <w:r w:rsidR="008B3DEC" w:rsidRPr="00F239FC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383A9B" w:rsidRPr="00F239FC">
              <w:rPr>
                <w:rFonts w:asciiTheme="majorHAnsi" w:hAnsiTheme="majorHAnsi" w:cs="Arial"/>
                <w:sz w:val="22"/>
                <w:szCs w:val="22"/>
              </w:rPr>
              <w:t>ieci</w:t>
            </w:r>
            <w:r w:rsidR="00425BA9" w:rsidRPr="00F239FC">
              <w:rPr>
                <w:rFonts w:asciiTheme="majorHAnsi" w:hAnsiTheme="majorHAnsi" w:cs="Arial"/>
                <w:sz w:val="22"/>
                <w:szCs w:val="22"/>
              </w:rPr>
              <w:t xml:space="preserve"> dystrybucyjnej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3FBB515" w14:textId="77777777" w:rsidR="00383A9B" w:rsidRPr="00F239FC" w:rsidRDefault="00383A9B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A5EC20A" w14:textId="77777777" w:rsidR="003F0E75" w:rsidRPr="00F239FC" w:rsidRDefault="003F0E75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3A9B" w:rsidRPr="00F239FC" w14:paraId="5921EE93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</w:tcBorders>
          </w:tcPr>
          <w:p w14:paraId="5BA0F2DF" w14:textId="77777777" w:rsidR="00383A9B" w:rsidRPr="00F239FC" w:rsidRDefault="00383A9B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b)</w:t>
            </w:r>
          </w:p>
        </w:tc>
        <w:tc>
          <w:tcPr>
            <w:tcW w:w="6789" w:type="dxa"/>
            <w:tcBorders>
              <w:top w:val="single" w:sz="6" w:space="0" w:color="auto"/>
              <w:right w:val="single" w:sz="6" w:space="0" w:color="auto"/>
            </w:tcBorders>
          </w:tcPr>
          <w:p w14:paraId="48923213" w14:textId="5795B5DA" w:rsidR="00383A9B" w:rsidRPr="00F239FC" w:rsidRDefault="00383A9B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za nie</w:t>
            </w:r>
            <w:r w:rsidR="0087790B" w:rsidRPr="00F239FC">
              <w:rPr>
                <w:rFonts w:asciiTheme="majorHAnsi" w:hAnsiTheme="majorHAnsi" w:cs="Arial"/>
                <w:sz w:val="22"/>
                <w:szCs w:val="22"/>
              </w:rPr>
              <w:t>przyjęcie zgłoszenia do</w:t>
            </w:r>
            <w:r w:rsidR="000F032F" w:rsidRPr="00F239FC">
              <w:rPr>
                <w:rFonts w:asciiTheme="majorHAnsi" w:hAnsiTheme="majorHAnsi" w:cs="Arial"/>
                <w:sz w:val="22"/>
                <w:szCs w:val="22"/>
              </w:rPr>
              <w:t>tyczącego awarii lub zakłócenia</w:t>
            </w:r>
            <w:r w:rsidR="004328A4" w:rsidRPr="00F239FC"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87790B" w:rsidRPr="00F239FC">
              <w:rPr>
                <w:rFonts w:asciiTheme="majorHAnsi" w:hAnsiTheme="majorHAnsi" w:cs="Arial"/>
                <w:sz w:val="22"/>
                <w:szCs w:val="22"/>
              </w:rPr>
              <w:t xml:space="preserve">w dostarczaniu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87790B" w:rsidRPr="00F239FC">
              <w:rPr>
                <w:rFonts w:asciiTheme="majorHAnsi" w:hAnsiTheme="majorHAnsi" w:cs="Arial"/>
                <w:sz w:val="22"/>
                <w:szCs w:val="22"/>
              </w:rPr>
              <w:t>u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B97CD4F" w14:textId="77777777" w:rsidR="00383A9B" w:rsidRPr="00F239FC" w:rsidRDefault="00383A9B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AC1155" w14:textId="77777777" w:rsidR="003F0E75" w:rsidRPr="00F239FC" w:rsidRDefault="003F0E75" w:rsidP="00F239FC">
            <w:pPr>
              <w:spacing w:after="0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3A9B" w:rsidRPr="00F239FC" w14:paraId="37879C34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</w:tcBorders>
          </w:tcPr>
          <w:p w14:paraId="05CA719F" w14:textId="77777777" w:rsidR="00383A9B" w:rsidRPr="00F239FC" w:rsidRDefault="00383A9B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c)</w:t>
            </w:r>
          </w:p>
        </w:tc>
        <w:tc>
          <w:tcPr>
            <w:tcW w:w="6789" w:type="dxa"/>
            <w:tcBorders>
              <w:top w:val="single" w:sz="6" w:space="0" w:color="auto"/>
              <w:right w:val="single" w:sz="6" w:space="0" w:color="auto"/>
            </w:tcBorders>
          </w:tcPr>
          <w:p w14:paraId="427589AC" w14:textId="5969027A" w:rsidR="00383A9B" w:rsidRPr="00F239FC" w:rsidRDefault="008A6183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z</w:t>
            </w:r>
            <w:r w:rsidR="00383A9B" w:rsidRPr="00F239FC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87790B" w:rsidRPr="00F239FC">
              <w:rPr>
                <w:rFonts w:asciiTheme="majorHAnsi" w:hAnsiTheme="majorHAnsi" w:cs="Arial"/>
                <w:sz w:val="22"/>
                <w:szCs w:val="22"/>
              </w:rPr>
              <w:t xml:space="preserve"> nieuzasadnioną zwłokę w lik</w:t>
            </w:r>
            <w:r w:rsidR="000F032F" w:rsidRPr="00F239FC">
              <w:rPr>
                <w:rFonts w:asciiTheme="majorHAnsi" w:hAnsiTheme="majorHAnsi" w:cs="Arial"/>
                <w:sz w:val="22"/>
                <w:szCs w:val="22"/>
              </w:rPr>
              <w:t>widacji awarii, która wystąpiła</w:t>
            </w:r>
            <w:r w:rsidR="004328A4" w:rsidRPr="00F239FC"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87790B" w:rsidRPr="00F239FC">
              <w:rPr>
                <w:rFonts w:asciiTheme="majorHAnsi" w:hAnsiTheme="majorHAnsi" w:cs="Arial"/>
                <w:sz w:val="22"/>
                <w:szCs w:val="22"/>
              </w:rPr>
              <w:t xml:space="preserve">w </w:t>
            </w:r>
            <w:r w:rsidR="00866C63" w:rsidRPr="00F239FC">
              <w:rPr>
                <w:rFonts w:asciiTheme="majorHAnsi" w:hAnsiTheme="majorHAnsi" w:cs="Arial"/>
                <w:sz w:val="22"/>
                <w:szCs w:val="22"/>
              </w:rPr>
              <w:t xml:space="preserve">Sieci </w:t>
            </w:r>
            <w:r w:rsidR="00C51BDA" w:rsidRPr="00F239FC">
              <w:rPr>
                <w:rFonts w:asciiTheme="majorHAnsi" w:hAnsiTheme="majorHAnsi" w:cs="Arial"/>
                <w:sz w:val="22"/>
                <w:szCs w:val="22"/>
              </w:rPr>
              <w:t>g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az</w:t>
            </w:r>
            <w:r w:rsidR="0087790B" w:rsidRPr="00F239FC">
              <w:rPr>
                <w:rFonts w:asciiTheme="majorHAnsi" w:hAnsiTheme="majorHAnsi" w:cs="Arial"/>
                <w:sz w:val="22"/>
                <w:szCs w:val="22"/>
              </w:rPr>
              <w:t xml:space="preserve">owej i usuwaniu zakłóceń w dostarczaniu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87790B" w:rsidRPr="00F239FC">
              <w:rPr>
                <w:rFonts w:asciiTheme="majorHAnsi" w:hAnsiTheme="majorHAnsi" w:cs="Arial"/>
                <w:sz w:val="22"/>
                <w:szCs w:val="22"/>
              </w:rPr>
              <w:t>u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22F6C11" w14:textId="77777777" w:rsidR="003F0E75" w:rsidRPr="00F239FC" w:rsidRDefault="003F0E75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051A72F" w14:textId="77777777" w:rsidR="003F0E75" w:rsidRPr="00F239FC" w:rsidRDefault="003F0E75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790B" w:rsidRPr="00F239FC" w14:paraId="3599CD4E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04078" w14:textId="77777777" w:rsidR="0087790B" w:rsidRPr="00F239FC" w:rsidRDefault="008A6183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d)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23AC" w14:textId="4DD091C1" w:rsidR="0087790B" w:rsidRPr="00F239FC" w:rsidRDefault="0087790B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za niepowiadomienie </w:t>
            </w:r>
            <w:r w:rsidR="008A6183" w:rsidRPr="00F239FC">
              <w:rPr>
                <w:rFonts w:asciiTheme="majorHAnsi" w:hAnsiTheme="majorHAnsi" w:cs="Arial"/>
                <w:sz w:val="22"/>
                <w:szCs w:val="22"/>
              </w:rPr>
              <w:t>Odbiorców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z</w:t>
            </w:r>
            <w:r w:rsidR="008A6183" w:rsidRPr="00F239FC">
              <w:rPr>
                <w:rFonts w:asciiTheme="majorHAnsi" w:hAnsiTheme="majorHAnsi" w:cs="Arial"/>
                <w:sz w:val="22"/>
                <w:szCs w:val="22"/>
              </w:rPr>
              <w:t xml:space="preserve">aliczanych do grupy przyłączeniowej B podgrupy I, z co najmniej siedmiodniowym wyprzedzeniem, o terminach i czasie trwania planowanych przerw w dostarczaniu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8A6183" w:rsidRPr="00F239FC">
              <w:rPr>
                <w:rFonts w:asciiTheme="majorHAnsi" w:hAnsiTheme="majorHAnsi" w:cs="Arial"/>
                <w:sz w:val="22"/>
                <w:szCs w:val="22"/>
              </w:rPr>
              <w:t>u, w formie ogłoszeń prasowych, internetowych,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komunikatów radiowych lub telewizyjnyc</w:t>
            </w:r>
            <w:r w:rsidR="000F032F" w:rsidRPr="00F239FC">
              <w:rPr>
                <w:rFonts w:asciiTheme="majorHAnsi" w:hAnsiTheme="majorHAnsi" w:cs="Arial"/>
                <w:sz w:val="22"/>
                <w:szCs w:val="22"/>
              </w:rPr>
              <w:t>h,</w:t>
            </w:r>
            <w:r w:rsidR="004328A4" w:rsidRPr="00F239FC"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8A6183" w:rsidRPr="00F239FC">
              <w:rPr>
                <w:rFonts w:asciiTheme="majorHAnsi" w:hAnsiTheme="majorHAnsi" w:cs="Arial"/>
                <w:sz w:val="22"/>
                <w:szCs w:val="22"/>
              </w:rPr>
              <w:t>w inny sposób przyjęty na danym terenie lub w drodze indywidualnych zawiadomień przekazanych na piśmie, telefonicznie bądź za pomocą innego środka telekomunikacji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3C6E" w14:textId="77777777" w:rsidR="0087790B" w:rsidRPr="00F239FC" w:rsidRDefault="0087790B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31EB41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01AE54B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2DB4F6D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282F911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790B" w:rsidRPr="00F239FC" w14:paraId="2A949CF0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65F1CA" w14:textId="315BE890" w:rsidR="0087790B" w:rsidRPr="00F239FC" w:rsidRDefault="00B22005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e)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C506" w14:textId="557473DA" w:rsidR="0087790B" w:rsidRPr="00F239FC" w:rsidRDefault="00B22005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za niepowiadomienie Odbiorców innych niż</w:t>
            </w:r>
            <w:r w:rsidR="00011741" w:rsidRPr="00F239FC">
              <w:rPr>
                <w:rFonts w:asciiTheme="majorHAnsi" w:hAnsiTheme="majorHAnsi" w:cs="Arial"/>
                <w:sz w:val="22"/>
                <w:szCs w:val="22"/>
              </w:rPr>
              <w:t xml:space="preserve"> określeni w 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pkt d), z  co najmniej czternastodniowym  wyprzedzeniem,</w:t>
            </w:r>
            <w:r w:rsidR="00FB5E2D" w:rsidRPr="00F239FC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o terminach i czasie trwania planowanych przerw</w:t>
            </w:r>
            <w:r w:rsidR="00FB5E2D" w:rsidRPr="00F239FC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w dostarczaniu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u, w formie ogłoszeń prasowych, internetowych, komunikatów radiowych lub telewizyjnych,</w:t>
            </w:r>
            <w:r w:rsidR="00FB5E2D" w:rsidRPr="00F239FC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w inny sposób przyjęty na danym terenie lub w drodze indywidualnych zawiadomień przekazanych na piśmie, telefonicznie bądź za pomocą innego środka telekomunikacji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4D92" w14:textId="77777777" w:rsidR="0087790B" w:rsidRPr="00F239FC" w:rsidRDefault="0087790B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94C470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940D3D5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70B4F5E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7F0C3CF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22005" w:rsidRPr="00F239FC" w14:paraId="05B2469C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57AA2" w14:textId="5E28EED7" w:rsidR="00B22005" w:rsidRPr="00F239FC" w:rsidRDefault="00B22005" w:rsidP="00F239FC">
            <w:pPr>
              <w:spacing w:after="0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f)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4B5A" w14:textId="3D0FE3AE" w:rsidR="00B22005" w:rsidRPr="00F239FC" w:rsidRDefault="00B22005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za odmowę odpłatnego podjęcia stosownych czynności</w:t>
            </w:r>
            <w:r w:rsidR="00FB5E2D" w:rsidRPr="00F239FC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w sieci </w:t>
            </w:r>
            <w:r w:rsidR="00897B40" w:rsidRPr="00F239FC">
              <w:rPr>
                <w:rFonts w:asciiTheme="majorHAnsi" w:hAnsiTheme="majorHAnsi" w:cs="Arial"/>
                <w:sz w:val="22"/>
                <w:szCs w:val="22"/>
              </w:rPr>
              <w:t>g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az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owej, w celu umożliwienia bezpiecznego wykonania przez Odbiorcę lub inny podmiot prac w obszarze oddziaływania tej sieci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DF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2C11E40" w14:textId="77777777" w:rsidR="00011741" w:rsidRPr="00F239FC" w:rsidRDefault="00011741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22005" w:rsidRPr="00F239FC" w14:paraId="6C1E944B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4B7B7B" w14:textId="635F8FA9" w:rsidR="00B22005" w:rsidRPr="00F239FC" w:rsidRDefault="00AD07F3" w:rsidP="00F239FC">
            <w:pPr>
              <w:spacing w:after="0"/>
              <w:ind w:right="566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g)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E8FD" w14:textId="7CF7E1D5" w:rsidR="00B22005" w:rsidRPr="00F239FC" w:rsidRDefault="00AD07F3" w:rsidP="00AC774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za </w:t>
            </w:r>
            <w:r w:rsidR="009A009B">
              <w:rPr>
                <w:rFonts w:asciiTheme="majorHAnsi" w:hAnsiTheme="majorHAnsi" w:cs="Arial"/>
                <w:sz w:val="22"/>
                <w:szCs w:val="22"/>
              </w:rPr>
              <w:t>nieudzielenie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na żądanie Odbiorcy informacji</w:t>
            </w:r>
            <w:r w:rsidR="009A009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o zasadach rozliczeń oraz o aktualn</w:t>
            </w:r>
            <w:r w:rsidR="00AC774C">
              <w:rPr>
                <w:rFonts w:asciiTheme="majorHAnsi" w:hAnsiTheme="majorHAnsi" w:cs="Arial"/>
                <w:sz w:val="22"/>
                <w:szCs w:val="22"/>
              </w:rPr>
              <w:t>ej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taryf</w:t>
            </w:r>
            <w:r w:rsidR="00AC774C">
              <w:rPr>
                <w:rFonts w:asciiTheme="majorHAnsi" w:hAnsiTheme="majorHAnsi" w:cs="Arial"/>
                <w:sz w:val="22"/>
                <w:szCs w:val="22"/>
              </w:rPr>
              <w:t>ie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FA71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22005" w:rsidRPr="00F239FC" w14:paraId="70CFC3E6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BF9E1" w14:textId="64173343" w:rsidR="00B22005" w:rsidRPr="00F239FC" w:rsidRDefault="00011741" w:rsidP="00F239FC">
            <w:pPr>
              <w:spacing w:after="0"/>
              <w:ind w:right="566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h)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17A9" w14:textId="46B34C33" w:rsidR="00B22005" w:rsidRPr="00F239FC" w:rsidRDefault="00011741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>za przedłużenie czternastodniowego terminu rozpatrzenia wniosku lub reklamacji w sprawie zasad rozliczeń i udzielenia odpowiedzi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za każdy dzień zwłoki; w przypadku wniosku lub reklamacji wymagającej przeprowadzenia kontroli lub dokonania pomiarów termin c</w:t>
            </w:r>
            <w:r w:rsidR="000F032F" w:rsidRPr="00F239FC">
              <w:rPr>
                <w:rFonts w:asciiTheme="majorHAnsi" w:hAnsiTheme="majorHAnsi" w:cs="Arial"/>
                <w:sz w:val="22"/>
                <w:szCs w:val="22"/>
              </w:rPr>
              <w:t>zternastodniowy jest liczony od 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dnia zakończenia tych kontroli lub pomiarów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9007" w14:textId="77777777" w:rsidR="00B22005" w:rsidRPr="00F239FC" w:rsidRDefault="00B22005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682A17" w14:textId="77777777" w:rsidR="00011741" w:rsidRPr="00F239FC" w:rsidRDefault="00011741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C23B47C" w14:textId="77777777" w:rsidR="00011741" w:rsidRPr="00F239FC" w:rsidRDefault="00011741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11741" w:rsidRPr="00F239FC" w14:paraId="4AE88A09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B3A00" w14:textId="69CB4109" w:rsidR="00011741" w:rsidRPr="00F239FC" w:rsidRDefault="00390CA0" w:rsidP="00F239FC">
            <w:pPr>
              <w:spacing w:after="0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i)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FE1E" w14:textId="42B5602F" w:rsidR="00390CA0" w:rsidRPr="00F239FC" w:rsidRDefault="00897B40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11741" w:rsidRPr="00F239FC">
              <w:rPr>
                <w:rFonts w:asciiTheme="majorHAnsi" w:hAnsiTheme="majorHAnsi" w:cs="Arial"/>
                <w:sz w:val="22"/>
                <w:szCs w:val="22"/>
              </w:rPr>
              <w:t xml:space="preserve">za przedłużenie czternastodniowego terminu sprawdzenia prawidłowości działania </w:t>
            </w:r>
            <w:r w:rsidR="00122D21" w:rsidRPr="00F239FC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011741" w:rsidRPr="00F239FC">
              <w:rPr>
                <w:rFonts w:asciiTheme="majorHAnsi" w:hAnsiTheme="majorHAnsi" w:cs="Arial"/>
                <w:sz w:val="22"/>
                <w:szCs w:val="22"/>
              </w:rPr>
              <w:t>kładu 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="00011741" w:rsidRPr="00F239FC">
              <w:rPr>
                <w:rFonts w:asciiTheme="majorHAnsi" w:hAnsiTheme="majorHAnsi" w:cs="Arial"/>
                <w:sz w:val="22"/>
                <w:szCs w:val="22"/>
              </w:rPr>
              <w:t xml:space="preserve">ego, którego </w:t>
            </w:r>
            <w:r w:rsidR="00D124DB" w:rsidRPr="00F239FC">
              <w:rPr>
                <w:rFonts w:asciiTheme="majorHAnsi" w:hAnsiTheme="majorHAnsi" w:cs="Arial"/>
                <w:sz w:val="22"/>
                <w:szCs w:val="22"/>
              </w:rPr>
              <w:t xml:space="preserve">Operator </w:t>
            </w:r>
            <w:r w:rsidR="00011741" w:rsidRPr="00F239FC">
              <w:rPr>
                <w:rFonts w:asciiTheme="majorHAnsi" w:hAnsiTheme="majorHAnsi" w:cs="Arial"/>
                <w:sz w:val="22"/>
                <w:szCs w:val="22"/>
              </w:rPr>
              <w:t>jest właścicielem, za każdy dzień zwłoki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C94C" w14:textId="77777777" w:rsidR="00390CA0" w:rsidRPr="00F239FC" w:rsidRDefault="00390CA0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CA040F4" w14:textId="77777777" w:rsidR="00390CA0" w:rsidRPr="00F239FC" w:rsidRDefault="00390CA0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90CA0" w:rsidRPr="00F239FC" w14:paraId="39970006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045A5A" w14:textId="2E4C7B12" w:rsidR="00390CA0" w:rsidRPr="00F239FC" w:rsidRDefault="00FD577C" w:rsidP="00F239FC">
            <w:pPr>
              <w:spacing w:after="0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90CA0" w:rsidRPr="00F239FC">
              <w:rPr>
                <w:rFonts w:asciiTheme="majorHAnsi" w:hAnsiTheme="majorHAnsi" w:cs="Arial"/>
                <w:sz w:val="22"/>
                <w:szCs w:val="22"/>
              </w:rPr>
              <w:t>j)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1BCC" w14:textId="4337CAAF" w:rsidR="00390CA0" w:rsidRPr="00F239FC" w:rsidRDefault="00390CA0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za przedłużenie siedmiodniowego terminu przekazania </w:t>
            </w:r>
            <w:r w:rsidR="00122D21" w:rsidRPr="00F239FC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kładu 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ego, którego </w:t>
            </w:r>
            <w:r w:rsidR="00D124DB" w:rsidRPr="00F239FC">
              <w:rPr>
                <w:rFonts w:asciiTheme="majorHAnsi" w:hAnsiTheme="majorHAnsi" w:cs="Arial"/>
                <w:sz w:val="22"/>
                <w:szCs w:val="22"/>
              </w:rPr>
              <w:t>Operator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jest właścicielem, do badania laboratoryjnego, od dnia zgłoszenia takiego żądania przez Odbiorcę, za każdy dzień zwłoki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0034" w14:textId="77777777" w:rsidR="00390CA0" w:rsidRPr="00F239FC" w:rsidRDefault="00390CA0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3B2B358" w14:textId="77777777" w:rsidR="00390CA0" w:rsidRPr="00F239FC" w:rsidRDefault="00390CA0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90CA0" w:rsidRPr="00F239FC" w14:paraId="0912BDEA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E8C3D6" w14:textId="566D6CF2" w:rsidR="00390CA0" w:rsidRPr="00F239FC" w:rsidRDefault="00FD577C" w:rsidP="00F239FC">
            <w:pPr>
              <w:spacing w:after="0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>k)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EAE5" w14:textId="58E256D5" w:rsidR="00390CA0" w:rsidRPr="00F239FC" w:rsidRDefault="00390CA0" w:rsidP="00062BDE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za uniemożliwienie wykonania dodatkowej ekspertyzy badanego uprzednio </w:t>
            </w:r>
            <w:r w:rsidR="00897B40" w:rsidRPr="00F239FC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F239FC">
              <w:rPr>
                <w:rFonts w:asciiTheme="majorHAnsi" w:hAnsiTheme="majorHAnsi" w:cs="Arial"/>
                <w:sz w:val="22"/>
                <w:szCs w:val="22"/>
              </w:rPr>
              <w:t>ego</w:t>
            </w:r>
            <w:r w:rsidR="00793353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793353" w:rsidRPr="00793353">
              <w:rPr>
                <w:rFonts w:asciiTheme="majorHAnsi" w:hAnsiTheme="majorHAnsi" w:cs="Arial"/>
                <w:sz w:val="22"/>
                <w:szCs w:val="22"/>
              </w:rPr>
              <w:t xml:space="preserve">na wniosek </w:t>
            </w:r>
            <w:r w:rsidR="00062BDE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="00062BDE" w:rsidRPr="00793353">
              <w:rPr>
                <w:rFonts w:asciiTheme="majorHAnsi" w:hAnsiTheme="majorHAnsi" w:cs="Arial"/>
                <w:sz w:val="22"/>
                <w:szCs w:val="22"/>
              </w:rPr>
              <w:t xml:space="preserve">dbiorcy </w:t>
            </w:r>
            <w:r w:rsidR="00793353" w:rsidRPr="00793353">
              <w:rPr>
                <w:rFonts w:asciiTheme="majorHAnsi" w:hAnsiTheme="majorHAnsi" w:cs="Arial"/>
                <w:sz w:val="22"/>
                <w:szCs w:val="22"/>
              </w:rPr>
              <w:t>złożony w terminie 30 dni od dnia otrzymania wyniku badania laboratoryjnego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1A4D" w14:textId="77777777" w:rsidR="00390CA0" w:rsidRPr="00F239FC" w:rsidRDefault="00390CA0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90CA0" w:rsidRPr="00F239FC" w14:paraId="5297785C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0C677E" w14:textId="7E96370D" w:rsidR="00390CA0" w:rsidRPr="00F239FC" w:rsidRDefault="00FD577C" w:rsidP="00F239FC">
            <w:pPr>
              <w:spacing w:after="0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>l)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0A12" w14:textId="7E2A1233" w:rsidR="00390CA0" w:rsidRPr="00F239FC" w:rsidRDefault="00390CA0" w:rsidP="00062BDE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239FC">
              <w:rPr>
                <w:rFonts w:asciiTheme="majorHAnsi" w:hAnsiTheme="majorHAnsi" w:cs="Arial"/>
                <w:sz w:val="22"/>
                <w:szCs w:val="22"/>
              </w:rPr>
              <w:t xml:space="preserve">za niewydanie przez </w:t>
            </w:r>
            <w:r w:rsidR="00D124DB" w:rsidRPr="00F239FC">
              <w:rPr>
                <w:rFonts w:asciiTheme="majorHAnsi" w:hAnsiTheme="majorHAnsi" w:cs="Arial"/>
                <w:sz w:val="22"/>
                <w:szCs w:val="22"/>
              </w:rPr>
              <w:t>Operator</w:t>
            </w:r>
            <w:r w:rsidR="00D124DB" w:rsidRPr="00F239FC" w:rsidDel="00D124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 xml:space="preserve">wykonującego działalność gospodarczą w zakresie dystrybucji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 xml:space="preserve">u po zakończeniu jego dostarczania oraz w przypadku wymiany </w:t>
            </w:r>
            <w:r w:rsidR="00897B40" w:rsidRPr="00F239FC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>ego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B15E6" w:rsidRPr="00F239FC">
              <w:rPr>
                <w:rFonts w:asciiTheme="majorHAnsi" w:hAnsiTheme="majorHAnsi" w:cs="Arial"/>
                <w:sz w:val="22"/>
                <w:szCs w:val="22"/>
              </w:rPr>
              <w:t xml:space="preserve">w 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 xml:space="preserve">trakcie dostarczania tego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9837A0" w:rsidRPr="00F239FC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 xml:space="preserve">, na wniosek Odbiorcy, dokumentu zawierającego dane </w:t>
            </w:r>
            <w:r w:rsidR="00062BDE">
              <w:rPr>
                <w:rFonts w:asciiTheme="majorHAnsi" w:hAnsiTheme="majorHAnsi" w:cs="Arial"/>
                <w:sz w:val="22"/>
                <w:szCs w:val="22"/>
              </w:rPr>
              <w:t>identyfikujące</w:t>
            </w:r>
            <w:r w:rsidR="00062BDE" w:rsidRPr="00F239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>ten układ lub za nieudostępnienie danych pomiarowych</w:t>
            </w:r>
            <w:r w:rsidR="009B15E6" w:rsidRPr="00F239FC">
              <w:rPr>
                <w:rFonts w:asciiTheme="majorHAnsi" w:hAnsiTheme="majorHAnsi" w:cs="Arial"/>
                <w:sz w:val="22"/>
                <w:szCs w:val="22"/>
              </w:rPr>
              <w:t xml:space="preserve"> na dzień </w:t>
            </w:r>
            <w:r w:rsidR="009B15E6" w:rsidRPr="00F239FC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zakończenia dostarczania tego </w:t>
            </w:r>
            <w:r w:rsidR="00A05F0B" w:rsidRPr="00F239FC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9837A0" w:rsidRPr="00F239FC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9B15E6" w:rsidRPr="00F239FC">
              <w:rPr>
                <w:rFonts w:asciiTheme="majorHAnsi" w:hAnsiTheme="majorHAnsi" w:cs="Arial"/>
                <w:sz w:val="22"/>
                <w:szCs w:val="22"/>
              </w:rPr>
              <w:t xml:space="preserve"> lub demontażu </w:t>
            </w:r>
            <w:r w:rsidR="00897B40" w:rsidRPr="00F239FC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="009B15E6" w:rsidRPr="00F239FC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="009B15E6" w:rsidRPr="00F239FC">
              <w:rPr>
                <w:rFonts w:asciiTheme="majorHAnsi" w:hAnsiTheme="majorHAnsi" w:cs="Arial"/>
                <w:sz w:val="22"/>
                <w:szCs w:val="22"/>
              </w:rPr>
              <w:t>ego</w:t>
            </w:r>
            <w:r w:rsidR="00B46873" w:rsidRPr="00F239FC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F7FC" w14:textId="77777777" w:rsidR="00390CA0" w:rsidRPr="00F239FC" w:rsidRDefault="00390CA0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4F2ECC" w14:textId="77777777" w:rsidR="00B46873" w:rsidRPr="00F239FC" w:rsidRDefault="00B46873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4C3476B" w14:textId="77777777" w:rsidR="00B46873" w:rsidRPr="00F239FC" w:rsidRDefault="00B46873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A009B" w:rsidRPr="00F239FC" w14:paraId="58088F63" w14:textId="77777777" w:rsidTr="00F239FC">
        <w:trPr>
          <w:trHeight w:val="57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E6B10" w14:textId="01D67460" w:rsidR="009A009B" w:rsidRPr="00F239FC" w:rsidRDefault="009A009B" w:rsidP="00F239FC">
            <w:pPr>
              <w:spacing w:after="0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000512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6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2120" w14:textId="01CC5ACB" w:rsidR="009A009B" w:rsidRPr="00F239FC" w:rsidRDefault="009A009B" w:rsidP="00F239FC">
            <w:pPr>
              <w:spacing w:after="0"/>
              <w:ind w:right="56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009B">
              <w:rPr>
                <w:rFonts w:asciiTheme="majorHAnsi" w:hAnsiTheme="majorHAnsi" w:cs="Arial"/>
                <w:sz w:val="22"/>
                <w:szCs w:val="22"/>
              </w:rPr>
              <w:t>za niepowiadomienie Odbiorcy o wymianie gazomierza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9A12" w14:textId="77777777" w:rsidR="009A009B" w:rsidRPr="00F239FC" w:rsidRDefault="009A009B" w:rsidP="00F239FC">
            <w:pPr>
              <w:spacing w:after="0"/>
              <w:ind w:left="806" w:right="566" w:hanging="80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7F14CDF" w14:textId="12A1D422" w:rsidR="00C921CC" w:rsidRDefault="00E21FEB" w:rsidP="00866C63">
      <w:pPr>
        <w:pStyle w:val="Taryfa"/>
        <w:spacing w:before="240" w:after="240" w:line="276" w:lineRule="auto"/>
        <w:ind w:left="709" w:right="566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6.</w:t>
      </w:r>
      <w:r w:rsidR="009047E0" w:rsidRPr="00347E1D">
        <w:rPr>
          <w:rFonts w:asciiTheme="majorHAnsi" w:hAnsiTheme="majorHAnsi" w:cs="Arial"/>
          <w:sz w:val="22"/>
          <w:szCs w:val="22"/>
        </w:rPr>
        <w:t>4</w:t>
      </w:r>
      <w:r w:rsidR="00425BA9" w:rsidRPr="00347E1D">
        <w:rPr>
          <w:rFonts w:asciiTheme="majorHAnsi" w:hAnsiTheme="majorHAnsi" w:cs="Arial"/>
          <w:sz w:val="22"/>
          <w:szCs w:val="22"/>
        </w:rPr>
        <w:t>.</w:t>
      </w:r>
      <w:r w:rsidR="000C5DEA" w:rsidRPr="00347E1D">
        <w:rPr>
          <w:rFonts w:asciiTheme="majorHAnsi" w:hAnsiTheme="majorHAnsi" w:cs="Arial"/>
          <w:sz w:val="22"/>
          <w:szCs w:val="22"/>
        </w:rPr>
        <w:tab/>
        <w:t>Operator udziela bonifikaty w terminie 30 dni od dnia wystąpienia zdarzeń, o których mowa w pkt 6.3.</w:t>
      </w:r>
    </w:p>
    <w:p w14:paraId="7E37093C" w14:textId="38D25C1F" w:rsidR="004E5A50" w:rsidRPr="00347E1D" w:rsidRDefault="004E5A50" w:rsidP="00866C63">
      <w:pPr>
        <w:pStyle w:val="Taryfa"/>
        <w:spacing w:before="240" w:after="240" w:line="276" w:lineRule="auto"/>
        <w:ind w:left="709" w:right="566" w:hanging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6.5.</w:t>
      </w:r>
      <w:r>
        <w:rPr>
          <w:rFonts w:asciiTheme="majorHAnsi" w:hAnsiTheme="majorHAnsi" w:cs="Arial"/>
          <w:sz w:val="22"/>
          <w:szCs w:val="22"/>
        </w:rPr>
        <w:tab/>
        <w:t>Bonifikata udzielona Odbiorcy posiadającemu umowę kompleksową jest przekazywana w najbliższym okresie rozliczeniowym za pośrednictwem przedsiębiorstwa energetycznego wykonującego działalność w zakresie obrotu paliwami gazowymi, które jest stroną Umowy kompleksowej zawartej z Odbiorcą.</w:t>
      </w:r>
    </w:p>
    <w:p w14:paraId="2FAB9826" w14:textId="684771B4" w:rsidR="00E72762" w:rsidRPr="00347E1D" w:rsidRDefault="008053B6" w:rsidP="001B2D98">
      <w:pPr>
        <w:pStyle w:val="Nagwek2"/>
        <w:numPr>
          <w:ilvl w:val="0"/>
          <w:numId w:val="19"/>
        </w:numPr>
        <w:spacing w:before="360" w:line="276" w:lineRule="auto"/>
        <w:ind w:left="284" w:right="566" w:hanging="357"/>
        <w:jc w:val="both"/>
        <w:rPr>
          <w:rFonts w:asciiTheme="majorHAnsi" w:hAnsiTheme="majorHAnsi" w:cs="Arial"/>
          <w:b/>
          <w:sz w:val="22"/>
          <w:szCs w:val="22"/>
        </w:rPr>
      </w:pPr>
      <w:bookmarkStart w:id="35" w:name="_Toc148102887"/>
      <w:r w:rsidRPr="00347E1D">
        <w:rPr>
          <w:rFonts w:asciiTheme="majorHAnsi" w:hAnsiTheme="majorHAnsi" w:cs="Arial"/>
          <w:b/>
          <w:sz w:val="22"/>
          <w:szCs w:val="22"/>
        </w:rPr>
        <w:t xml:space="preserve">BONIFIKATY </w:t>
      </w:r>
      <w:r w:rsidR="00427F8C" w:rsidRPr="00347E1D">
        <w:rPr>
          <w:rFonts w:asciiTheme="majorHAnsi" w:hAnsiTheme="majorHAnsi" w:cs="Arial"/>
          <w:b/>
          <w:sz w:val="22"/>
          <w:szCs w:val="22"/>
        </w:rPr>
        <w:t>ZA NIEDOTRZYMANIE</w:t>
      </w:r>
      <w:r w:rsidR="0004723F" w:rsidRPr="00347E1D">
        <w:rPr>
          <w:rFonts w:asciiTheme="majorHAnsi" w:hAnsiTheme="majorHAnsi" w:cs="Arial"/>
          <w:b/>
          <w:sz w:val="22"/>
          <w:szCs w:val="22"/>
        </w:rPr>
        <w:t xml:space="preserve"> STANDARDÓW JAKOŚCIOWYCH USŁUG GAZU</w:t>
      </w:r>
      <w:bookmarkEnd w:id="35"/>
    </w:p>
    <w:p w14:paraId="47765B8F" w14:textId="4F835D5C" w:rsidR="00B11E89" w:rsidRPr="00347E1D" w:rsidRDefault="00833AC8" w:rsidP="00833AC8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7.1</w:t>
      </w:r>
      <w:r w:rsidR="003E5799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B11E89" w:rsidRPr="00347E1D">
        <w:rPr>
          <w:rFonts w:asciiTheme="majorHAnsi" w:hAnsiTheme="majorHAnsi" w:cs="Arial"/>
          <w:sz w:val="22"/>
          <w:szCs w:val="22"/>
        </w:rPr>
        <w:t>W przypadku wprowadzenia przez Operatora ograniczeń wielkości Mocy umownej</w:t>
      </w:r>
      <w:r w:rsidR="001D41CF" w:rsidRPr="00347E1D">
        <w:rPr>
          <w:rFonts w:asciiTheme="majorHAnsi" w:hAnsiTheme="majorHAnsi" w:cs="Arial"/>
          <w:sz w:val="22"/>
          <w:szCs w:val="22"/>
        </w:rPr>
        <w:t xml:space="preserve">, </w:t>
      </w:r>
      <w:r w:rsidRPr="00347E1D">
        <w:rPr>
          <w:rFonts w:asciiTheme="majorHAnsi" w:hAnsiTheme="majorHAnsi" w:cs="Arial"/>
          <w:sz w:val="22"/>
          <w:szCs w:val="22"/>
        </w:rPr>
        <w:t>w </w:t>
      </w:r>
      <w:r w:rsidR="00B11E89" w:rsidRPr="00347E1D">
        <w:rPr>
          <w:rFonts w:asciiTheme="majorHAnsi" w:hAnsiTheme="majorHAnsi" w:cs="Arial"/>
          <w:sz w:val="22"/>
          <w:szCs w:val="22"/>
        </w:rPr>
        <w:t>szczególności w przypadku przerw lub zakłóceń wynikających z</w:t>
      </w:r>
      <w:r w:rsidR="00D4058A" w:rsidRPr="00347E1D">
        <w:rPr>
          <w:rFonts w:asciiTheme="majorHAnsi" w:hAnsiTheme="majorHAnsi" w:cs="Arial"/>
          <w:sz w:val="22"/>
          <w:szCs w:val="22"/>
        </w:rPr>
        <w:t>:</w:t>
      </w:r>
    </w:p>
    <w:p w14:paraId="22A35930" w14:textId="25FBAD28" w:rsidR="00B11E89" w:rsidRPr="00347E1D" w:rsidRDefault="00CB1D9D" w:rsidP="00833AC8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7.1.1. </w:t>
      </w:r>
      <w:r w:rsidR="00B11E89" w:rsidRPr="00347E1D">
        <w:rPr>
          <w:rFonts w:asciiTheme="majorHAnsi" w:hAnsiTheme="majorHAnsi" w:cs="Arial"/>
          <w:sz w:val="22"/>
          <w:szCs w:val="22"/>
        </w:rPr>
        <w:t>awarii, zagrożenia wybuchem lub wybuchu</w:t>
      </w:r>
      <w:r w:rsidR="005011C8" w:rsidRPr="00347E1D">
        <w:rPr>
          <w:rFonts w:asciiTheme="majorHAnsi" w:hAnsiTheme="majorHAnsi" w:cs="Arial"/>
          <w:sz w:val="22"/>
          <w:szCs w:val="22"/>
        </w:rPr>
        <w:t>,</w:t>
      </w:r>
    </w:p>
    <w:p w14:paraId="6FA150EA" w14:textId="7DA180CA" w:rsidR="00B11E89" w:rsidRPr="00347E1D" w:rsidRDefault="00CB1D9D" w:rsidP="00833AC8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7.1.2</w:t>
      </w:r>
      <w:r w:rsidR="003E5799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11E89" w:rsidRPr="00347E1D">
        <w:rPr>
          <w:rFonts w:asciiTheme="majorHAnsi" w:hAnsiTheme="majorHAnsi" w:cs="Arial"/>
          <w:sz w:val="22"/>
          <w:szCs w:val="22"/>
        </w:rPr>
        <w:t>zagrożenia pożarem lub pożaru,</w:t>
      </w:r>
    </w:p>
    <w:p w14:paraId="1AAA0FFB" w14:textId="37D6B494" w:rsidR="00B11E89" w:rsidRPr="00347E1D" w:rsidRDefault="00CB1D9D" w:rsidP="00833AC8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7.1.3</w:t>
      </w:r>
      <w:r w:rsidR="003E5799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127C5" w:rsidRPr="00347E1D">
        <w:rPr>
          <w:rFonts w:asciiTheme="majorHAnsi" w:hAnsiTheme="majorHAnsi" w:cs="Arial"/>
          <w:sz w:val="22"/>
          <w:szCs w:val="22"/>
        </w:rPr>
        <w:t>prowadzenia prac związanych z usuwaniem awarii,</w:t>
      </w:r>
    </w:p>
    <w:p w14:paraId="0933C41D" w14:textId="42DA5A85" w:rsidR="00B127C5" w:rsidRPr="00347E1D" w:rsidRDefault="00CB1D9D" w:rsidP="00864F6C">
      <w:pPr>
        <w:spacing w:line="276" w:lineRule="auto"/>
        <w:ind w:left="1134" w:right="567" w:hanging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7.1.4</w:t>
      </w:r>
      <w:r w:rsidR="003E5799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127C5" w:rsidRPr="00347E1D">
        <w:rPr>
          <w:rFonts w:asciiTheme="majorHAnsi" w:hAnsiTheme="majorHAnsi" w:cs="Arial"/>
          <w:sz w:val="22"/>
          <w:szCs w:val="22"/>
        </w:rPr>
        <w:t xml:space="preserve">wykonywania planowanych prac konserwacyjnych lub remontowych </w:t>
      </w:r>
      <w:r w:rsidR="00122D21" w:rsidRPr="00347E1D">
        <w:rPr>
          <w:rFonts w:asciiTheme="majorHAnsi" w:hAnsiTheme="majorHAnsi" w:cs="Arial"/>
          <w:sz w:val="22"/>
          <w:szCs w:val="22"/>
        </w:rPr>
        <w:t>s</w:t>
      </w:r>
      <w:r w:rsidR="00B127C5" w:rsidRPr="00347E1D">
        <w:rPr>
          <w:rFonts w:asciiTheme="majorHAnsi" w:hAnsiTheme="majorHAnsi" w:cs="Arial"/>
          <w:sz w:val="22"/>
          <w:szCs w:val="22"/>
        </w:rPr>
        <w:t>ieci lub Instalacji gazowych,</w:t>
      </w:r>
    </w:p>
    <w:p w14:paraId="21F73B4B" w14:textId="4DCF8877" w:rsidR="00B127C5" w:rsidRDefault="00CB1D9D" w:rsidP="00833AC8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7.1.5</w:t>
      </w:r>
      <w:r w:rsidR="003E5799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127C5" w:rsidRPr="00347E1D">
        <w:rPr>
          <w:rFonts w:asciiTheme="majorHAnsi" w:hAnsiTheme="majorHAnsi" w:cs="Arial"/>
          <w:sz w:val="22"/>
          <w:szCs w:val="22"/>
        </w:rPr>
        <w:t>wykonywania prac związanych z przyłączaniem Odbiorców,</w:t>
      </w:r>
    </w:p>
    <w:p w14:paraId="55255D26" w14:textId="4D4BFF65" w:rsidR="00000512" w:rsidRPr="00347E1D" w:rsidRDefault="00000512" w:rsidP="00833AC8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7.1.6</w:t>
      </w:r>
      <w:r w:rsidR="003E5799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prac związanych ze zmianą rodzaju dostarczanego Gazu</w:t>
      </w:r>
      <w:r w:rsidR="003E5799">
        <w:rPr>
          <w:rFonts w:asciiTheme="majorHAnsi" w:hAnsiTheme="majorHAnsi" w:cs="Arial"/>
          <w:sz w:val="22"/>
          <w:szCs w:val="22"/>
        </w:rPr>
        <w:t>,</w:t>
      </w:r>
    </w:p>
    <w:p w14:paraId="24AA6CE9" w14:textId="4C9F9468" w:rsidR="00B127C5" w:rsidRPr="00347E1D" w:rsidRDefault="00B127C5" w:rsidP="00D129EF">
      <w:pPr>
        <w:spacing w:line="276" w:lineRule="auto"/>
        <w:ind w:left="709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opłata za świadczoną Usługę dystrybucji ule</w:t>
      </w:r>
      <w:r w:rsidR="005011C8" w:rsidRPr="00347E1D">
        <w:rPr>
          <w:rFonts w:asciiTheme="majorHAnsi" w:hAnsiTheme="majorHAnsi" w:cs="Arial"/>
          <w:sz w:val="22"/>
          <w:szCs w:val="22"/>
        </w:rPr>
        <w:t>ga obniżeniu proporcjonalnie do</w:t>
      </w:r>
      <w:r w:rsidR="001D41C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wielkości </w:t>
      </w:r>
      <w:r w:rsidR="002B729D" w:rsidRPr="00347E1D">
        <w:rPr>
          <w:rFonts w:asciiTheme="majorHAnsi" w:hAnsiTheme="majorHAnsi" w:cs="Arial"/>
          <w:sz w:val="22"/>
          <w:szCs w:val="22"/>
        </w:rPr>
        <w:t>faktycznego ograniczenia</w:t>
      </w:r>
      <w:r w:rsidR="00050389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Mocy umownej i czasu trwania przerwy lub zakłócenia.</w:t>
      </w:r>
    </w:p>
    <w:p w14:paraId="5890B15F" w14:textId="0EFC2621" w:rsidR="001D41CF" w:rsidRPr="00347E1D" w:rsidRDefault="00833AC8" w:rsidP="00833AC8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7.2</w:t>
      </w:r>
      <w:r w:rsidR="007A18AE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74000F" w:rsidRPr="00347E1D">
        <w:rPr>
          <w:rFonts w:asciiTheme="majorHAnsi" w:hAnsiTheme="majorHAnsi" w:cs="Arial"/>
          <w:sz w:val="22"/>
          <w:szCs w:val="22"/>
        </w:rPr>
        <w:t>Operator jest zobowiązany do rozpatrzenia w</w:t>
      </w:r>
      <w:r w:rsidR="005011C8" w:rsidRPr="00347E1D">
        <w:rPr>
          <w:rFonts w:asciiTheme="majorHAnsi" w:hAnsiTheme="majorHAnsi" w:cs="Arial"/>
          <w:sz w:val="22"/>
          <w:szCs w:val="22"/>
        </w:rPr>
        <w:t>niosku o udzielenie bonifikaty,</w:t>
      </w:r>
      <w:r w:rsidR="0074000F" w:rsidRPr="00347E1D">
        <w:rPr>
          <w:rFonts w:asciiTheme="majorHAnsi" w:hAnsiTheme="majorHAnsi" w:cs="Arial"/>
          <w:sz w:val="22"/>
          <w:szCs w:val="22"/>
        </w:rPr>
        <w:br/>
        <w:t>o której mowa w pkt</w:t>
      </w:r>
      <w:r w:rsidR="002B729D" w:rsidRPr="00347E1D">
        <w:rPr>
          <w:rFonts w:asciiTheme="majorHAnsi" w:hAnsiTheme="majorHAnsi" w:cs="Arial"/>
          <w:sz w:val="22"/>
          <w:szCs w:val="22"/>
        </w:rPr>
        <w:t xml:space="preserve"> 7.1</w:t>
      </w:r>
      <w:r w:rsidR="0074000F" w:rsidRPr="00347E1D">
        <w:rPr>
          <w:rFonts w:asciiTheme="majorHAnsi" w:hAnsiTheme="majorHAnsi" w:cs="Arial"/>
          <w:sz w:val="22"/>
          <w:szCs w:val="22"/>
        </w:rPr>
        <w:t xml:space="preserve"> w terminie 30 dni od dnia </w:t>
      </w:r>
      <w:r w:rsidR="00B821BC" w:rsidRPr="00347E1D">
        <w:rPr>
          <w:rFonts w:asciiTheme="majorHAnsi" w:hAnsiTheme="majorHAnsi" w:cs="Arial"/>
          <w:sz w:val="22"/>
          <w:szCs w:val="22"/>
        </w:rPr>
        <w:t>je</w:t>
      </w:r>
      <w:r w:rsidR="00B821BC">
        <w:rPr>
          <w:rFonts w:asciiTheme="majorHAnsi" w:hAnsiTheme="majorHAnsi" w:cs="Arial"/>
          <w:sz w:val="22"/>
          <w:szCs w:val="22"/>
        </w:rPr>
        <w:t>go</w:t>
      </w:r>
      <w:r w:rsidR="00B821BC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4000F" w:rsidRPr="00347E1D">
        <w:rPr>
          <w:rFonts w:asciiTheme="majorHAnsi" w:hAnsiTheme="majorHAnsi" w:cs="Arial"/>
          <w:sz w:val="22"/>
          <w:szCs w:val="22"/>
        </w:rPr>
        <w:t>otrzymania.</w:t>
      </w:r>
    </w:p>
    <w:p w14:paraId="40B516E2" w14:textId="55D65D94" w:rsidR="00370154" w:rsidRPr="00347E1D" w:rsidRDefault="00CB1D9D" w:rsidP="00833AC8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7.3</w:t>
      </w:r>
      <w:r w:rsidR="007A18AE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33AC8" w:rsidRPr="00347E1D">
        <w:rPr>
          <w:rFonts w:asciiTheme="majorHAnsi" w:hAnsiTheme="majorHAnsi" w:cs="Arial"/>
          <w:sz w:val="22"/>
          <w:szCs w:val="22"/>
        </w:rPr>
        <w:tab/>
      </w:r>
      <w:r w:rsidR="00370154" w:rsidRPr="00347E1D">
        <w:rPr>
          <w:rFonts w:asciiTheme="majorHAnsi" w:hAnsiTheme="majorHAnsi" w:cs="Arial"/>
          <w:sz w:val="22"/>
          <w:szCs w:val="22"/>
        </w:rPr>
        <w:t>Bonifikata,</w:t>
      </w:r>
      <w:r w:rsidR="00AF43EA" w:rsidRPr="00347E1D">
        <w:rPr>
          <w:rFonts w:asciiTheme="majorHAnsi" w:hAnsiTheme="majorHAnsi" w:cs="Arial"/>
          <w:sz w:val="22"/>
          <w:szCs w:val="22"/>
        </w:rPr>
        <w:t xml:space="preserve"> o której mowa w pkt </w:t>
      </w:r>
      <w:r w:rsidR="00050389" w:rsidRPr="00347E1D">
        <w:rPr>
          <w:rFonts w:asciiTheme="majorHAnsi" w:hAnsiTheme="majorHAnsi" w:cs="Arial"/>
          <w:sz w:val="22"/>
          <w:szCs w:val="22"/>
        </w:rPr>
        <w:t>7.1.3</w:t>
      </w:r>
      <w:r w:rsidR="00A16D33">
        <w:rPr>
          <w:rFonts w:asciiTheme="majorHAnsi" w:hAnsiTheme="majorHAnsi" w:cs="Arial"/>
          <w:sz w:val="22"/>
          <w:szCs w:val="22"/>
        </w:rPr>
        <w:t xml:space="preserve">-7.1.6 </w:t>
      </w:r>
      <w:r w:rsidR="00AF43EA" w:rsidRPr="00347E1D">
        <w:rPr>
          <w:rFonts w:asciiTheme="majorHAnsi" w:hAnsiTheme="majorHAnsi" w:cs="Arial"/>
          <w:sz w:val="22"/>
          <w:szCs w:val="22"/>
        </w:rPr>
        <w:t>nie</w:t>
      </w:r>
      <w:r w:rsidR="00370154" w:rsidRPr="00347E1D">
        <w:rPr>
          <w:rFonts w:asciiTheme="majorHAnsi" w:hAnsiTheme="majorHAnsi" w:cs="Arial"/>
          <w:sz w:val="22"/>
          <w:szCs w:val="22"/>
        </w:rPr>
        <w:t xml:space="preserve"> przysługuje, jeżeli</w:t>
      </w:r>
      <w:r w:rsidR="00BC00C2" w:rsidRPr="00347E1D">
        <w:rPr>
          <w:rFonts w:asciiTheme="majorHAnsi" w:hAnsiTheme="majorHAnsi" w:cs="Arial"/>
          <w:sz w:val="22"/>
          <w:szCs w:val="22"/>
        </w:rPr>
        <w:t xml:space="preserve"> Odbiorca nie dostosował się do </w:t>
      </w:r>
      <w:r w:rsidR="00370154" w:rsidRPr="00347E1D">
        <w:rPr>
          <w:rFonts w:asciiTheme="majorHAnsi" w:hAnsiTheme="majorHAnsi" w:cs="Arial"/>
          <w:sz w:val="22"/>
          <w:szCs w:val="22"/>
        </w:rPr>
        <w:t>wprowadzonych ograniczeń.</w:t>
      </w:r>
    </w:p>
    <w:p w14:paraId="7E3BC5E6" w14:textId="1BD0CD3C" w:rsidR="00FF3EF3" w:rsidRPr="00347E1D" w:rsidRDefault="00CB1D9D" w:rsidP="00833AC8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</w:t>
      </w:r>
      <w:r w:rsidR="001D41CF" w:rsidRPr="00347E1D">
        <w:rPr>
          <w:rFonts w:asciiTheme="majorHAnsi" w:hAnsiTheme="majorHAnsi" w:cs="Arial"/>
          <w:sz w:val="22"/>
          <w:szCs w:val="22"/>
        </w:rPr>
        <w:t>4</w:t>
      </w:r>
      <w:r w:rsidR="007A18AE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33AC8" w:rsidRPr="00347E1D">
        <w:rPr>
          <w:rFonts w:asciiTheme="majorHAnsi" w:hAnsiTheme="majorHAnsi" w:cs="Arial"/>
          <w:sz w:val="22"/>
          <w:szCs w:val="22"/>
        </w:rPr>
        <w:tab/>
      </w:r>
      <w:r w:rsidR="003103A9" w:rsidRPr="00347E1D">
        <w:rPr>
          <w:rFonts w:asciiTheme="majorHAnsi" w:hAnsiTheme="majorHAnsi" w:cs="Arial"/>
          <w:sz w:val="22"/>
          <w:szCs w:val="22"/>
        </w:rPr>
        <w:t>W p</w:t>
      </w:r>
      <w:r w:rsidR="00263C2C" w:rsidRPr="00347E1D">
        <w:rPr>
          <w:rFonts w:asciiTheme="majorHAnsi" w:hAnsiTheme="majorHAnsi" w:cs="Arial"/>
          <w:sz w:val="22"/>
          <w:szCs w:val="22"/>
        </w:rPr>
        <w:t xml:space="preserve">rzypadku ograniczenia przez </w:t>
      </w:r>
      <w:r w:rsidR="00104027" w:rsidRPr="00347E1D">
        <w:rPr>
          <w:rFonts w:asciiTheme="majorHAnsi" w:hAnsiTheme="majorHAnsi" w:cs="Arial"/>
          <w:sz w:val="22"/>
          <w:szCs w:val="22"/>
        </w:rPr>
        <w:t>Operatora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50389" w:rsidRPr="00347E1D">
        <w:rPr>
          <w:rFonts w:asciiTheme="majorHAnsi" w:hAnsiTheme="majorHAnsi" w:cs="Arial"/>
          <w:sz w:val="22"/>
          <w:szCs w:val="22"/>
        </w:rPr>
        <w:t xml:space="preserve"> ciśnienia dostarczonego Gazu poniżej wielkości gwarantowanych przez Operatora, określonych w Umowie</w:t>
      </w:r>
      <w:r w:rsidR="001235D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124DB" w:rsidRPr="00347E1D">
        <w:rPr>
          <w:rFonts w:asciiTheme="majorHAnsi" w:hAnsiTheme="majorHAnsi" w:cs="Arial"/>
          <w:sz w:val="22"/>
          <w:szCs w:val="22"/>
        </w:rPr>
        <w:t>Odbiorcy przysługuje bonifikata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w</w:t>
      </w:r>
      <w:r w:rsidR="001D41C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3A9B" w:rsidRPr="00347E1D">
        <w:rPr>
          <w:rFonts w:asciiTheme="majorHAnsi" w:hAnsiTheme="majorHAnsi" w:cs="Arial"/>
          <w:sz w:val="22"/>
          <w:szCs w:val="22"/>
        </w:rPr>
        <w:t>opł</w:t>
      </w:r>
      <w:r w:rsidR="00A427CE" w:rsidRPr="00347E1D">
        <w:rPr>
          <w:rFonts w:asciiTheme="majorHAnsi" w:hAnsiTheme="majorHAnsi" w:cs="Arial"/>
          <w:sz w:val="22"/>
          <w:szCs w:val="22"/>
        </w:rPr>
        <w:t xml:space="preserve">acie za </w:t>
      </w:r>
      <w:r w:rsidR="008B3DEC" w:rsidRPr="00347E1D">
        <w:rPr>
          <w:rFonts w:asciiTheme="majorHAnsi" w:hAnsiTheme="majorHAnsi" w:cs="Arial"/>
          <w:sz w:val="22"/>
          <w:szCs w:val="22"/>
        </w:rPr>
        <w:t>U</w:t>
      </w:r>
      <w:r w:rsidR="00A427CE" w:rsidRPr="00347E1D">
        <w:rPr>
          <w:rFonts w:asciiTheme="majorHAnsi" w:hAnsiTheme="majorHAnsi" w:cs="Arial"/>
          <w:sz w:val="22"/>
          <w:szCs w:val="22"/>
        </w:rPr>
        <w:t>sługę dystrybucji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F3EF3" w:rsidRPr="00347E1D">
        <w:rPr>
          <w:rFonts w:asciiTheme="majorHAnsi" w:hAnsiTheme="majorHAnsi" w:cs="Arial"/>
          <w:sz w:val="22"/>
          <w:szCs w:val="22"/>
        </w:rPr>
        <w:t xml:space="preserve">dla danego </w:t>
      </w:r>
      <w:r w:rsidR="00E25353" w:rsidRPr="00347E1D">
        <w:rPr>
          <w:rFonts w:asciiTheme="majorHAnsi" w:hAnsiTheme="majorHAnsi" w:cs="Arial"/>
          <w:sz w:val="22"/>
          <w:szCs w:val="22"/>
        </w:rPr>
        <w:t xml:space="preserve">Miejsca </w:t>
      </w:r>
      <w:r w:rsidR="00FF3EF3" w:rsidRPr="00347E1D">
        <w:rPr>
          <w:rFonts w:asciiTheme="majorHAnsi" w:hAnsiTheme="majorHAnsi" w:cs="Arial"/>
          <w:sz w:val="22"/>
          <w:szCs w:val="22"/>
        </w:rPr>
        <w:t xml:space="preserve">odbioru </w:t>
      </w:r>
      <w:r w:rsidR="00383A9B" w:rsidRPr="00347E1D">
        <w:rPr>
          <w:rFonts w:asciiTheme="majorHAnsi" w:hAnsiTheme="majorHAnsi" w:cs="Arial"/>
          <w:sz w:val="22"/>
          <w:szCs w:val="22"/>
        </w:rPr>
        <w:t>w wysokości proporcjonalnej do w</w:t>
      </w:r>
      <w:r w:rsidR="004002F0" w:rsidRPr="00347E1D">
        <w:rPr>
          <w:rFonts w:asciiTheme="majorHAnsi" w:hAnsiTheme="majorHAnsi" w:cs="Arial"/>
          <w:sz w:val="22"/>
          <w:szCs w:val="22"/>
        </w:rPr>
        <w:t xml:space="preserve">ielkości i </w:t>
      </w:r>
      <w:r w:rsidR="00AC7F44" w:rsidRPr="00347E1D">
        <w:rPr>
          <w:rFonts w:asciiTheme="majorHAnsi" w:hAnsiTheme="majorHAnsi" w:cs="Arial"/>
          <w:sz w:val="22"/>
          <w:szCs w:val="22"/>
        </w:rPr>
        <w:t>liczby godzin</w:t>
      </w:r>
      <w:r w:rsidR="004002F0" w:rsidRPr="00347E1D">
        <w:rPr>
          <w:rFonts w:asciiTheme="majorHAnsi" w:hAnsiTheme="majorHAnsi" w:cs="Arial"/>
          <w:sz w:val="22"/>
          <w:szCs w:val="22"/>
        </w:rPr>
        <w:t xml:space="preserve"> trwania tego</w:t>
      </w:r>
      <w:r w:rsidR="00833AC8" w:rsidRPr="00347E1D">
        <w:rPr>
          <w:rFonts w:asciiTheme="majorHAnsi" w:hAnsiTheme="majorHAnsi" w:cs="Arial"/>
          <w:sz w:val="22"/>
          <w:szCs w:val="22"/>
        </w:rPr>
        <w:t xml:space="preserve"> ograniczenia, w </w:t>
      </w:r>
      <w:r w:rsidR="00AC7F44" w:rsidRPr="00347E1D">
        <w:rPr>
          <w:rFonts w:asciiTheme="majorHAnsi" w:hAnsiTheme="majorHAnsi" w:cs="Arial"/>
          <w:sz w:val="22"/>
          <w:szCs w:val="22"/>
        </w:rPr>
        <w:t>terminie 30 dni od dnia ustania zdarzenia.</w:t>
      </w:r>
    </w:p>
    <w:p w14:paraId="5623F4AD" w14:textId="7A4F73FC" w:rsidR="00E25353" w:rsidRPr="00347E1D" w:rsidRDefault="00CB1D9D" w:rsidP="00833AC8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</w:t>
      </w:r>
      <w:r w:rsidR="001D41CF" w:rsidRPr="00347E1D">
        <w:rPr>
          <w:rFonts w:asciiTheme="majorHAnsi" w:hAnsiTheme="majorHAnsi" w:cs="Arial"/>
          <w:sz w:val="22"/>
          <w:szCs w:val="22"/>
        </w:rPr>
        <w:t>5</w:t>
      </w:r>
      <w:r w:rsidR="007A18AE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33AC8" w:rsidRPr="00347E1D">
        <w:rPr>
          <w:rFonts w:asciiTheme="majorHAnsi" w:hAnsiTheme="majorHAnsi" w:cs="Arial"/>
          <w:sz w:val="22"/>
          <w:szCs w:val="22"/>
        </w:rPr>
        <w:tab/>
      </w:r>
      <w:r w:rsidR="00E25353" w:rsidRPr="00347E1D">
        <w:rPr>
          <w:rFonts w:asciiTheme="majorHAnsi" w:hAnsiTheme="majorHAnsi" w:cs="Arial"/>
          <w:sz w:val="22"/>
          <w:szCs w:val="22"/>
        </w:rPr>
        <w:t>Bonifikata, o</w:t>
      </w:r>
      <w:r w:rsidR="004328A4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25353" w:rsidRPr="00347E1D">
        <w:rPr>
          <w:rFonts w:asciiTheme="majorHAnsi" w:hAnsiTheme="majorHAnsi" w:cs="Arial"/>
          <w:sz w:val="22"/>
          <w:szCs w:val="22"/>
        </w:rPr>
        <w:t>której mowa w pkt 7.</w:t>
      </w:r>
      <w:r w:rsidR="0074000F" w:rsidRPr="00347E1D">
        <w:rPr>
          <w:rFonts w:asciiTheme="majorHAnsi" w:hAnsiTheme="majorHAnsi" w:cs="Arial"/>
          <w:sz w:val="22"/>
          <w:szCs w:val="22"/>
        </w:rPr>
        <w:t>4</w:t>
      </w:r>
      <w:r w:rsidR="00E25353" w:rsidRPr="00347E1D">
        <w:rPr>
          <w:rFonts w:asciiTheme="majorHAnsi" w:hAnsiTheme="majorHAnsi" w:cs="Arial"/>
          <w:sz w:val="22"/>
          <w:szCs w:val="22"/>
        </w:rPr>
        <w:t xml:space="preserve"> nie przysługuje, jeśli spadek ciśnienia został spowodowany przez Odbiorcę na skutek przekroczenia przez Odbiorcę Mocy umownej.</w:t>
      </w:r>
    </w:p>
    <w:p w14:paraId="3474481D" w14:textId="032AF59F" w:rsidR="001D41CF" w:rsidRPr="00347E1D" w:rsidRDefault="00CB1D9D" w:rsidP="00833AC8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</w:t>
      </w:r>
      <w:r w:rsidR="001D41CF" w:rsidRPr="00347E1D">
        <w:rPr>
          <w:rFonts w:asciiTheme="majorHAnsi" w:hAnsiTheme="majorHAnsi" w:cs="Arial"/>
          <w:sz w:val="22"/>
          <w:szCs w:val="22"/>
        </w:rPr>
        <w:t>6</w:t>
      </w:r>
      <w:r w:rsidR="007A18AE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33AC8" w:rsidRPr="00347E1D">
        <w:rPr>
          <w:rFonts w:asciiTheme="majorHAnsi" w:hAnsiTheme="majorHAnsi" w:cs="Arial"/>
          <w:sz w:val="22"/>
          <w:szCs w:val="22"/>
        </w:rPr>
        <w:tab/>
      </w:r>
      <w:r w:rsidR="004002F0" w:rsidRPr="00347E1D">
        <w:rPr>
          <w:rFonts w:asciiTheme="majorHAnsi" w:hAnsiTheme="majorHAnsi" w:cs="Arial"/>
          <w:sz w:val="22"/>
          <w:szCs w:val="22"/>
        </w:rPr>
        <w:t>Odbiorca, który nie dostosował się do ograni</w:t>
      </w:r>
      <w:r w:rsidR="00D023F6" w:rsidRPr="00347E1D">
        <w:rPr>
          <w:rFonts w:asciiTheme="majorHAnsi" w:hAnsiTheme="majorHAnsi" w:cs="Arial"/>
          <w:sz w:val="22"/>
          <w:szCs w:val="22"/>
        </w:rPr>
        <w:t>czeń wprowadzonych</w:t>
      </w:r>
      <w:r w:rsidR="00263C2C" w:rsidRPr="00347E1D">
        <w:rPr>
          <w:rFonts w:asciiTheme="majorHAnsi" w:hAnsiTheme="majorHAnsi" w:cs="Arial"/>
          <w:sz w:val="22"/>
          <w:szCs w:val="22"/>
        </w:rPr>
        <w:t xml:space="preserve"> przez </w:t>
      </w:r>
      <w:r w:rsidR="00104027" w:rsidRPr="00347E1D">
        <w:rPr>
          <w:rFonts w:asciiTheme="majorHAnsi" w:hAnsiTheme="majorHAnsi" w:cs="Arial"/>
          <w:sz w:val="22"/>
          <w:szCs w:val="22"/>
        </w:rPr>
        <w:t>Operatora</w:t>
      </w:r>
      <w:r w:rsidR="00D023F6" w:rsidRPr="00347E1D">
        <w:rPr>
          <w:rFonts w:asciiTheme="majorHAnsi" w:hAnsiTheme="majorHAnsi" w:cs="Arial"/>
          <w:sz w:val="22"/>
          <w:szCs w:val="22"/>
        </w:rPr>
        <w:t>,</w:t>
      </w:r>
      <w:r w:rsidR="00833AC8" w:rsidRPr="00347E1D">
        <w:rPr>
          <w:rFonts w:asciiTheme="majorHAnsi" w:hAnsiTheme="majorHAnsi" w:cs="Arial"/>
          <w:sz w:val="22"/>
          <w:szCs w:val="22"/>
        </w:rPr>
        <w:t xml:space="preserve"> o </w:t>
      </w:r>
      <w:r w:rsidR="00AF43EA" w:rsidRPr="00347E1D">
        <w:rPr>
          <w:rFonts w:asciiTheme="majorHAnsi" w:hAnsiTheme="majorHAnsi" w:cs="Arial"/>
          <w:sz w:val="22"/>
          <w:szCs w:val="22"/>
        </w:rPr>
        <w:t>których mowa w pkt 7.1.</w:t>
      </w:r>
      <w:r w:rsidR="00CB32EA">
        <w:rPr>
          <w:rFonts w:asciiTheme="majorHAnsi" w:hAnsiTheme="majorHAnsi" w:cs="Arial"/>
          <w:sz w:val="22"/>
          <w:szCs w:val="22"/>
        </w:rPr>
        <w:t>3-</w:t>
      </w:r>
      <w:r w:rsidR="00B821BC">
        <w:rPr>
          <w:rFonts w:asciiTheme="majorHAnsi" w:hAnsiTheme="majorHAnsi" w:cs="Arial"/>
          <w:sz w:val="22"/>
          <w:szCs w:val="22"/>
        </w:rPr>
        <w:t>7.1.6</w:t>
      </w:r>
      <w:r w:rsidR="00D023F6" w:rsidRPr="00347E1D">
        <w:rPr>
          <w:rFonts w:asciiTheme="majorHAnsi" w:hAnsiTheme="majorHAnsi" w:cs="Arial"/>
          <w:sz w:val="22"/>
          <w:szCs w:val="22"/>
        </w:rPr>
        <w:t>, obciąża</w:t>
      </w:r>
      <w:r w:rsidR="004002F0" w:rsidRPr="00347E1D">
        <w:rPr>
          <w:rFonts w:asciiTheme="majorHAnsi" w:hAnsiTheme="majorHAnsi" w:cs="Arial"/>
          <w:sz w:val="22"/>
          <w:szCs w:val="22"/>
        </w:rPr>
        <w:t>ny</w:t>
      </w:r>
      <w:r w:rsidR="00D023F6" w:rsidRPr="00347E1D">
        <w:rPr>
          <w:rFonts w:asciiTheme="majorHAnsi" w:hAnsiTheme="majorHAnsi" w:cs="Arial"/>
          <w:sz w:val="22"/>
          <w:szCs w:val="22"/>
        </w:rPr>
        <w:t xml:space="preserve"> jes</w:t>
      </w:r>
      <w:r w:rsidR="00AF43EA" w:rsidRPr="00347E1D">
        <w:rPr>
          <w:rFonts w:asciiTheme="majorHAnsi" w:hAnsiTheme="majorHAnsi" w:cs="Arial"/>
          <w:sz w:val="22"/>
          <w:szCs w:val="22"/>
        </w:rPr>
        <w:t>t</w:t>
      </w:r>
      <w:r w:rsidR="004002F0" w:rsidRPr="00347E1D">
        <w:rPr>
          <w:rFonts w:asciiTheme="majorHAnsi" w:hAnsiTheme="majorHAnsi" w:cs="Arial"/>
          <w:sz w:val="22"/>
          <w:szCs w:val="22"/>
        </w:rPr>
        <w:t xml:space="preserve"> opłatami stanowiącymi iloczyn poboru maksymalnego zarejestrowanego przez </w:t>
      </w:r>
      <w:r w:rsidR="00897B40" w:rsidRPr="00347E1D">
        <w:rPr>
          <w:rFonts w:asciiTheme="majorHAnsi" w:hAnsiTheme="majorHAnsi" w:cs="Arial"/>
          <w:sz w:val="22"/>
          <w:szCs w:val="22"/>
        </w:rPr>
        <w:t xml:space="preserve">Układ </w:t>
      </w:r>
      <w:r w:rsidR="004002F0" w:rsidRPr="00347E1D">
        <w:rPr>
          <w:rFonts w:asciiTheme="majorHAnsi" w:hAnsiTheme="majorHAnsi" w:cs="Arial"/>
          <w:sz w:val="22"/>
          <w:szCs w:val="22"/>
        </w:rPr>
        <w:t>pomiarow</w:t>
      </w:r>
      <w:r w:rsidR="004E1813">
        <w:rPr>
          <w:rFonts w:asciiTheme="majorHAnsi" w:hAnsiTheme="majorHAnsi" w:cs="Arial"/>
          <w:sz w:val="22"/>
          <w:szCs w:val="22"/>
        </w:rPr>
        <w:t>o-rozliczeniow</w:t>
      </w:r>
      <w:r w:rsidR="004002F0" w:rsidRPr="00347E1D">
        <w:rPr>
          <w:rFonts w:asciiTheme="majorHAnsi" w:hAnsiTheme="majorHAnsi" w:cs="Arial"/>
          <w:sz w:val="22"/>
          <w:szCs w:val="22"/>
        </w:rPr>
        <w:t>y pona</w:t>
      </w:r>
      <w:r w:rsidR="00AF43EA" w:rsidRPr="00347E1D">
        <w:rPr>
          <w:rFonts w:asciiTheme="majorHAnsi" w:hAnsiTheme="majorHAnsi" w:cs="Arial"/>
          <w:sz w:val="22"/>
          <w:szCs w:val="22"/>
        </w:rPr>
        <w:t xml:space="preserve">d </w:t>
      </w:r>
      <w:r w:rsidR="00CA39B7" w:rsidRPr="00347E1D">
        <w:rPr>
          <w:rFonts w:asciiTheme="majorHAnsi" w:hAnsiTheme="majorHAnsi" w:cs="Arial"/>
          <w:sz w:val="22"/>
          <w:szCs w:val="22"/>
        </w:rPr>
        <w:t xml:space="preserve">Moc umowną lub </w:t>
      </w:r>
      <w:r w:rsidR="00AF43EA" w:rsidRPr="00347E1D">
        <w:rPr>
          <w:rFonts w:asciiTheme="majorHAnsi" w:hAnsiTheme="majorHAnsi" w:cs="Arial"/>
          <w:sz w:val="22"/>
          <w:szCs w:val="22"/>
        </w:rPr>
        <w:t>dopuszczalny pobór wynikający</w:t>
      </w:r>
      <w:r w:rsidR="00626B5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002F0" w:rsidRPr="00347E1D">
        <w:rPr>
          <w:rFonts w:asciiTheme="majorHAnsi" w:hAnsiTheme="majorHAnsi" w:cs="Arial"/>
          <w:sz w:val="22"/>
          <w:szCs w:val="22"/>
        </w:rPr>
        <w:t xml:space="preserve">z ograniczenia, </w:t>
      </w:r>
      <w:r w:rsidR="00CA39B7" w:rsidRPr="00347E1D">
        <w:rPr>
          <w:rFonts w:asciiTheme="majorHAnsi" w:hAnsiTheme="majorHAnsi" w:cs="Arial"/>
          <w:sz w:val="22"/>
          <w:szCs w:val="22"/>
        </w:rPr>
        <w:t>liczby godzin w Okresie rozliczeniowym</w:t>
      </w:r>
      <w:r w:rsidR="00AF43EA" w:rsidRPr="00347E1D">
        <w:rPr>
          <w:rFonts w:asciiTheme="majorHAnsi" w:hAnsiTheme="majorHAnsi" w:cs="Arial"/>
          <w:sz w:val="22"/>
          <w:szCs w:val="22"/>
        </w:rPr>
        <w:t xml:space="preserve"> i</w:t>
      </w:r>
      <w:r w:rsidR="00833AC8" w:rsidRPr="00347E1D">
        <w:rPr>
          <w:rFonts w:asciiTheme="majorHAnsi" w:hAnsiTheme="majorHAnsi" w:cs="Arial"/>
          <w:sz w:val="22"/>
          <w:szCs w:val="22"/>
        </w:rPr>
        <w:t> </w:t>
      </w:r>
      <w:r w:rsidR="007435F3">
        <w:rPr>
          <w:rFonts w:asciiTheme="majorHAnsi" w:hAnsiTheme="majorHAnsi" w:cs="Arial"/>
          <w:sz w:val="22"/>
          <w:szCs w:val="22"/>
        </w:rPr>
        <w:t>sześciokrotnej</w:t>
      </w:r>
      <w:r w:rsidR="007435F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017C2" w:rsidRPr="00347E1D">
        <w:rPr>
          <w:rFonts w:asciiTheme="majorHAnsi" w:hAnsiTheme="majorHAnsi" w:cs="Arial"/>
          <w:sz w:val="22"/>
          <w:szCs w:val="22"/>
        </w:rPr>
        <w:t xml:space="preserve">stawki </w:t>
      </w:r>
      <w:r w:rsidR="004002F0" w:rsidRPr="00347E1D">
        <w:rPr>
          <w:rFonts w:asciiTheme="majorHAnsi" w:hAnsiTheme="majorHAnsi" w:cs="Arial"/>
          <w:sz w:val="22"/>
          <w:szCs w:val="22"/>
        </w:rPr>
        <w:t xml:space="preserve">opłaty </w:t>
      </w:r>
      <w:r w:rsidR="000017C2" w:rsidRPr="00347E1D">
        <w:rPr>
          <w:rFonts w:asciiTheme="majorHAnsi" w:hAnsiTheme="majorHAnsi" w:cs="Arial"/>
          <w:sz w:val="22"/>
          <w:szCs w:val="22"/>
        </w:rPr>
        <w:t xml:space="preserve">stałej za świadczoną </w:t>
      </w:r>
      <w:r w:rsidR="008B3DEC" w:rsidRPr="00347E1D">
        <w:rPr>
          <w:rFonts w:asciiTheme="majorHAnsi" w:hAnsiTheme="majorHAnsi" w:cs="Arial"/>
          <w:sz w:val="22"/>
          <w:szCs w:val="22"/>
        </w:rPr>
        <w:t>U</w:t>
      </w:r>
      <w:r w:rsidR="000017C2" w:rsidRPr="00347E1D">
        <w:rPr>
          <w:rFonts w:asciiTheme="majorHAnsi" w:hAnsiTheme="majorHAnsi" w:cs="Arial"/>
          <w:sz w:val="22"/>
          <w:szCs w:val="22"/>
        </w:rPr>
        <w:t>sługę dystrybucji</w:t>
      </w:r>
      <w:r w:rsidR="004002F0" w:rsidRPr="00347E1D">
        <w:rPr>
          <w:rFonts w:asciiTheme="majorHAnsi" w:hAnsiTheme="majorHAnsi" w:cs="Arial"/>
          <w:sz w:val="22"/>
          <w:szCs w:val="22"/>
        </w:rPr>
        <w:t xml:space="preserve"> właściwej dla </w:t>
      </w:r>
      <w:r w:rsidR="008B3DEC" w:rsidRPr="00347E1D">
        <w:rPr>
          <w:rFonts w:asciiTheme="majorHAnsi" w:hAnsiTheme="majorHAnsi" w:cs="Arial"/>
          <w:sz w:val="22"/>
          <w:szCs w:val="22"/>
        </w:rPr>
        <w:t>G</w:t>
      </w:r>
      <w:r w:rsidR="004002F0" w:rsidRPr="00347E1D">
        <w:rPr>
          <w:rFonts w:asciiTheme="majorHAnsi" w:hAnsiTheme="majorHAnsi" w:cs="Arial"/>
          <w:sz w:val="22"/>
          <w:szCs w:val="22"/>
        </w:rPr>
        <w:t>rupy taryfowej, do której Odbiorca jest zakwalifikowany.</w:t>
      </w:r>
    </w:p>
    <w:p w14:paraId="73A0AC5D" w14:textId="4003F6AA" w:rsidR="00E25353" w:rsidRPr="00347E1D" w:rsidRDefault="00CB1D9D" w:rsidP="00833AC8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7.7</w:t>
      </w:r>
      <w:r w:rsidR="007A18AE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33AC8" w:rsidRPr="00347E1D">
        <w:rPr>
          <w:rFonts w:asciiTheme="majorHAnsi" w:hAnsiTheme="majorHAnsi" w:cs="Arial"/>
          <w:sz w:val="22"/>
          <w:szCs w:val="22"/>
        </w:rPr>
        <w:tab/>
      </w:r>
      <w:r w:rsidR="00E25353" w:rsidRPr="00347E1D">
        <w:rPr>
          <w:rFonts w:asciiTheme="majorHAnsi" w:hAnsiTheme="majorHAnsi" w:cs="Arial"/>
          <w:sz w:val="22"/>
          <w:szCs w:val="22"/>
        </w:rPr>
        <w:t>Opłaty za przekroczenie Mocy umownej nie są naliczan</w:t>
      </w:r>
      <w:r w:rsidR="00833AC8" w:rsidRPr="00347E1D">
        <w:rPr>
          <w:rFonts w:asciiTheme="majorHAnsi" w:hAnsiTheme="majorHAnsi" w:cs="Arial"/>
          <w:sz w:val="22"/>
          <w:szCs w:val="22"/>
        </w:rPr>
        <w:t>e w przypadku, gdy Odbiorca nie </w:t>
      </w:r>
      <w:r w:rsidR="00E25353" w:rsidRPr="00347E1D">
        <w:rPr>
          <w:rFonts w:asciiTheme="majorHAnsi" w:hAnsiTheme="majorHAnsi" w:cs="Arial"/>
          <w:sz w:val="22"/>
          <w:szCs w:val="22"/>
        </w:rPr>
        <w:t xml:space="preserve">został powiadomiony przez </w:t>
      </w:r>
      <w:r w:rsidR="00104027" w:rsidRPr="00347E1D">
        <w:rPr>
          <w:rFonts w:asciiTheme="majorHAnsi" w:hAnsiTheme="majorHAnsi" w:cs="Arial"/>
          <w:sz w:val="22"/>
          <w:szCs w:val="22"/>
        </w:rPr>
        <w:t>Operatora</w:t>
      </w:r>
      <w:r w:rsidR="00E25353" w:rsidRPr="00347E1D">
        <w:rPr>
          <w:rFonts w:asciiTheme="majorHAnsi" w:hAnsiTheme="majorHAnsi" w:cs="Arial"/>
          <w:sz w:val="22"/>
          <w:szCs w:val="22"/>
        </w:rPr>
        <w:t xml:space="preserve"> o wprowadzeniu tych ograniczeń.</w:t>
      </w:r>
    </w:p>
    <w:p w14:paraId="76016AEF" w14:textId="03869EB2" w:rsidR="00383A9B" w:rsidRPr="00347E1D" w:rsidRDefault="00383A9B" w:rsidP="00BF0BAC">
      <w:pPr>
        <w:pStyle w:val="Nagwek2"/>
        <w:numPr>
          <w:ilvl w:val="0"/>
          <w:numId w:val="19"/>
        </w:numPr>
        <w:spacing w:before="36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36" w:name="_Toc148102888"/>
      <w:r w:rsidRPr="00347E1D">
        <w:rPr>
          <w:rFonts w:asciiTheme="majorHAnsi" w:hAnsiTheme="majorHAnsi" w:cs="Arial"/>
          <w:b/>
          <w:sz w:val="22"/>
          <w:szCs w:val="22"/>
        </w:rPr>
        <w:lastRenderedPageBreak/>
        <w:t xml:space="preserve">OPŁATY ZA NIELEGALNE POBIERANIE </w:t>
      </w:r>
      <w:r w:rsidR="00A05F0B" w:rsidRPr="00347E1D">
        <w:rPr>
          <w:rFonts w:asciiTheme="majorHAnsi" w:hAnsiTheme="majorHAnsi" w:cs="Arial"/>
          <w:b/>
          <w:sz w:val="22"/>
          <w:szCs w:val="22"/>
        </w:rPr>
        <w:t>GAZ</w:t>
      </w:r>
      <w:r w:rsidRPr="00347E1D">
        <w:rPr>
          <w:rFonts w:asciiTheme="majorHAnsi" w:hAnsiTheme="majorHAnsi" w:cs="Arial"/>
          <w:b/>
          <w:sz w:val="22"/>
          <w:szCs w:val="22"/>
        </w:rPr>
        <w:t>U</w:t>
      </w:r>
      <w:bookmarkEnd w:id="36"/>
    </w:p>
    <w:p w14:paraId="2F705C78" w14:textId="731AC0A8" w:rsidR="00DF7C0D" w:rsidRPr="00347E1D" w:rsidRDefault="00CB1D9D" w:rsidP="00715873">
      <w:pPr>
        <w:spacing w:line="276" w:lineRule="auto"/>
        <w:ind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8.1</w:t>
      </w:r>
      <w:r w:rsidR="007A18AE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15873" w:rsidRPr="00347E1D">
        <w:rPr>
          <w:rFonts w:asciiTheme="majorHAnsi" w:hAnsiTheme="majorHAnsi" w:cs="Arial"/>
          <w:sz w:val="22"/>
          <w:szCs w:val="22"/>
        </w:rPr>
        <w:tab/>
      </w:r>
      <w:r w:rsidR="00383A9B" w:rsidRPr="00347E1D">
        <w:rPr>
          <w:rFonts w:asciiTheme="majorHAnsi" w:hAnsiTheme="majorHAnsi" w:cs="Arial"/>
          <w:sz w:val="22"/>
          <w:szCs w:val="22"/>
        </w:rPr>
        <w:t>Za niele</w:t>
      </w:r>
      <w:r w:rsidR="000D3547" w:rsidRPr="00347E1D">
        <w:rPr>
          <w:rFonts w:asciiTheme="majorHAnsi" w:hAnsiTheme="majorHAnsi" w:cs="Arial"/>
          <w:sz w:val="22"/>
          <w:szCs w:val="22"/>
        </w:rPr>
        <w:t xml:space="preserve">galne pobieranie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0D3547" w:rsidRPr="00347E1D">
        <w:rPr>
          <w:rFonts w:asciiTheme="majorHAnsi" w:hAnsiTheme="majorHAnsi" w:cs="Arial"/>
          <w:sz w:val="22"/>
          <w:szCs w:val="22"/>
        </w:rPr>
        <w:t>u uważ</w:t>
      </w:r>
      <w:r w:rsidR="00AC344E" w:rsidRPr="00347E1D">
        <w:rPr>
          <w:rFonts w:asciiTheme="majorHAnsi" w:hAnsiTheme="majorHAnsi" w:cs="Arial"/>
          <w:sz w:val="22"/>
          <w:szCs w:val="22"/>
        </w:rPr>
        <w:t xml:space="preserve">a się pobieranie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AC344E" w:rsidRPr="00347E1D">
        <w:rPr>
          <w:rFonts w:asciiTheme="majorHAnsi" w:hAnsiTheme="majorHAnsi" w:cs="Arial"/>
          <w:sz w:val="22"/>
          <w:szCs w:val="22"/>
        </w:rPr>
        <w:t>u</w:t>
      </w:r>
      <w:r w:rsidR="00DF7C0D" w:rsidRPr="00347E1D">
        <w:rPr>
          <w:rFonts w:asciiTheme="majorHAnsi" w:hAnsiTheme="majorHAnsi" w:cs="Arial"/>
          <w:sz w:val="22"/>
          <w:szCs w:val="22"/>
        </w:rPr>
        <w:t>:</w:t>
      </w:r>
    </w:p>
    <w:p w14:paraId="04983500" w14:textId="11BB537B" w:rsidR="00DF7C0D" w:rsidRPr="00347E1D" w:rsidRDefault="00CB1D9D" w:rsidP="004F2D59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8.1.1 </w:t>
      </w:r>
      <w:r w:rsidR="000D3547" w:rsidRPr="00347E1D">
        <w:rPr>
          <w:rFonts w:asciiTheme="majorHAnsi" w:hAnsiTheme="majorHAnsi" w:cs="Arial"/>
          <w:sz w:val="22"/>
          <w:szCs w:val="22"/>
        </w:rPr>
        <w:t xml:space="preserve">bez zawartej </w:t>
      </w:r>
      <w:r w:rsidR="008B3DEC" w:rsidRPr="00347E1D">
        <w:rPr>
          <w:rFonts w:asciiTheme="majorHAnsi" w:hAnsiTheme="majorHAnsi" w:cs="Arial"/>
          <w:sz w:val="22"/>
          <w:szCs w:val="22"/>
        </w:rPr>
        <w:t>U</w:t>
      </w:r>
      <w:r w:rsidR="000D3547" w:rsidRPr="00347E1D">
        <w:rPr>
          <w:rFonts w:asciiTheme="majorHAnsi" w:hAnsiTheme="majorHAnsi" w:cs="Arial"/>
          <w:sz w:val="22"/>
          <w:szCs w:val="22"/>
        </w:rPr>
        <w:t>mowy,</w:t>
      </w:r>
    </w:p>
    <w:p w14:paraId="5E35E676" w14:textId="59C1BB7B" w:rsidR="00DF7C0D" w:rsidRPr="00347E1D" w:rsidRDefault="00CB1D9D" w:rsidP="004F2D59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8.1.2 </w:t>
      </w:r>
      <w:r w:rsidR="000D3547" w:rsidRPr="00347E1D">
        <w:rPr>
          <w:rFonts w:asciiTheme="majorHAnsi" w:hAnsiTheme="majorHAnsi" w:cs="Arial"/>
          <w:sz w:val="22"/>
          <w:szCs w:val="22"/>
        </w:rPr>
        <w:t>z całkowitym lub częściow</w:t>
      </w:r>
      <w:r w:rsidR="00AC344E" w:rsidRPr="00347E1D">
        <w:rPr>
          <w:rFonts w:asciiTheme="majorHAnsi" w:hAnsiTheme="majorHAnsi" w:cs="Arial"/>
          <w:sz w:val="22"/>
          <w:szCs w:val="22"/>
        </w:rPr>
        <w:t xml:space="preserve">ym pominięciem </w:t>
      </w:r>
      <w:r w:rsidR="006B01F1" w:rsidRPr="00347E1D">
        <w:rPr>
          <w:rFonts w:asciiTheme="majorHAnsi" w:hAnsiTheme="majorHAnsi" w:cs="Arial"/>
          <w:sz w:val="22"/>
          <w:szCs w:val="22"/>
        </w:rPr>
        <w:t xml:space="preserve">Układu </w:t>
      </w:r>
      <w:r w:rsidR="00AC344E" w:rsidRPr="00347E1D">
        <w:rPr>
          <w:rFonts w:asciiTheme="majorHAnsi" w:hAnsiTheme="majorHAnsi" w:cs="Arial"/>
          <w:sz w:val="22"/>
          <w:szCs w:val="22"/>
        </w:rPr>
        <w:t>pomiar</w:t>
      </w:r>
      <w:r w:rsidR="00DF7C0D" w:rsidRPr="00347E1D">
        <w:rPr>
          <w:rFonts w:asciiTheme="majorHAnsi" w:hAnsiTheme="majorHAnsi" w:cs="Arial"/>
          <w:sz w:val="22"/>
          <w:szCs w:val="22"/>
        </w:rPr>
        <w:t>ow</w:t>
      </w:r>
      <w:r w:rsidR="004E1813">
        <w:rPr>
          <w:rFonts w:asciiTheme="majorHAnsi" w:hAnsiTheme="majorHAnsi" w:cs="Arial"/>
          <w:sz w:val="22"/>
          <w:szCs w:val="22"/>
        </w:rPr>
        <w:t>o-rozliczeniow</w:t>
      </w:r>
      <w:r w:rsidR="00DF7C0D" w:rsidRPr="00347E1D">
        <w:rPr>
          <w:rFonts w:asciiTheme="majorHAnsi" w:hAnsiTheme="majorHAnsi" w:cs="Arial"/>
          <w:sz w:val="22"/>
          <w:szCs w:val="22"/>
        </w:rPr>
        <w:t>ego,</w:t>
      </w:r>
    </w:p>
    <w:p w14:paraId="54D7362D" w14:textId="78425604" w:rsidR="00383A9B" w:rsidRPr="00347E1D" w:rsidRDefault="00CB1D9D" w:rsidP="004F2D59">
      <w:pPr>
        <w:spacing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8.1.3 </w:t>
      </w:r>
      <w:r w:rsidR="000D3547" w:rsidRPr="00347E1D">
        <w:rPr>
          <w:rFonts w:asciiTheme="majorHAnsi" w:hAnsiTheme="majorHAnsi" w:cs="Arial"/>
          <w:sz w:val="22"/>
          <w:szCs w:val="22"/>
        </w:rPr>
        <w:t xml:space="preserve">poprzez ingerencję w ten </w:t>
      </w:r>
      <w:r w:rsidR="00F45A0B" w:rsidRPr="00347E1D">
        <w:rPr>
          <w:rFonts w:asciiTheme="majorHAnsi" w:hAnsiTheme="majorHAnsi" w:cs="Arial"/>
          <w:sz w:val="22"/>
          <w:szCs w:val="22"/>
        </w:rPr>
        <w:t>u</w:t>
      </w:r>
      <w:r w:rsidR="00897B40" w:rsidRPr="00347E1D">
        <w:rPr>
          <w:rFonts w:asciiTheme="majorHAnsi" w:hAnsiTheme="majorHAnsi" w:cs="Arial"/>
          <w:sz w:val="22"/>
          <w:szCs w:val="22"/>
        </w:rPr>
        <w:t xml:space="preserve">kład </w:t>
      </w:r>
      <w:r w:rsidR="000D3547" w:rsidRPr="00347E1D">
        <w:rPr>
          <w:rFonts w:asciiTheme="majorHAnsi" w:hAnsiTheme="majorHAnsi" w:cs="Arial"/>
          <w:sz w:val="22"/>
          <w:szCs w:val="22"/>
        </w:rPr>
        <w:t xml:space="preserve">mającą wpływ na zafałszowanie pomiarów dokonywanych przez </w:t>
      </w:r>
      <w:r w:rsidR="006D66FE" w:rsidRPr="00347E1D">
        <w:rPr>
          <w:rFonts w:asciiTheme="majorHAnsi" w:hAnsiTheme="majorHAnsi" w:cs="Arial"/>
          <w:sz w:val="22"/>
          <w:szCs w:val="22"/>
        </w:rPr>
        <w:t xml:space="preserve">Układ </w:t>
      </w:r>
      <w:r w:rsidR="00AC344E" w:rsidRPr="00347E1D">
        <w:rPr>
          <w:rFonts w:asciiTheme="majorHAnsi" w:hAnsiTheme="majorHAnsi" w:cs="Arial"/>
          <w:sz w:val="22"/>
          <w:szCs w:val="22"/>
        </w:rPr>
        <w:t>pomiarow</w:t>
      </w:r>
      <w:r w:rsidR="004E1813">
        <w:rPr>
          <w:rFonts w:asciiTheme="majorHAnsi" w:hAnsiTheme="majorHAnsi" w:cs="Arial"/>
          <w:sz w:val="22"/>
          <w:szCs w:val="22"/>
        </w:rPr>
        <w:t>o-rozliczeniow</w:t>
      </w:r>
      <w:r w:rsidR="00AC344E" w:rsidRPr="00347E1D">
        <w:rPr>
          <w:rFonts w:asciiTheme="majorHAnsi" w:hAnsiTheme="majorHAnsi" w:cs="Arial"/>
          <w:sz w:val="22"/>
          <w:szCs w:val="22"/>
        </w:rPr>
        <w:t>y.</w:t>
      </w:r>
    </w:p>
    <w:p w14:paraId="5F46391B" w14:textId="221D8637" w:rsidR="001D09F7" w:rsidRPr="00347E1D" w:rsidRDefault="00451B71" w:rsidP="00FD577C">
      <w:pPr>
        <w:spacing w:after="240"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8.2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15873" w:rsidRPr="00347E1D">
        <w:rPr>
          <w:rFonts w:asciiTheme="majorHAnsi" w:hAnsiTheme="majorHAnsi" w:cs="Arial"/>
          <w:sz w:val="22"/>
          <w:szCs w:val="22"/>
        </w:rPr>
        <w:tab/>
      </w:r>
      <w:r w:rsidR="00383A9B" w:rsidRPr="00347E1D">
        <w:rPr>
          <w:rFonts w:asciiTheme="majorHAnsi" w:hAnsiTheme="majorHAnsi" w:cs="Arial"/>
          <w:sz w:val="22"/>
          <w:szCs w:val="22"/>
        </w:rPr>
        <w:t>W przypadku nielegalnego pobiera</w:t>
      </w:r>
      <w:r w:rsidR="00147A71" w:rsidRPr="00347E1D">
        <w:rPr>
          <w:rFonts w:asciiTheme="majorHAnsi" w:hAnsiTheme="majorHAnsi" w:cs="Arial"/>
          <w:sz w:val="22"/>
          <w:szCs w:val="22"/>
        </w:rPr>
        <w:t xml:space="preserve">nia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147A71" w:rsidRPr="00347E1D">
        <w:rPr>
          <w:rFonts w:asciiTheme="majorHAnsi" w:hAnsiTheme="majorHAnsi" w:cs="Arial"/>
          <w:sz w:val="22"/>
          <w:szCs w:val="22"/>
        </w:rPr>
        <w:t>u, o którym mowa</w:t>
      </w:r>
      <w:r w:rsidR="00422F7E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47A71" w:rsidRPr="00347E1D">
        <w:rPr>
          <w:rFonts w:asciiTheme="majorHAnsi" w:hAnsiTheme="majorHAnsi" w:cs="Arial"/>
          <w:sz w:val="22"/>
          <w:szCs w:val="22"/>
        </w:rPr>
        <w:t xml:space="preserve">w pkt </w:t>
      </w:r>
      <w:r w:rsidR="00B11342" w:rsidRPr="00347E1D">
        <w:rPr>
          <w:rFonts w:asciiTheme="majorHAnsi" w:hAnsiTheme="majorHAnsi" w:cs="Arial"/>
          <w:sz w:val="22"/>
          <w:szCs w:val="22"/>
        </w:rPr>
        <w:t>8.1</w:t>
      </w:r>
      <w:r w:rsidR="00AC344E" w:rsidRPr="00347E1D">
        <w:rPr>
          <w:rFonts w:asciiTheme="majorHAnsi" w:hAnsiTheme="majorHAnsi" w:cs="Arial"/>
          <w:sz w:val="22"/>
          <w:szCs w:val="22"/>
        </w:rPr>
        <w:t>,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04027" w:rsidRPr="00347E1D">
        <w:rPr>
          <w:rFonts w:asciiTheme="majorHAnsi" w:hAnsiTheme="majorHAnsi" w:cs="Arial"/>
          <w:sz w:val="22"/>
          <w:szCs w:val="22"/>
        </w:rPr>
        <w:t>Operator</w:t>
      </w:r>
      <w:r w:rsidR="00EB420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3A9B" w:rsidRPr="00347E1D">
        <w:rPr>
          <w:rFonts w:asciiTheme="majorHAnsi" w:hAnsiTheme="majorHAnsi" w:cs="Arial"/>
          <w:sz w:val="22"/>
          <w:szCs w:val="22"/>
        </w:rPr>
        <w:t>obciąża pobierającego opłat</w:t>
      </w:r>
      <w:r w:rsidR="00FC63BA" w:rsidRPr="00347E1D">
        <w:rPr>
          <w:rFonts w:asciiTheme="majorHAnsi" w:hAnsiTheme="majorHAnsi" w:cs="Arial"/>
          <w:sz w:val="22"/>
          <w:szCs w:val="22"/>
        </w:rPr>
        <w:t>ą obliczoną na podstawie wzoru:</w:t>
      </w:r>
    </w:p>
    <w:p w14:paraId="2409BC11" w14:textId="61B2C153" w:rsidR="00FC63BA" w:rsidRPr="00347E1D" w:rsidRDefault="00FC63BA" w:rsidP="001D41CF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O</w:t>
      </w:r>
      <w:r w:rsidRPr="00347E1D">
        <w:rPr>
          <w:rFonts w:asciiTheme="majorHAnsi" w:hAnsiTheme="majorHAnsi" w:cs="Arial"/>
          <w:b/>
          <w:sz w:val="22"/>
          <w:szCs w:val="22"/>
          <w:vertAlign w:val="subscript"/>
        </w:rPr>
        <w:t>NPG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= </w:t>
      </w:r>
      <w:r w:rsidR="00920803" w:rsidRPr="00347E1D">
        <w:rPr>
          <w:rFonts w:asciiTheme="majorHAnsi" w:hAnsiTheme="majorHAnsi" w:cs="Arial"/>
          <w:b/>
          <w:sz w:val="22"/>
          <w:szCs w:val="22"/>
        </w:rPr>
        <w:t>3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46157E" w:rsidRPr="00347E1D">
        <w:rPr>
          <w:rFonts w:asciiTheme="majorHAnsi" w:hAnsiTheme="majorHAnsi" w:cs="Arial"/>
          <w:sz w:val="22"/>
          <w:szCs w:val="22"/>
        </w:rPr>
        <w:t>×</w:t>
      </w:r>
      <w:r w:rsidR="00AC344E" w:rsidRPr="00347E1D">
        <w:rPr>
          <w:rFonts w:asciiTheme="majorHAnsi" w:hAnsiTheme="majorHAnsi" w:cs="Arial"/>
          <w:b/>
          <w:sz w:val="22"/>
          <w:szCs w:val="22"/>
        </w:rPr>
        <w:t xml:space="preserve"> Q</w:t>
      </w:r>
      <w:r w:rsidR="00AC344E" w:rsidRPr="00347E1D">
        <w:rPr>
          <w:rFonts w:asciiTheme="majorHAnsi" w:hAnsiTheme="majorHAnsi" w:cs="Arial"/>
          <w:b/>
          <w:sz w:val="22"/>
          <w:szCs w:val="22"/>
          <w:vertAlign w:val="subscript"/>
        </w:rPr>
        <w:t>NPG</w:t>
      </w:r>
      <w:r w:rsidR="00AC344E"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46157E" w:rsidRPr="00347E1D">
        <w:rPr>
          <w:rFonts w:asciiTheme="majorHAnsi" w:hAnsiTheme="majorHAnsi" w:cs="Arial"/>
          <w:sz w:val="22"/>
          <w:szCs w:val="22"/>
        </w:rPr>
        <w:t xml:space="preserve">× </w:t>
      </w:r>
      <w:r w:rsidR="00AC344E" w:rsidRPr="00347E1D">
        <w:rPr>
          <w:rFonts w:asciiTheme="majorHAnsi" w:hAnsiTheme="majorHAnsi" w:cs="Arial"/>
          <w:b/>
          <w:sz w:val="22"/>
          <w:szCs w:val="22"/>
        </w:rPr>
        <w:t>C</w:t>
      </w:r>
      <w:r w:rsidR="00920803" w:rsidRPr="00347E1D">
        <w:rPr>
          <w:rFonts w:asciiTheme="majorHAnsi" w:hAnsiTheme="majorHAnsi" w:cs="Arial"/>
          <w:b/>
          <w:sz w:val="22"/>
          <w:szCs w:val="22"/>
        </w:rPr>
        <w:t>RG</w:t>
      </w:r>
    </w:p>
    <w:p w14:paraId="2480AA4D" w14:textId="77777777" w:rsidR="00FC63BA" w:rsidRPr="00347E1D" w:rsidRDefault="00FC63BA" w:rsidP="004F2D59">
      <w:pPr>
        <w:spacing w:before="240" w:line="276" w:lineRule="auto"/>
        <w:ind w:left="709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p w14:paraId="77120271" w14:textId="62F6DCE5" w:rsidR="00FC63BA" w:rsidRPr="00347E1D" w:rsidRDefault="00FC63BA" w:rsidP="004F2D59">
      <w:pPr>
        <w:spacing w:line="276" w:lineRule="auto"/>
        <w:ind w:left="709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NPG</w:t>
      </w:r>
      <w:r w:rsidR="008B4DA5" w:rsidRPr="00347E1D">
        <w:rPr>
          <w:rFonts w:asciiTheme="majorHAnsi" w:hAnsiTheme="majorHAnsi" w:cs="Arial"/>
          <w:b/>
          <w:sz w:val="22"/>
          <w:szCs w:val="22"/>
          <w:vertAlign w:val="subscript"/>
        </w:rPr>
        <w:t xml:space="preserve">    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  </w:t>
      </w:r>
      <w:r w:rsidRPr="00347E1D">
        <w:rPr>
          <w:rFonts w:asciiTheme="majorHAnsi" w:hAnsiTheme="majorHAnsi" w:cs="Arial"/>
          <w:sz w:val="22"/>
          <w:szCs w:val="22"/>
        </w:rPr>
        <w:t xml:space="preserve">–  opłata za nielegalny pobór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</w:t>
      </w:r>
      <w:r w:rsidR="002B5484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[zł]</w:t>
      </w:r>
      <w:r w:rsidR="002B5484" w:rsidRPr="00347E1D">
        <w:rPr>
          <w:rFonts w:asciiTheme="majorHAnsi" w:hAnsiTheme="majorHAnsi" w:cs="Arial"/>
          <w:sz w:val="22"/>
          <w:szCs w:val="22"/>
        </w:rPr>
        <w:t>,</w:t>
      </w:r>
    </w:p>
    <w:p w14:paraId="08F4AB48" w14:textId="21AF79BA" w:rsidR="00FC63BA" w:rsidRPr="00347E1D" w:rsidRDefault="002B5484" w:rsidP="00864F6C">
      <w:pPr>
        <w:spacing w:line="276" w:lineRule="auto"/>
        <w:ind w:left="1418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C</w:t>
      </w:r>
      <w:r w:rsidR="00F40FDA" w:rsidRPr="00347E1D">
        <w:rPr>
          <w:rFonts w:asciiTheme="majorHAnsi" w:hAnsiTheme="majorHAnsi" w:cs="Arial"/>
          <w:sz w:val="22"/>
          <w:szCs w:val="22"/>
        </w:rPr>
        <w:t>R</w:t>
      </w:r>
      <w:r w:rsidR="00FC63BA" w:rsidRPr="00347E1D">
        <w:rPr>
          <w:rFonts w:asciiTheme="majorHAnsi" w:hAnsiTheme="majorHAnsi" w:cs="Arial"/>
          <w:sz w:val="22"/>
          <w:szCs w:val="22"/>
        </w:rPr>
        <w:t>G</w:t>
      </w:r>
      <w:r w:rsidR="00397EE3" w:rsidRPr="00347E1D">
        <w:rPr>
          <w:rFonts w:asciiTheme="majorHAnsi" w:hAnsiTheme="majorHAnsi" w:cs="Arial"/>
          <w:b/>
          <w:sz w:val="22"/>
          <w:szCs w:val="22"/>
        </w:rPr>
        <w:t xml:space="preserve">   </w:t>
      </w:r>
      <w:r w:rsidR="00FC63BA" w:rsidRPr="00347E1D">
        <w:rPr>
          <w:rFonts w:asciiTheme="majorHAnsi" w:hAnsiTheme="majorHAnsi" w:cs="Arial"/>
          <w:sz w:val="22"/>
          <w:szCs w:val="22"/>
        </w:rPr>
        <w:t xml:space="preserve"> –</w:t>
      </w:r>
      <w:r w:rsidR="00757852" w:rsidRPr="00347E1D">
        <w:rPr>
          <w:rFonts w:asciiTheme="majorHAnsi" w:hAnsiTheme="majorHAnsi" w:cs="Arial"/>
          <w:sz w:val="22"/>
          <w:szCs w:val="22"/>
        </w:rPr>
        <w:t xml:space="preserve">  </w:t>
      </w:r>
      <w:r w:rsidR="001E44B9" w:rsidRPr="00347E1D">
        <w:rPr>
          <w:rFonts w:asciiTheme="majorHAnsi" w:hAnsiTheme="majorHAnsi" w:cs="Arial"/>
          <w:sz w:val="22"/>
          <w:szCs w:val="22"/>
        </w:rPr>
        <w:t>C</w:t>
      </w:r>
      <w:r w:rsidR="00F40FDA" w:rsidRPr="00347E1D">
        <w:rPr>
          <w:rFonts w:asciiTheme="majorHAnsi" w:hAnsiTheme="majorHAnsi" w:cs="Arial"/>
          <w:sz w:val="22"/>
          <w:szCs w:val="22"/>
        </w:rPr>
        <w:t xml:space="preserve">ena </w:t>
      </w:r>
      <w:r w:rsidR="001E44B9" w:rsidRPr="00347E1D">
        <w:rPr>
          <w:rFonts w:asciiTheme="majorHAnsi" w:hAnsiTheme="majorHAnsi" w:cs="Arial"/>
          <w:sz w:val="22"/>
          <w:szCs w:val="22"/>
        </w:rPr>
        <w:t>R</w:t>
      </w:r>
      <w:r w:rsidR="00F40FDA" w:rsidRPr="00347E1D">
        <w:rPr>
          <w:rFonts w:asciiTheme="majorHAnsi" w:hAnsiTheme="majorHAnsi" w:cs="Arial"/>
          <w:sz w:val="22"/>
          <w:szCs w:val="22"/>
        </w:rPr>
        <w:t xml:space="preserve">eferencyjna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F40FDA" w:rsidRPr="00347E1D">
        <w:rPr>
          <w:rFonts w:asciiTheme="majorHAnsi" w:hAnsiTheme="majorHAnsi" w:cs="Arial"/>
          <w:sz w:val="22"/>
          <w:szCs w:val="22"/>
        </w:rPr>
        <w:t xml:space="preserve">u obowiązująca w miesiącu stwierdzenia nielegalnego poboru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864F6C">
        <w:rPr>
          <w:rFonts w:asciiTheme="majorHAnsi" w:hAnsiTheme="majorHAnsi" w:cs="Arial"/>
          <w:sz w:val="22"/>
          <w:szCs w:val="22"/>
        </w:rPr>
        <w:t>u [</w:t>
      </w:r>
      <w:r w:rsidR="007A18AE">
        <w:rPr>
          <w:rFonts w:asciiTheme="majorHAnsi" w:hAnsiTheme="majorHAnsi" w:cs="Arial"/>
          <w:sz w:val="22"/>
          <w:szCs w:val="22"/>
        </w:rPr>
        <w:t>zł</w:t>
      </w:r>
      <w:r w:rsidR="00F40FDA" w:rsidRPr="00347E1D">
        <w:rPr>
          <w:rFonts w:asciiTheme="majorHAnsi" w:hAnsiTheme="majorHAnsi" w:cs="Arial"/>
          <w:sz w:val="22"/>
          <w:szCs w:val="22"/>
        </w:rPr>
        <w:t>/</w:t>
      </w:r>
      <w:r w:rsidR="00B6438B" w:rsidRPr="00347E1D">
        <w:rPr>
          <w:rFonts w:asciiTheme="majorHAnsi" w:hAnsiTheme="majorHAnsi" w:cs="Arial"/>
          <w:sz w:val="22"/>
          <w:szCs w:val="22"/>
        </w:rPr>
        <w:t>kWh</w:t>
      </w:r>
      <w:r w:rsidR="00823485" w:rsidRPr="00347E1D">
        <w:rPr>
          <w:rFonts w:asciiTheme="majorHAnsi" w:hAnsiTheme="majorHAnsi" w:cs="Arial"/>
          <w:sz w:val="22"/>
          <w:szCs w:val="22"/>
        </w:rPr>
        <w:t>],</w:t>
      </w:r>
    </w:p>
    <w:p w14:paraId="2D5B90F2" w14:textId="63DD8F9D" w:rsidR="00FC63BA" w:rsidRPr="00347E1D" w:rsidRDefault="00FC63BA" w:rsidP="004F2D59">
      <w:pPr>
        <w:spacing w:after="240" w:line="276" w:lineRule="auto"/>
        <w:ind w:left="709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Q</w:t>
      </w:r>
      <w:r w:rsidR="00397EE3"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NPG  </w:t>
      </w:r>
      <w:r w:rsidR="008B4DA5"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   </w:t>
      </w:r>
      <w:r w:rsidR="00397EE3"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–</w:t>
      </w:r>
      <w:r w:rsidR="00757852" w:rsidRPr="00347E1D">
        <w:rPr>
          <w:rFonts w:asciiTheme="majorHAnsi" w:hAnsiTheme="majorHAnsi" w:cs="Arial"/>
          <w:sz w:val="22"/>
          <w:szCs w:val="22"/>
        </w:rPr>
        <w:t xml:space="preserve">  </w:t>
      </w:r>
      <w:r w:rsidRPr="00347E1D">
        <w:rPr>
          <w:rFonts w:asciiTheme="majorHAnsi" w:hAnsiTheme="majorHAnsi" w:cs="Arial"/>
          <w:sz w:val="22"/>
          <w:szCs w:val="22"/>
        </w:rPr>
        <w:t xml:space="preserve">ryczałtowe ilości nielegalnie pobranego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</w:t>
      </w:r>
      <w:r w:rsidR="00757852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[</w:t>
      </w:r>
      <w:r w:rsidR="00B6438B" w:rsidRPr="00347E1D">
        <w:rPr>
          <w:rFonts w:asciiTheme="majorHAnsi" w:hAnsiTheme="majorHAnsi" w:cs="Arial"/>
          <w:sz w:val="22"/>
          <w:szCs w:val="22"/>
        </w:rPr>
        <w:t>kWh</w:t>
      </w:r>
      <w:r w:rsidRPr="00347E1D">
        <w:rPr>
          <w:rFonts w:asciiTheme="majorHAnsi" w:hAnsiTheme="majorHAnsi" w:cs="Arial"/>
          <w:sz w:val="22"/>
          <w:szCs w:val="22"/>
        </w:rPr>
        <w:t>]</w:t>
      </w:r>
      <w:r w:rsidR="00757852" w:rsidRPr="00347E1D">
        <w:rPr>
          <w:rFonts w:asciiTheme="majorHAnsi" w:hAnsiTheme="majorHAnsi" w:cs="Arial"/>
          <w:sz w:val="22"/>
          <w:szCs w:val="22"/>
        </w:rPr>
        <w:t>, o któryc</w:t>
      </w:r>
      <w:r w:rsidR="00F40FDA" w:rsidRPr="00347E1D">
        <w:rPr>
          <w:rFonts w:asciiTheme="majorHAnsi" w:hAnsiTheme="majorHAnsi" w:cs="Arial"/>
          <w:sz w:val="22"/>
          <w:szCs w:val="22"/>
        </w:rPr>
        <w:t xml:space="preserve">h mowa w pkt </w:t>
      </w:r>
      <w:r w:rsidR="00B11342" w:rsidRPr="00347E1D">
        <w:rPr>
          <w:rFonts w:asciiTheme="majorHAnsi" w:hAnsiTheme="majorHAnsi" w:cs="Arial"/>
          <w:sz w:val="22"/>
          <w:szCs w:val="22"/>
        </w:rPr>
        <w:t>8.3</w:t>
      </w:r>
      <w:r w:rsidR="00F40FDA" w:rsidRPr="00347E1D">
        <w:rPr>
          <w:rFonts w:asciiTheme="majorHAnsi" w:hAnsiTheme="majorHAnsi" w:cs="Arial"/>
          <w:sz w:val="22"/>
          <w:szCs w:val="22"/>
        </w:rPr>
        <w:t>.</w:t>
      </w:r>
    </w:p>
    <w:p w14:paraId="2CD458B3" w14:textId="4A8D78EE" w:rsidR="001904E9" w:rsidRPr="00347E1D" w:rsidRDefault="00451B71" w:rsidP="00715873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8.3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15873" w:rsidRPr="00347E1D">
        <w:rPr>
          <w:rFonts w:asciiTheme="majorHAnsi" w:hAnsiTheme="majorHAnsi" w:cs="Arial"/>
          <w:sz w:val="22"/>
          <w:szCs w:val="22"/>
        </w:rPr>
        <w:tab/>
      </w:r>
      <w:r w:rsidR="00FC63BA" w:rsidRPr="00347E1D">
        <w:rPr>
          <w:rFonts w:asciiTheme="majorHAnsi" w:hAnsiTheme="majorHAnsi" w:cs="Arial"/>
          <w:sz w:val="22"/>
          <w:szCs w:val="22"/>
        </w:rPr>
        <w:t xml:space="preserve">Ryczałtowe ilości nielegalnie pobranego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FC63BA" w:rsidRPr="00347E1D">
        <w:rPr>
          <w:rFonts w:asciiTheme="majorHAnsi" w:hAnsiTheme="majorHAnsi" w:cs="Arial"/>
          <w:sz w:val="22"/>
          <w:szCs w:val="22"/>
        </w:rPr>
        <w:t>u określa się na podstawie sumarycznej mocy zainstalowanych odbiorników:</w:t>
      </w:r>
    </w:p>
    <w:p w14:paraId="695B9B20" w14:textId="30650E37" w:rsidR="00291F17" w:rsidRPr="00347E1D" w:rsidRDefault="00451B71" w:rsidP="007A1ADC">
      <w:pPr>
        <w:spacing w:after="0" w:line="276" w:lineRule="auto"/>
        <w:ind w:left="567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8.3.1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C63BA" w:rsidRPr="00347E1D">
        <w:rPr>
          <w:rFonts w:asciiTheme="majorHAnsi" w:hAnsiTheme="majorHAnsi" w:cs="Arial"/>
          <w:sz w:val="22"/>
          <w:szCs w:val="22"/>
        </w:rPr>
        <w:t>w przypadku</w:t>
      </w:r>
      <w:r w:rsidR="00BC6A54" w:rsidRPr="00347E1D">
        <w:rPr>
          <w:rFonts w:asciiTheme="majorHAnsi" w:hAnsiTheme="majorHAnsi" w:cs="Arial"/>
          <w:sz w:val="22"/>
          <w:szCs w:val="22"/>
        </w:rPr>
        <w:t>,</w:t>
      </w:r>
      <w:r w:rsidR="00FC63BA" w:rsidRPr="00347E1D">
        <w:rPr>
          <w:rFonts w:asciiTheme="majorHAnsi" w:hAnsiTheme="majorHAnsi" w:cs="Arial"/>
          <w:sz w:val="22"/>
          <w:szCs w:val="22"/>
        </w:rPr>
        <w:t xml:space="preserve"> gdy moc</w:t>
      </w:r>
      <w:r w:rsidR="00AF43EA" w:rsidRPr="00347E1D">
        <w:rPr>
          <w:rFonts w:asciiTheme="majorHAnsi" w:hAnsiTheme="majorHAnsi" w:cs="Arial"/>
          <w:sz w:val="22"/>
          <w:szCs w:val="22"/>
        </w:rPr>
        <w:t xml:space="preserve"> zainstalowanych odbiorników</w:t>
      </w:r>
      <w:r w:rsidR="00FC63BA" w:rsidRPr="00347E1D">
        <w:rPr>
          <w:rFonts w:asciiTheme="majorHAnsi" w:hAnsiTheme="majorHAnsi" w:cs="Arial"/>
          <w:sz w:val="22"/>
          <w:szCs w:val="22"/>
        </w:rPr>
        <w:t xml:space="preserve"> jest</w:t>
      </w:r>
      <w:r w:rsidR="00BC6A54" w:rsidRPr="00347E1D">
        <w:rPr>
          <w:rFonts w:asciiTheme="majorHAnsi" w:hAnsiTheme="majorHAnsi" w:cs="Arial"/>
          <w:sz w:val="22"/>
          <w:szCs w:val="22"/>
        </w:rPr>
        <w:t xml:space="preserve"> nie</w:t>
      </w:r>
      <w:r w:rsidR="00FC63BA" w:rsidRPr="00347E1D">
        <w:rPr>
          <w:rFonts w:asciiTheme="majorHAnsi" w:hAnsiTheme="majorHAnsi" w:cs="Arial"/>
          <w:sz w:val="22"/>
          <w:szCs w:val="22"/>
        </w:rPr>
        <w:t xml:space="preserve"> większa niż 100 </w:t>
      </w:r>
      <w:r w:rsidR="00864F6C">
        <w:rPr>
          <w:rFonts w:asciiTheme="majorHAnsi" w:hAnsiTheme="majorHAnsi" w:cs="Arial"/>
          <w:sz w:val="22"/>
          <w:szCs w:val="22"/>
        </w:rPr>
        <w:t>[</w:t>
      </w:r>
      <w:r w:rsidR="00FC63BA" w:rsidRPr="00347E1D">
        <w:rPr>
          <w:rFonts w:asciiTheme="majorHAnsi" w:hAnsiTheme="majorHAnsi" w:cs="Arial"/>
          <w:sz w:val="22"/>
          <w:szCs w:val="22"/>
        </w:rPr>
        <w:t>kW</w:t>
      </w:r>
      <w:r w:rsidR="00864F6C">
        <w:rPr>
          <w:rFonts w:asciiTheme="majorHAnsi" w:hAnsiTheme="majorHAnsi" w:cs="Arial"/>
          <w:sz w:val="22"/>
          <w:szCs w:val="22"/>
        </w:rPr>
        <w:t>]</w:t>
      </w:r>
      <w:r w:rsidR="00BC6A54" w:rsidRPr="00347E1D">
        <w:rPr>
          <w:rFonts w:asciiTheme="majorHAnsi" w:hAnsiTheme="majorHAnsi" w:cs="Arial"/>
          <w:sz w:val="22"/>
          <w:szCs w:val="22"/>
        </w:rPr>
        <w:t>:</w:t>
      </w:r>
    </w:p>
    <w:p w14:paraId="7A5AFB21" w14:textId="77777777" w:rsidR="00FC6EC2" w:rsidRPr="00347E1D" w:rsidRDefault="00FC6EC2" w:rsidP="001D41CF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725"/>
      </w:tblGrid>
      <w:tr w:rsidR="00FC63BA" w:rsidRPr="00347E1D" w14:paraId="0090BBD8" w14:textId="77777777" w:rsidTr="00C65BE1">
        <w:tc>
          <w:tcPr>
            <w:tcW w:w="3788" w:type="dxa"/>
          </w:tcPr>
          <w:p w14:paraId="0F611F65" w14:textId="6B67F4F5" w:rsidR="00FC63BA" w:rsidRPr="00347E1D" w:rsidRDefault="009A31AD" w:rsidP="001D41C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Sumaryczna moc zainstalowanych odbiorników</w:t>
            </w:r>
          </w:p>
        </w:tc>
        <w:tc>
          <w:tcPr>
            <w:tcW w:w="3725" w:type="dxa"/>
          </w:tcPr>
          <w:p w14:paraId="1BFE29A7" w14:textId="0E2D4482" w:rsidR="00FC63BA" w:rsidRPr="00347E1D" w:rsidRDefault="009A31AD" w:rsidP="001D41C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Ryczałtowa ilość nielega</w:t>
            </w:r>
            <w:r w:rsidR="00BC6A54" w:rsidRPr="00347E1D">
              <w:rPr>
                <w:rFonts w:asciiTheme="majorHAnsi" w:hAnsiTheme="majorHAnsi" w:cs="Arial"/>
                <w:sz w:val="22"/>
                <w:szCs w:val="22"/>
              </w:rPr>
              <w:t xml:space="preserve">lnie pobieranego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BC6A54"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</w:p>
        </w:tc>
      </w:tr>
      <w:tr w:rsidR="00BC6A54" w:rsidRPr="00347E1D" w14:paraId="2C004873" w14:textId="77777777" w:rsidTr="00C65BE1">
        <w:tc>
          <w:tcPr>
            <w:tcW w:w="3788" w:type="dxa"/>
          </w:tcPr>
          <w:p w14:paraId="4B830E95" w14:textId="77777777" w:rsidR="00BC6A54" w:rsidRPr="00347E1D" w:rsidRDefault="00BC6A54" w:rsidP="001D41C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c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[kW]</w:t>
            </w:r>
          </w:p>
        </w:tc>
        <w:tc>
          <w:tcPr>
            <w:tcW w:w="3725" w:type="dxa"/>
          </w:tcPr>
          <w:p w14:paraId="7DD33E0C" w14:textId="77777777" w:rsidR="00BC6A54" w:rsidRPr="00347E1D" w:rsidRDefault="00BC6A54" w:rsidP="001D41C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Q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  <w:vertAlign w:val="subscript"/>
              </w:rPr>
              <w:t>NPG</w:t>
            </w:r>
            <w:r w:rsidRPr="00347E1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 xml:space="preserve">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="00B6438B" w:rsidRPr="00347E1D">
              <w:rPr>
                <w:rFonts w:asciiTheme="majorHAnsi" w:hAnsiTheme="majorHAnsi" w:cs="Arial"/>
                <w:sz w:val="22"/>
                <w:szCs w:val="22"/>
              </w:rPr>
              <w:t>kWh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A31AD" w:rsidRPr="00347E1D" w14:paraId="02210D0B" w14:textId="77777777" w:rsidTr="00C65BE1">
        <w:tc>
          <w:tcPr>
            <w:tcW w:w="3788" w:type="dxa"/>
          </w:tcPr>
          <w:p w14:paraId="21E82172" w14:textId="41822F9F" w:rsidR="009A31AD" w:rsidRPr="00347E1D" w:rsidRDefault="009A31AD" w:rsidP="00451B7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c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10 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725" w:type="dxa"/>
          </w:tcPr>
          <w:p w14:paraId="6157D8B2" w14:textId="77777777" w:rsidR="009A31AD" w:rsidRPr="00347E1D" w:rsidRDefault="009A31AD" w:rsidP="001D41C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B6438B" w:rsidRPr="00347E1D">
              <w:rPr>
                <w:rFonts w:asciiTheme="majorHAnsi" w:hAnsiTheme="majorHAnsi" w:cs="Arial"/>
                <w:sz w:val="22"/>
                <w:szCs w:val="22"/>
              </w:rPr>
              <w:t xml:space="preserve"> 200</w:t>
            </w:r>
          </w:p>
        </w:tc>
      </w:tr>
      <w:tr w:rsidR="009A31AD" w:rsidRPr="00347E1D" w14:paraId="77CEDA75" w14:textId="77777777" w:rsidTr="00C65BE1">
        <w:tc>
          <w:tcPr>
            <w:tcW w:w="3788" w:type="dxa"/>
          </w:tcPr>
          <w:p w14:paraId="48FE1372" w14:textId="0FCF8746" w:rsidR="009A31AD" w:rsidRPr="00347E1D" w:rsidRDefault="009A31AD" w:rsidP="00451B7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10 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]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&lt; c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20 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725" w:type="dxa"/>
          </w:tcPr>
          <w:p w14:paraId="563CDBF3" w14:textId="77777777" w:rsidR="009A31AD" w:rsidRPr="00347E1D" w:rsidRDefault="009A31AD" w:rsidP="001D41C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B6438B" w:rsidRPr="00347E1D">
              <w:rPr>
                <w:rFonts w:asciiTheme="majorHAnsi" w:hAnsiTheme="majorHAnsi" w:cs="Arial"/>
                <w:sz w:val="22"/>
                <w:szCs w:val="22"/>
              </w:rPr>
              <w:t xml:space="preserve"> 900</w:t>
            </w:r>
          </w:p>
        </w:tc>
      </w:tr>
      <w:tr w:rsidR="009A31AD" w:rsidRPr="00347E1D" w14:paraId="6F177F0E" w14:textId="77777777" w:rsidTr="00C65BE1">
        <w:tc>
          <w:tcPr>
            <w:tcW w:w="3788" w:type="dxa"/>
          </w:tcPr>
          <w:p w14:paraId="559FAAE5" w14:textId="5C2B74F5" w:rsidR="009A31AD" w:rsidRPr="00347E1D" w:rsidRDefault="009A31AD" w:rsidP="00451B7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20 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]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&lt;  c 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50 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725" w:type="dxa"/>
          </w:tcPr>
          <w:p w14:paraId="696BFEB6" w14:textId="77777777" w:rsidR="009A31AD" w:rsidRPr="00347E1D" w:rsidRDefault="009A31AD" w:rsidP="001D41C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B6438B" w:rsidRPr="00347E1D">
              <w:rPr>
                <w:rFonts w:asciiTheme="majorHAnsi" w:hAnsiTheme="majorHAnsi" w:cs="Arial"/>
                <w:sz w:val="22"/>
                <w:szCs w:val="22"/>
              </w:rPr>
              <w:t>8 500</w:t>
            </w:r>
          </w:p>
        </w:tc>
      </w:tr>
      <w:tr w:rsidR="009A31AD" w:rsidRPr="00347E1D" w14:paraId="1F187543" w14:textId="77777777" w:rsidTr="00C65BE1">
        <w:tc>
          <w:tcPr>
            <w:tcW w:w="3788" w:type="dxa"/>
          </w:tcPr>
          <w:p w14:paraId="73722E59" w14:textId="15315810" w:rsidR="009A31AD" w:rsidRPr="00347E1D" w:rsidRDefault="009A31AD" w:rsidP="00451B7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50 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]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&lt; c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100 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[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</w:t>
            </w:r>
            <w:r w:rsidR="00945B51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725" w:type="dxa"/>
          </w:tcPr>
          <w:p w14:paraId="7E690CAE" w14:textId="77777777" w:rsidR="009A31AD" w:rsidRPr="00347E1D" w:rsidRDefault="00B6438B" w:rsidP="001D41C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165 000</w:t>
            </w:r>
          </w:p>
        </w:tc>
      </w:tr>
    </w:tbl>
    <w:p w14:paraId="08573D2C" w14:textId="77777777" w:rsidR="001235DA" w:rsidRPr="00347E1D" w:rsidRDefault="001235DA" w:rsidP="001D41CF">
      <w:pPr>
        <w:rPr>
          <w:rFonts w:asciiTheme="majorHAnsi" w:hAnsiTheme="majorHAnsi"/>
          <w:sz w:val="22"/>
          <w:szCs w:val="22"/>
        </w:rPr>
      </w:pPr>
    </w:p>
    <w:p w14:paraId="44971260" w14:textId="29415352" w:rsidR="00755F2A" w:rsidRPr="00347E1D" w:rsidRDefault="00451B71" w:rsidP="00715873">
      <w:pPr>
        <w:spacing w:after="240" w:line="276" w:lineRule="auto"/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8.3.2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55F2A" w:rsidRPr="00347E1D">
        <w:rPr>
          <w:rFonts w:asciiTheme="majorHAnsi" w:hAnsiTheme="majorHAnsi" w:cs="Arial"/>
          <w:sz w:val="22"/>
          <w:szCs w:val="22"/>
        </w:rPr>
        <w:t>w przypadku</w:t>
      </w:r>
      <w:r w:rsidR="00BC6A54" w:rsidRPr="00347E1D">
        <w:rPr>
          <w:rFonts w:asciiTheme="majorHAnsi" w:hAnsiTheme="majorHAnsi" w:cs="Arial"/>
          <w:sz w:val="22"/>
          <w:szCs w:val="22"/>
        </w:rPr>
        <w:t>,</w:t>
      </w:r>
      <w:r w:rsidR="00755F2A" w:rsidRPr="00347E1D">
        <w:rPr>
          <w:rFonts w:asciiTheme="majorHAnsi" w:hAnsiTheme="majorHAnsi" w:cs="Arial"/>
          <w:sz w:val="22"/>
          <w:szCs w:val="22"/>
        </w:rPr>
        <w:t xml:space="preserve"> gdy moc zainstalowanych odbiorników jest większa od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55F2A" w:rsidRPr="00347E1D">
        <w:rPr>
          <w:rFonts w:asciiTheme="majorHAnsi" w:hAnsiTheme="majorHAnsi" w:cs="Arial"/>
          <w:sz w:val="22"/>
          <w:szCs w:val="22"/>
        </w:rPr>
        <w:t xml:space="preserve">100 </w:t>
      </w:r>
      <w:r w:rsidR="004462C2">
        <w:rPr>
          <w:rFonts w:asciiTheme="majorHAnsi" w:hAnsiTheme="majorHAnsi" w:cs="Arial"/>
          <w:sz w:val="22"/>
          <w:szCs w:val="22"/>
        </w:rPr>
        <w:t>[</w:t>
      </w:r>
      <w:r w:rsidR="00755F2A" w:rsidRPr="00347E1D">
        <w:rPr>
          <w:rFonts w:asciiTheme="majorHAnsi" w:hAnsiTheme="majorHAnsi" w:cs="Arial"/>
          <w:sz w:val="22"/>
          <w:szCs w:val="22"/>
        </w:rPr>
        <w:t>kW</w:t>
      </w:r>
      <w:r w:rsidR="004462C2">
        <w:rPr>
          <w:rFonts w:asciiTheme="majorHAnsi" w:hAnsiTheme="majorHAnsi" w:cs="Arial"/>
          <w:sz w:val="22"/>
          <w:szCs w:val="22"/>
        </w:rPr>
        <w:t>]</w:t>
      </w:r>
      <w:r w:rsidR="00BC6A54" w:rsidRPr="00347E1D">
        <w:rPr>
          <w:rFonts w:asciiTheme="majorHAnsi" w:hAnsiTheme="majorHAnsi" w:cs="Arial"/>
          <w:sz w:val="22"/>
          <w:szCs w:val="22"/>
        </w:rPr>
        <w:t>, przyjmuje się wartość obliczoną na podstawie wzoru:</w:t>
      </w:r>
    </w:p>
    <w:p w14:paraId="72A8D938" w14:textId="77777777" w:rsidR="00755F2A" w:rsidRPr="00347E1D" w:rsidRDefault="00755F2A" w:rsidP="00715873">
      <w:pPr>
        <w:spacing w:before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347E1D">
        <w:rPr>
          <w:rFonts w:asciiTheme="majorHAnsi" w:hAnsiTheme="majorHAnsi" w:cs="Arial"/>
          <w:b/>
          <w:sz w:val="22"/>
          <w:szCs w:val="22"/>
        </w:rPr>
        <w:t>Q</w:t>
      </w:r>
      <w:r w:rsidR="00BC6A54" w:rsidRPr="00347E1D">
        <w:rPr>
          <w:rFonts w:asciiTheme="majorHAnsi" w:hAnsiTheme="majorHAnsi" w:cs="Arial"/>
          <w:b/>
          <w:sz w:val="22"/>
          <w:szCs w:val="22"/>
          <w:vertAlign w:val="subscript"/>
        </w:rPr>
        <w:t>NPG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= </w:t>
      </w:r>
      <w:r w:rsidR="00B6438B" w:rsidRPr="00347E1D">
        <w:rPr>
          <w:rFonts w:asciiTheme="majorHAnsi" w:hAnsiTheme="majorHAnsi" w:cs="Arial"/>
          <w:b/>
          <w:sz w:val="22"/>
          <w:szCs w:val="22"/>
        </w:rPr>
        <w:t>165 000 + 2 200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="00BC6A54" w:rsidRPr="00347E1D">
        <w:rPr>
          <w:rFonts w:asciiTheme="majorHAnsi" w:hAnsiTheme="majorHAnsi" w:cs="Arial"/>
          <w:b/>
          <w:sz w:val="22"/>
          <w:szCs w:val="22"/>
        </w:rPr>
        <w:t>×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(c – 100)</w:t>
      </w:r>
    </w:p>
    <w:p w14:paraId="52A22C35" w14:textId="77777777" w:rsidR="00755F2A" w:rsidRPr="00347E1D" w:rsidRDefault="00755F2A" w:rsidP="004F2D59">
      <w:pPr>
        <w:spacing w:line="276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p w14:paraId="3286D8A1" w14:textId="4A9F2963" w:rsidR="00BC6A54" w:rsidRPr="00347E1D" w:rsidRDefault="00BC6A54" w:rsidP="004F2D59">
      <w:pPr>
        <w:spacing w:line="276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Q</w:t>
      </w:r>
      <w:r w:rsidR="00D31833" w:rsidRPr="00347E1D">
        <w:rPr>
          <w:rFonts w:asciiTheme="majorHAnsi" w:hAnsiTheme="majorHAnsi" w:cs="Arial"/>
          <w:sz w:val="22"/>
          <w:szCs w:val="22"/>
          <w:vertAlign w:val="subscript"/>
        </w:rPr>
        <w:t>NPG</w:t>
      </w:r>
      <w:r w:rsidR="00D31833" w:rsidRPr="00347E1D">
        <w:rPr>
          <w:rFonts w:asciiTheme="majorHAnsi" w:hAnsiTheme="majorHAnsi" w:cs="Arial"/>
          <w:sz w:val="22"/>
          <w:szCs w:val="22"/>
        </w:rPr>
        <w:tab/>
      </w:r>
      <w:r w:rsidR="008B4DA5" w:rsidRPr="00347E1D">
        <w:rPr>
          <w:rFonts w:asciiTheme="majorHAnsi" w:hAnsiTheme="majorHAnsi" w:cs="Arial"/>
          <w:sz w:val="22"/>
          <w:szCs w:val="22"/>
        </w:rPr>
        <w:t xml:space="preserve">  </w:t>
      </w:r>
      <w:r w:rsidR="00D31833" w:rsidRPr="00347E1D">
        <w:rPr>
          <w:rFonts w:asciiTheme="majorHAnsi" w:hAnsiTheme="majorHAnsi" w:cs="Arial"/>
          <w:sz w:val="22"/>
          <w:szCs w:val="22"/>
        </w:rPr>
        <w:t>–</w:t>
      </w:r>
      <w:r w:rsidR="008B4DA5" w:rsidRPr="00347E1D">
        <w:rPr>
          <w:rFonts w:asciiTheme="majorHAnsi" w:hAnsiTheme="majorHAnsi" w:cs="Arial"/>
          <w:sz w:val="22"/>
          <w:szCs w:val="22"/>
        </w:rPr>
        <w:t xml:space="preserve">  </w:t>
      </w:r>
      <w:r w:rsidR="00D31833" w:rsidRPr="00347E1D">
        <w:rPr>
          <w:rFonts w:asciiTheme="majorHAnsi" w:hAnsiTheme="majorHAnsi" w:cs="Arial"/>
          <w:sz w:val="22"/>
          <w:szCs w:val="22"/>
        </w:rPr>
        <w:t xml:space="preserve">ryczałtowa ilość nielegalnie pobranego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D31833" w:rsidRPr="00347E1D">
        <w:rPr>
          <w:rFonts w:asciiTheme="majorHAnsi" w:hAnsiTheme="majorHAnsi" w:cs="Arial"/>
          <w:sz w:val="22"/>
          <w:szCs w:val="22"/>
        </w:rPr>
        <w:t>u [</w:t>
      </w:r>
      <w:r w:rsidR="00B6438B" w:rsidRPr="00347E1D">
        <w:rPr>
          <w:rFonts w:asciiTheme="majorHAnsi" w:hAnsiTheme="majorHAnsi" w:cs="Arial"/>
          <w:sz w:val="22"/>
          <w:szCs w:val="22"/>
        </w:rPr>
        <w:t>kWh</w:t>
      </w:r>
      <w:r w:rsidR="00D31833" w:rsidRPr="00347E1D">
        <w:rPr>
          <w:rFonts w:asciiTheme="majorHAnsi" w:hAnsiTheme="majorHAnsi" w:cs="Arial"/>
          <w:sz w:val="22"/>
          <w:szCs w:val="22"/>
        </w:rPr>
        <w:t>],</w:t>
      </w:r>
    </w:p>
    <w:p w14:paraId="7A315720" w14:textId="3D346E3E" w:rsidR="00AE6BE2" w:rsidRPr="00347E1D" w:rsidRDefault="00D31833" w:rsidP="004F2D59">
      <w:pPr>
        <w:spacing w:after="240" w:line="276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c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8B4DA5" w:rsidRPr="00347E1D">
        <w:rPr>
          <w:rFonts w:asciiTheme="majorHAnsi" w:hAnsiTheme="majorHAnsi" w:cs="Arial"/>
          <w:sz w:val="22"/>
          <w:szCs w:val="22"/>
        </w:rPr>
        <w:t xml:space="preserve">  </w:t>
      </w:r>
      <w:r w:rsidR="00755F2A" w:rsidRPr="00347E1D">
        <w:rPr>
          <w:rFonts w:asciiTheme="majorHAnsi" w:hAnsiTheme="majorHAnsi" w:cs="Arial"/>
          <w:sz w:val="22"/>
          <w:szCs w:val="22"/>
        </w:rPr>
        <w:t xml:space="preserve">– </w:t>
      </w:r>
      <w:r w:rsidR="008B4DA5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55F2A" w:rsidRPr="00347E1D">
        <w:rPr>
          <w:rFonts w:asciiTheme="majorHAnsi" w:hAnsiTheme="majorHAnsi" w:cs="Arial"/>
          <w:sz w:val="22"/>
          <w:szCs w:val="22"/>
        </w:rPr>
        <w:t>sumaryczna moc zainstalowanych odbiorników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55F2A" w:rsidRPr="00347E1D">
        <w:rPr>
          <w:rFonts w:asciiTheme="majorHAnsi" w:hAnsiTheme="majorHAnsi" w:cs="Arial"/>
          <w:sz w:val="22"/>
          <w:szCs w:val="22"/>
        </w:rPr>
        <w:t>[kW]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51E86122" w14:textId="45DB58F8" w:rsidR="009832F4" w:rsidRPr="00347E1D" w:rsidRDefault="00451B71" w:rsidP="00715873">
      <w:pPr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8.4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15873" w:rsidRPr="00347E1D">
        <w:rPr>
          <w:rFonts w:asciiTheme="majorHAnsi" w:hAnsiTheme="majorHAnsi" w:cs="Arial"/>
          <w:sz w:val="22"/>
          <w:szCs w:val="22"/>
        </w:rPr>
        <w:tab/>
      </w:r>
      <w:r w:rsidR="009832F4" w:rsidRPr="00347E1D">
        <w:rPr>
          <w:rFonts w:asciiTheme="majorHAnsi" w:hAnsiTheme="majorHAnsi" w:cs="Arial"/>
          <w:sz w:val="22"/>
          <w:szCs w:val="22"/>
        </w:rPr>
        <w:t>Ryczałtowe iloś</w:t>
      </w:r>
      <w:r w:rsidR="004C1162" w:rsidRPr="00347E1D">
        <w:rPr>
          <w:rFonts w:asciiTheme="majorHAnsi" w:hAnsiTheme="majorHAnsi" w:cs="Arial"/>
          <w:sz w:val="22"/>
          <w:szCs w:val="22"/>
        </w:rPr>
        <w:t xml:space="preserve">ci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4C1162" w:rsidRPr="00347E1D">
        <w:rPr>
          <w:rFonts w:asciiTheme="majorHAnsi" w:hAnsiTheme="majorHAnsi" w:cs="Arial"/>
          <w:sz w:val="22"/>
          <w:szCs w:val="22"/>
        </w:rPr>
        <w:t>u, o których mowa w pkt 8</w:t>
      </w:r>
      <w:r w:rsidR="003850CD" w:rsidRPr="00347E1D">
        <w:rPr>
          <w:rFonts w:asciiTheme="majorHAnsi" w:hAnsiTheme="majorHAnsi" w:cs="Arial"/>
          <w:sz w:val="22"/>
          <w:szCs w:val="22"/>
        </w:rPr>
        <w:t>.</w:t>
      </w:r>
      <w:r w:rsidR="00514EE8" w:rsidRPr="00347E1D">
        <w:rPr>
          <w:rFonts w:asciiTheme="majorHAnsi" w:hAnsiTheme="majorHAnsi" w:cs="Arial"/>
          <w:sz w:val="22"/>
          <w:szCs w:val="22"/>
        </w:rPr>
        <w:t>3</w:t>
      </w:r>
      <w:r w:rsidR="004C1162" w:rsidRPr="00347E1D">
        <w:rPr>
          <w:rFonts w:asciiTheme="majorHAnsi" w:hAnsiTheme="majorHAnsi" w:cs="Arial"/>
          <w:sz w:val="22"/>
          <w:szCs w:val="22"/>
        </w:rPr>
        <w:t>,</w:t>
      </w:r>
      <w:r w:rsidR="009832F4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A7F99" w:rsidRPr="00347E1D">
        <w:rPr>
          <w:rFonts w:asciiTheme="majorHAnsi" w:hAnsiTheme="majorHAnsi" w:cs="Arial"/>
          <w:sz w:val="22"/>
          <w:szCs w:val="22"/>
        </w:rPr>
        <w:t>są</w:t>
      </w:r>
      <w:r w:rsidR="009832F4" w:rsidRPr="00347E1D">
        <w:rPr>
          <w:rFonts w:asciiTheme="majorHAnsi" w:hAnsiTheme="majorHAnsi" w:cs="Arial"/>
          <w:sz w:val="22"/>
          <w:szCs w:val="22"/>
        </w:rPr>
        <w:t xml:space="preserve"> wielkościami maksymalnymi. </w:t>
      </w:r>
      <w:r w:rsidR="00104027" w:rsidRPr="00347E1D">
        <w:rPr>
          <w:rFonts w:asciiTheme="majorHAnsi" w:hAnsiTheme="majorHAnsi" w:cs="Arial"/>
          <w:sz w:val="22"/>
          <w:szCs w:val="22"/>
        </w:rPr>
        <w:t>Operator</w:t>
      </w:r>
      <w:r w:rsidR="009832F4" w:rsidRPr="00347E1D">
        <w:rPr>
          <w:rFonts w:asciiTheme="majorHAnsi" w:hAnsiTheme="majorHAnsi" w:cs="Arial"/>
          <w:sz w:val="22"/>
          <w:szCs w:val="22"/>
        </w:rPr>
        <w:t xml:space="preserve"> przy ustalaniu opłat może zastosować ilości mniejsze, uwzględniając rzeczywiste możliwości pobierania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9832F4" w:rsidRPr="00347E1D">
        <w:rPr>
          <w:rFonts w:asciiTheme="majorHAnsi" w:hAnsiTheme="majorHAnsi" w:cs="Arial"/>
          <w:sz w:val="22"/>
          <w:szCs w:val="22"/>
        </w:rPr>
        <w:t xml:space="preserve">u przez </w:t>
      </w:r>
      <w:r w:rsidR="004C1162" w:rsidRPr="00347E1D">
        <w:rPr>
          <w:rFonts w:asciiTheme="majorHAnsi" w:hAnsiTheme="majorHAnsi" w:cs="Arial"/>
          <w:sz w:val="22"/>
          <w:szCs w:val="22"/>
        </w:rPr>
        <w:t xml:space="preserve">danego </w:t>
      </w:r>
      <w:r w:rsidR="00047E5E" w:rsidRPr="00347E1D">
        <w:rPr>
          <w:rFonts w:asciiTheme="majorHAnsi" w:hAnsiTheme="majorHAnsi" w:cs="Arial"/>
          <w:sz w:val="22"/>
          <w:szCs w:val="22"/>
        </w:rPr>
        <w:t>Odbiorcę</w:t>
      </w:r>
      <w:r w:rsidR="004C1162" w:rsidRPr="00347E1D">
        <w:rPr>
          <w:rFonts w:asciiTheme="majorHAnsi" w:hAnsiTheme="majorHAnsi" w:cs="Arial"/>
          <w:sz w:val="22"/>
          <w:szCs w:val="22"/>
        </w:rPr>
        <w:t xml:space="preserve"> lub</w:t>
      </w:r>
      <w:r w:rsidR="009832F4" w:rsidRPr="00347E1D">
        <w:rPr>
          <w:rFonts w:asciiTheme="majorHAnsi" w:hAnsiTheme="majorHAnsi" w:cs="Arial"/>
          <w:sz w:val="22"/>
          <w:szCs w:val="22"/>
        </w:rPr>
        <w:t xml:space="preserve"> podmiot</w:t>
      </w:r>
      <w:r w:rsidR="000E03F0" w:rsidRPr="00347E1D">
        <w:rPr>
          <w:rFonts w:asciiTheme="majorHAnsi" w:hAnsiTheme="majorHAnsi" w:cs="Arial"/>
          <w:sz w:val="22"/>
          <w:szCs w:val="22"/>
        </w:rPr>
        <w:t>,</w:t>
      </w:r>
      <w:r w:rsidR="009832F4" w:rsidRPr="00347E1D">
        <w:rPr>
          <w:rFonts w:asciiTheme="majorHAnsi" w:hAnsiTheme="majorHAnsi" w:cs="Arial"/>
          <w:sz w:val="22"/>
          <w:szCs w:val="22"/>
        </w:rPr>
        <w:t xml:space="preserve"> wynikające z mocy </w:t>
      </w:r>
      <w:r w:rsidR="005011C8" w:rsidRPr="00347E1D">
        <w:rPr>
          <w:rFonts w:asciiTheme="majorHAnsi" w:hAnsiTheme="majorHAnsi" w:cs="Arial"/>
          <w:sz w:val="22"/>
          <w:szCs w:val="22"/>
        </w:rPr>
        <w:t>i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9B0FEA" w:rsidRPr="00347E1D">
        <w:rPr>
          <w:rFonts w:asciiTheme="majorHAnsi" w:hAnsiTheme="majorHAnsi" w:cs="Arial"/>
          <w:sz w:val="22"/>
          <w:szCs w:val="22"/>
        </w:rPr>
        <w:t xml:space="preserve">rodzaju </w:t>
      </w:r>
      <w:r w:rsidR="009832F4" w:rsidRPr="00347E1D">
        <w:rPr>
          <w:rFonts w:asciiTheme="majorHAnsi" w:hAnsiTheme="majorHAnsi" w:cs="Arial"/>
          <w:sz w:val="22"/>
          <w:szCs w:val="22"/>
        </w:rPr>
        <w:t>zainstalowanych odbiorników.</w:t>
      </w:r>
    </w:p>
    <w:p w14:paraId="5AE32E97" w14:textId="589E8461" w:rsidR="00085C6B" w:rsidRPr="00347E1D" w:rsidRDefault="00451B71" w:rsidP="00715873">
      <w:pPr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8.5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15873" w:rsidRPr="00347E1D">
        <w:rPr>
          <w:rFonts w:asciiTheme="majorHAnsi" w:hAnsiTheme="majorHAnsi" w:cs="Arial"/>
          <w:sz w:val="22"/>
          <w:szCs w:val="22"/>
        </w:rPr>
        <w:tab/>
      </w:r>
      <w:r w:rsidR="00085C6B" w:rsidRPr="00347E1D">
        <w:rPr>
          <w:rFonts w:asciiTheme="majorHAnsi" w:hAnsiTheme="majorHAnsi" w:cs="Arial"/>
          <w:sz w:val="22"/>
          <w:szCs w:val="22"/>
        </w:rPr>
        <w:t>W przypadku wystąpienia nielegalnego po</w:t>
      </w:r>
      <w:r w:rsidR="00D13A80" w:rsidRPr="00347E1D">
        <w:rPr>
          <w:rFonts w:asciiTheme="majorHAnsi" w:hAnsiTheme="majorHAnsi" w:cs="Arial"/>
          <w:sz w:val="22"/>
          <w:szCs w:val="22"/>
        </w:rPr>
        <w:t xml:space="preserve">boru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D13A80" w:rsidRPr="00347E1D">
        <w:rPr>
          <w:rFonts w:asciiTheme="majorHAnsi" w:hAnsiTheme="majorHAnsi" w:cs="Arial"/>
          <w:sz w:val="22"/>
          <w:szCs w:val="22"/>
        </w:rPr>
        <w:t>u, o którym mowa w pkt</w:t>
      </w:r>
      <w:r w:rsidR="006D66FE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13A80" w:rsidRPr="00347E1D">
        <w:rPr>
          <w:rFonts w:asciiTheme="majorHAnsi" w:hAnsiTheme="majorHAnsi" w:cs="Arial"/>
          <w:sz w:val="22"/>
          <w:szCs w:val="22"/>
        </w:rPr>
        <w:t>8</w:t>
      </w:r>
      <w:r w:rsidR="00085C6B" w:rsidRPr="00347E1D">
        <w:rPr>
          <w:rFonts w:asciiTheme="majorHAnsi" w:hAnsiTheme="majorHAnsi" w:cs="Arial"/>
          <w:sz w:val="22"/>
          <w:szCs w:val="22"/>
        </w:rPr>
        <w:t>.1.</w:t>
      </w:r>
      <w:r w:rsidR="00341475" w:rsidRPr="00347E1D">
        <w:rPr>
          <w:rFonts w:asciiTheme="majorHAnsi" w:hAnsiTheme="majorHAnsi" w:cs="Arial"/>
          <w:sz w:val="22"/>
          <w:szCs w:val="22"/>
        </w:rPr>
        <w:t>1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i</w:t>
      </w:r>
      <w:r w:rsidR="00BC00C2" w:rsidRPr="00347E1D">
        <w:rPr>
          <w:rFonts w:asciiTheme="majorHAnsi" w:hAnsiTheme="majorHAnsi" w:cs="Arial"/>
          <w:sz w:val="22"/>
          <w:szCs w:val="22"/>
        </w:rPr>
        <w:t> </w:t>
      </w:r>
      <w:r w:rsidR="00085C6B" w:rsidRPr="00347E1D">
        <w:rPr>
          <w:rFonts w:asciiTheme="majorHAnsi" w:hAnsiTheme="majorHAnsi" w:cs="Arial"/>
          <w:sz w:val="22"/>
          <w:szCs w:val="22"/>
        </w:rPr>
        <w:t>jednocześnie niestwierdzeni</w:t>
      </w:r>
      <w:r w:rsidR="00D13A80" w:rsidRPr="00347E1D">
        <w:rPr>
          <w:rFonts w:asciiTheme="majorHAnsi" w:hAnsiTheme="majorHAnsi" w:cs="Arial"/>
          <w:sz w:val="22"/>
          <w:szCs w:val="22"/>
        </w:rPr>
        <w:t>a przypadków określonych w pkt</w:t>
      </w:r>
      <w:r w:rsidR="006B01F1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13A80" w:rsidRPr="00347E1D">
        <w:rPr>
          <w:rFonts w:asciiTheme="majorHAnsi" w:hAnsiTheme="majorHAnsi" w:cs="Arial"/>
          <w:sz w:val="22"/>
          <w:szCs w:val="22"/>
        </w:rPr>
        <w:t>8</w:t>
      </w:r>
      <w:r w:rsidR="00085C6B" w:rsidRPr="00347E1D">
        <w:rPr>
          <w:rFonts w:asciiTheme="majorHAnsi" w:hAnsiTheme="majorHAnsi" w:cs="Arial"/>
          <w:sz w:val="22"/>
          <w:szCs w:val="22"/>
        </w:rPr>
        <w:t>.1.</w:t>
      </w:r>
      <w:r w:rsidR="00341475" w:rsidRPr="00347E1D">
        <w:rPr>
          <w:rFonts w:asciiTheme="majorHAnsi" w:hAnsiTheme="majorHAnsi" w:cs="Arial"/>
          <w:sz w:val="22"/>
          <w:szCs w:val="22"/>
        </w:rPr>
        <w:t>2</w:t>
      </w:r>
      <w:r w:rsidR="00085C6B" w:rsidRPr="00347E1D">
        <w:rPr>
          <w:rFonts w:asciiTheme="majorHAnsi" w:hAnsiTheme="majorHAnsi" w:cs="Arial"/>
          <w:sz w:val="22"/>
          <w:szCs w:val="22"/>
        </w:rPr>
        <w:t xml:space="preserve"> lub </w:t>
      </w:r>
      <w:r w:rsidR="00341475" w:rsidRPr="00347E1D">
        <w:rPr>
          <w:rFonts w:asciiTheme="majorHAnsi" w:hAnsiTheme="majorHAnsi" w:cs="Arial"/>
          <w:sz w:val="22"/>
          <w:szCs w:val="22"/>
        </w:rPr>
        <w:t>8.1.3</w:t>
      </w:r>
      <w:r w:rsidR="00085C6B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D124DB" w:rsidRPr="00347E1D">
        <w:rPr>
          <w:rFonts w:asciiTheme="majorHAnsi" w:hAnsiTheme="majorHAnsi" w:cs="Arial"/>
          <w:sz w:val="22"/>
          <w:szCs w:val="22"/>
        </w:rPr>
        <w:t xml:space="preserve">Operator </w:t>
      </w:r>
      <w:r w:rsidR="005011C8" w:rsidRPr="00347E1D">
        <w:rPr>
          <w:rFonts w:asciiTheme="majorHAnsi" w:hAnsiTheme="majorHAnsi" w:cs="Arial"/>
          <w:sz w:val="22"/>
          <w:szCs w:val="22"/>
        </w:rPr>
        <w:t>za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85C6B" w:rsidRPr="00347E1D">
        <w:rPr>
          <w:rFonts w:asciiTheme="majorHAnsi" w:hAnsiTheme="majorHAnsi" w:cs="Arial"/>
          <w:sz w:val="22"/>
          <w:szCs w:val="22"/>
        </w:rPr>
        <w:lastRenderedPageBreak/>
        <w:t>ilości ryczałtowe przyjmuje ilości wynikające ze wskazań Układu pomiarow</w:t>
      </w:r>
      <w:r w:rsidR="004E1813">
        <w:rPr>
          <w:rFonts w:asciiTheme="majorHAnsi" w:hAnsiTheme="majorHAnsi" w:cs="Arial"/>
          <w:sz w:val="22"/>
          <w:szCs w:val="22"/>
        </w:rPr>
        <w:t>o-rozliczeniow</w:t>
      </w:r>
      <w:r w:rsidR="00085C6B" w:rsidRPr="00347E1D">
        <w:rPr>
          <w:rFonts w:asciiTheme="majorHAnsi" w:hAnsiTheme="majorHAnsi" w:cs="Arial"/>
          <w:sz w:val="22"/>
          <w:szCs w:val="22"/>
        </w:rPr>
        <w:t xml:space="preserve">ego, przeliczone na jednostki energii przy zastosowaniu </w:t>
      </w:r>
      <w:r w:rsidR="00897B40" w:rsidRPr="00347E1D">
        <w:rPr>
          <w:rFonts w:asciiTheme="majorHAnsi" w:hAnsiTheme="majorHAnsi" w:cs="Arial"/>
          <w:sz w:val="22"/>
          <w:szCs w:val="22"/>
        </w:rPr>
        <w:t xml:space="preserve">Współczynnika 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konwersji, o którym mowa </w:t>
      </w:r>
      <w:r w:rsidR="00085C6B" w:rsidRPr="00347E1D">
        <w:rPr>
          <w:rFonts w:asciiTheme="majorHAnsi" w:hAnsiTheme="majorHAnsi" w:cs="Arial"/>
          <w:sz w:val="22"/>
          <w:szCs w:val="22"/>
        </w:rPr>
        <w:t>w pkt</w:t>
      </w:r>
      <w:r w:rsidR="00864F6C">
        <w:rPr>
          <w:rFonts w:asciiTheme="majorHAnsi" w:hAnsiTheme="majorHAnsi" w:cs="Arial"/>
          <w:sz w:val="22"/>
          <w:szCs w:val="22"/>
        </w:rPr>
        <w:t> 4.2.4 lub 4.2.5 odpowiednio</w:t>
      </w:r>
      <w:r w:rsidR="006B01F1" w:rsidRPr="00347E1D">
        <w:rPr>
          <w:rFonts w:asciiTheme="majorHAnsi" w:hAnsiTheme="majorHAnsi" w:cs="Arial"/>
          <w:sz w:val="22"/>
          <w:szCs w:val="22"/>
        </w:rPr>
        <w:t>.</w:t>
      </w:r>
    </w:p>
    <w:p w14:paraId="587F3D82" w14:textId="54497546" w:rsidR="00155416" w:rsidRPr="00347E1D" w:rsidRDefault="00451B71" w:rsidP="00715873">
      <w:pPr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8.6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15873" w:rsidRPr="00347E1D">
        <w:rPr>
          <w:rFonts w:asciiTheme="majorHAnsi" w:hAnsiTheme="majorHAnsi" w:cs="Arial"/>
          <w:sz w:val="22"/>
          <w:szCs w:val="22"/>
        </w:rPr>
        <w:tab/>
      </w:r>
      <w:r w:rsidR="0046180D" w:rsidRPr="00347E1D">
        <w:rPr>
          <w:rFonts w:asciiTheme="majorHAnsi" w:hAnsiTheme="majorHAnsi" w:cs="Arial"/>
          <w:sz w:val="22"/>
          <w:szCs w:val="22"/>
        </w:rPr>
        <w:t>Za czynności związane</w:t>
      </w:r>
      <w:r w:rsidR="00155416" w:rsidRPr="00347E1D">
        <w:rPr>
          <w:rFonts w:asciiTheme="majorHAnsi" w:hAnsiTheme="majorHAnsi" w:cs="Arial"/>
          <w:sz w:val="22"/>
          <w:szCs w:val="22"/>
        </w:rPr>
        <w:t xml:space="preserve"> ze stwierdzeniem nielegalnego pobierania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155416" w:rsidRPr="00347E1D">
        <w:rPr>
          <w:rFonts w:asciiTheme="majorHAnsi" w:hAnsiTheme="majorHAnsi" w:cs="Arial"/>
          <w:sz w:val="22"/>
          <w:szCs w:val="22"/>
        </w:rPr>
        <w:t>u ustala się następujące opłaty</w:t>
      </w:r>
      <w:r w:rsidR="00AD7BB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D7BBF" w:rsidRPr="00347E1D">
        <w:rPr>
          <w:rFonts w:asciiTheme="majorHAnsi" w:hAnsiTheme="majorHAnsi" w:cs="Arial"/>
          <w:color w:val="92D050"/>
          <w:sz w:val="22"/>
          <w:szCs w:val="22"/>
        </w:rPr>
        <w:t>(można przedstawić w formie tabeli)</w:t>
      </w:r>
      <w:r w:rsidR="00155416" w:rsidRPr="00347E1D">
        <w:rPr>
          <w:rFonts w:asciiTheme="majorHAnsi" w:hAnsiTheme="majorHAnsi" w:cs="Arial"/>
          <w:color w:val="92D050"/>
          <w:sz w:val="22"/>
          <w:szCs w:val="22"/>
        </w:rPr>
        <w:t>:</w:t>
      </w:r>
    </w:p>
    <w:p w14:paraId="24677839" w14:textId="2124D7D2" w:rsidR="00155416" w:rsidRPr="00347E1D" w:rsidRDefault="00715873" w:rsidP="00715873">
      <w:pPr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8.6.1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155416" w:rsidRPr="00347E1D">
        <w:rPr>
          <w:rFonts w:asciiTheme="majorHAnsi" w:hAnsiTheme="majorHAnsi" w:cs="Arial"/>
          <w:sz w:val="22"/>
          <w:szCs w:val="22"/>
        </w:rPr>
        <w:t>wymian</w:t>
      </w:r>
      <w:r w:rsidR="00EC1716" w:rsidRPr="00347E1D">
        <w:rPr>
          <w:rFonts w:asciiTheme="majorHAnsi" w:hAnsiTheme="majorHAnsi" w:cs="Arial"/>
          <w:sz w:val="22"/>
          <w:szCs w:val="22"/>
        </w:rPr>
        <w:t>a</w:t>
      </w:r>
      <w:r w:rsidR="005127A1" w:rsidRPr="00347E1D">
        <w:rPr>
          <w:rFonts w:asciiTheme="majorHAnsi" w:hAnsiTheme="majorHAnsi" w:cs="Arial"/>
          <w:sz w:val="22"/>
          <w:szCs w:val="22"/>
        </w:rPr>
        <w:t xml:space="preserve">, montaż lub demontaż </w:t>
      </w:r>
      <w:r w:rsidR="00155416" w:rsidRPr="00347E1D">
        <w:rPr>
          <w:rFonts w:asciiTheme="majorHAnsi" w:hAnsiTheme="majorHAnsi" w:cs="Arial"/>
          <w:sz w:val="22"/>
          <w:szCs w:val="22"/>
        </w:rPr>
        <w:t xml:space="preserve">uszkodzonego </w:t>
      </w:r>
      <w:r w:rsidR="00252696" w:rsidRPr="00347E1D">
        <w:rPr>
          <w:rFonts w:asciiTheme="majorHAnsi" w:hAnsiTheme="majorHAnsi" w:cs="Arial"/>
          <w:sz w:val="22"/>
          <w:szCs w:val="22"/>
        </w:rPr>
        <w:t xml:space="preserve">lub zniszczonego </w:t>
      </w:r>
      <w:r w:rsidR="005127A1" w:rsidRPr="00347E1D">
        <w:rPr>
          <w:rFonts w:asciiTheme="majorHAnsi" w:hAnsiTheme="majorHAnsi" w:cs="Arial"/>
          <w:sz w:val="22"/>
          <w:szCs w:val="22"/>
        </w:rPr>
        <w:t>przez O</w:t>
      </w:r>
      <w:r w:rsidR="00155416" w:rsidRPr="00347E1D">
        <w:rPr>
          <w:rFonts w:asciiTheme="majorHAnsi" w:hAnsiTheme="majorHAnsi" w:cs="Arial"/>
          <w:sz w:val="22"/>
          <w:szCs w:val="22"/>
        </w:rPr>
        <w:t>dbiorcę urządzenia</w:t>
      </w:r>
      <w:r w:rsidR="005E3711" w:rsidRPr="00347E1D">
        <w:rPr>
          <w:rFonts w:asciiTheme="majorHAnsi" w:hAnsiTheme="majorHAnsi" w:cs="Arial"/>
          <w:sz w:val="22"/>
          <w:szCs w:val="22"/>
        </w:rPr>
        <w:t xml:space="preserve"> pomiarowego</w:t>
      </w:r>
      <w:r w:rsidR="00341475" w:rsidRPr="00347E1D">
        <w:rPr>
          <w:rFonts w:asciiTheme="majorHAnsi" w:hAnsiTheme="majorHAnsi" w:cs="Arial"/>
          <w:sz w:val="22"/>
          <w:szCs w:val="22"/>
        </w:rPr>
        <w:t>:</w:t>
      </w:r>
      <w:r w:rsidR="00155416" w:rsidRPr="00347E1D">
        <w:rPr>
          <w:rFonts w:asciiTheme="majorHAnsi" w:hAnsiTheme="majorHAnsi" w:cs="Arial"/>
          <w:sz w:val="22"/>
          <w:szCs w:val="22"/>
        </w:rPr>
        <w:t xml:space="preserve"> opłatę ustala się jako sumę ceny nabycia nowego urządzenia pomiarowego, któr</w:t>
      </w:r>
      <w:r w:rsidR="000800F5" w:rsidRPr="00347E1D">
        <w:rPr>
          <w:rFonts w:asciiTheme="majorHAnsi" w:hAnsiTheme="majorHAnsi" w:cs="Arial"/>
          <w:sz w:val="22"/>
          <w:szCs w:val="22"/>
        </w:rPr>
        <w:t>a obowiązuje w dniu jego montażu</w:t>
      </w:r>
      <w:r w:rsidR="008931A7" w:rsidRPr="00347E1D">
        <w:rPr>
          <w:rFonts w:asciiTheme="majorHAnsi" w:hAnsiTheme="majorHAnsi" w:cs="Arial"/>
          <w:sz w:val="22"/>
          <w:szCs w:val="22"/>
        </w:rPr>
        <w:t>, oraz kwoty</w:t>
      </w:r>
      <w:r w:rsidR="00EB014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>……….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D4016" w:rsidRPr="00347E1D">
        <w:rPr>
          <w:rFonts w:asciiTheme="majorHAnsi" w:hAnsiTheme="majorHAnsi" w:cs="Arial"/>
          <w:i/>
          <w:color w:val="92D050"/>
          <w:sz w:val="22"/>
          <w:szCs w:val="22"/>
        </w:rPr>
        <w:t>zł</w:t>
      </w:r>
      <w:r w:rsidR="00DD4016" w:rsidRPr="00347E1D">
        <w:rPr>
          <w:rFonts w:asciiTheme="majorHAnsi" w:hAnsiTheme="majorHAnsi" w:cs="Arial"/>
          <w:sz w:val="22"/>
          <w:szCs w:val="22"/>
        </w:rPr>
        <w:t xml:space="preserve"> rekompensującej</w:t>
      </w:r>
      <w:r w:rsidR="005127A1" w:rsidRPr="00347E1D">
        <w:rPr>
          <w:rFonts w:asciiTheme="majorHAnsi" w:hAnsiTheme="majorHAnsi" w:cs="Arial"/>
          <w:sz w:val="22"/>
          <w:szCs w:val="22"/>
        </w:rPr>
        <w:t xml:space="preserve"> koszty związane z jego montażem,</w:t>
      </w:r>
    </w:p>
    <w:p w14:paraId="307BEDF0" w14:textId="3BEFDD5F" w:rsidR="005127A1" w:rsidRPr="00347E1D" w:rsidRDefault="00451B71" w:rsidP="002C34B2">
      <w:pPr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8.6.2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C34B2">
        <w:rPr>
          <w:rFonts w:asciiTheme="majorHAnsi" w:hAnsiTheme="majorHAnsi" w:cs="Arial"/>
          <w:sz w:val="22"/>
          <w:szCs w:val="22"/>
        </w:rPr>
        <w:tab/>
      </w:r>
      <w:r w:rsidR="005127A1" w:rsidRPr="00347E1D">
        <w:rPr>
          <w:rFonts w:asciiTheme="majorHAnsi" w:hAnsiTheme="majorHAnsi" w:cs="Arial"/>
          <w:sz w:val="22"/>
          <w:szCs w:val="22"/>
        </w:rPr>
        <w:t>założenie nowych plomb na urządzeniu mierzącym moc lub innym urządzeniu pomiarowym, w miejsce zerwanych przez</w:t>
      </w:r>
      <w:r w:rsidR="00F82A1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127A1" w:rsidRPr="00347E1D">
        <w:rPr>
          <w:rFonts w:asciiTheme="majorHAnsi" w:hAnsiTheme="majorHAnsi" w:cs="Arial"/>
          <w:sz w:val="22"/>
          <w:szCs w:val="22"/>
        </w:rPr>
        <w:t>Odbiorcę plomb l</w:t>
      </w:r>
      <w:r w:rsidR="00EB0147" w:rsidRPr="00347E1D">
        <w:rPr>
          <w:rFonts w:asciiTheme="majorHAnsi" w:hAnsiTheme="majorHAnsi" w:cs="Arial"/>
          <w:sz w:val="22"/>
          <w:szCs w:val="22"/>
        </w:rPr>
        <w:t>ub przez niego uszkodzonych, opł</w:t>
      </w:r>
      <w:r w:rsidR="00BC4A72" w:rsidRPr="00347E1D">
        <w:rPr>
          <w:rFonts w:asciiTheme="majorHAnsi" w:hAnsiTheme="majorHAnsi" w:cs="Arial"/>
          <w:sz w:val="22"/>
          <w:szCs w:val="22"/>
        </w:rPr>
        <w:t>ata wynosi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4000F" w:rsidRPr="00347E1D">
        <w:rPr>
          <w:rFonts w:asciiTheme="majorHAnsi" w:hAnsiTheme="majorHAnsi" w:cs="Arial"/>
          <w:sz w:val="22"/>
          <w:szCs w:val="22"/>
        </w:rPr>
        <w:t>………..</w:t>
      </w:r>
      <w:r w:rsidR="00EB014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127A1" w:rsidRPr="00347E1D">
        <w:rPr>
          <w:rFonts w:asciiTheme="majorHAnsi" w:hAnsiTheme="majorHAnsi" w:cs="Arial"/>
          <w:i/>
          <w:color w:val="92D050"/>
          <w:sz w:val="22"/>
          <w:szCs w:val="22"/>
        </w:rPr>
        <w:t>zł</w:t>
      </w:r>
      <w:r w:rsidR="005127A1" w:rsidRPr="00347E1D">
        <w:rPr>
          <w:rFonts w:asciiTheme="majorHAnsi" w:hAnsiTheme="majorHAnsi" w:cs="Arial"/>
          <w:sz w:val="22"/>
          <w:szCs w:val="22"/>
        </w:rPr>
        <w:t>,</w:t>
      </w:r>
    </w:p>
    <w:p w14:paraId="1D63D1C1" w14:textId="7C0C5708" w:rsidR="00155416" w:rsidRPr="00347E1D" w:rsidRDefault="00451B71" w:rsidP="002C34B2">
      <w:pPr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8.6.3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C34B2">
        <w:rPr>
          <w:rFonts w:asciiTheme="majorHAnsi" w:hAnsiTheme="majorHAnsi" w:cs="Arial"/>
          <w:sz w:val="22"/>
          <w:szCs w:val="22"/>
        </w:rPr>
        <w:tab/>
      </w:r>
      <w:r w:rsidR="005127A1" w:rsidRPr="00347E1D">
        <w:rPr>
          <w:rFonts w:asciiTheme="majorHAnsi" w:hAnsiTheme="majorHAnsi" w:cs="Arial"/>
          <w:sz w:val="22"/>
          <w:szCs w:val="22"/>
        </w:rPr>
        <w:t>s</w:t>
      </w:r>
      <w:r w:rsidR="000800F5" w:rsidRPr="00347E1D">
        <w:rPr>
          <w:rFonts w:asciiTheme="majorHAnsi" w:hAnsiTheme="majorHAnsi" w:cs="Arial"/>
          <w:sz w:val="22"/>
          <w:szCs w:val="22"/>
        </w:rPr>
        <w:t>prawdzenie stan</w:t>
      </w:r>
      <w:r w:rsidR="00C36470" w:rsidRPr="00347E1D">
        <w:rPr>
          <w:rFonts w:asciiTheme="majorHAnsi" w:hAnsiTheme="majorHAnsi" w:cs="Arial"/>
          <w:sz w:val="22"/>
          <w:szCs w:val="22"/>
        </w:rPr>
        <w:t xml:space="preserve">u technicznego </w:t>
      </w:r>
      <w:r w:rsidR="00635C3B" w:rsidRPr="00347E1D">
        <w:rPr>
          <w:rFonts w:asciiTheme="majorHAnsi" w:hAnsiTheme="majorHAnsi" w:cs="Arial"/>
          <w:sz w:val="22"/>
          <w:szCs w:val="22"/>
        </w:rPr>
        <w:t xml:space="preserve">Układu </w:t>
      </w:r>
      <w:r w:rsidR="00C36470" w:rsidRPr="00347E1D">
        <w:rPr>
          <w:rFonts w:asciiTheme="majorHAnsi" w:hAnsiTheme="majorHAnsi" w:cs="Arial"/>
          <w:sz w:val="22"/>
          <w:szCs w:val="22"/>
        </w:rPr>
        <w:t>pomiarow</w:t>
      </w:r>
      <w:r w:rsidR="00A4035C">
        <w:rPr>
          <w:rFonts w:asciiTheme="majorHAnsi" w:hAnsiTheme="majorHAnsi" w:cs="Arial"/>
          <w:sz w:val="22"/>
          <w:szCs w:val="22"/>
        </w:rPr>
        <w:t>o-rozliczeniow</w:t>
      </w:r>
      <w:r w:rsidR="00C36470" w:rsidRPr="00347E1D">
        <w:rPr>
          <w:rFonts w:asciiTheme="majorHAnsi" w:hAnsiTheme="majorHAnsi" w:cs="Arial"/>
          <w:sz w:val="22"/>
          <w:szCs w:val="22"/>
        </w:rPr>
        <w:t>ego</w:t>
      </w:r>
      <w:r w:rsidR="000800F5" w:rsidRPr="00347E1D">
        <w:rPr>
          <w:rFonts w:asciiTheme="majorHAnsi" w:hAnsiTheme="majorHAnsi" w:cs="Arial"/>
          <w:sz w:val="22"/>
          <w:szCs w:val="22"/>
        </w:rPr>
        <w:t xml:space="preserve"> i założenie nowych plomb na kurku głównym, w </w:t>
      </w:r>
      <w:r w:rsidR="00635C3B" w:rsidRPr="00347E1D">
        <w:rPr>
          <w:rFonts w:asciiTheme="majorHAnsi" w:hAnsiTheme="majorHAnsi" w:cs="Arial"/>
          <w:sz w:val="22"/>
          <w:szCs w:val="22"/>
        </w:rPr>
        <w:t xml:space="preserve">Układzie </w:t>
      </w:r>
      <w:r w:rsidR="00C36470" w:rsidRPr="00347E1D">
        <w:rPr>
          <w:rFonts w:asciiTheme="majorHAnsi" w:hAnsiTheme="majorHAnsi" w:cs="Arial"/>
          <w:sz w:val="22"/>
          <w:szCs w:val="22"/>
        </w:rPr>
        <w:t>pomiarow</w:t>
      </w:r>
      <w:r w:rsidR="004E1813">
        <w:rPr>
          <w:rFonts w:asciiTheme="majorHAnsi" w:hAnsiTheme="majorHAnsi" w:cs="Arial"/>
          <w:sz w:val="22"/>
          <w:szCs w:val="22"/>
        </w:rPr>
        <w:t>o-rozliczeniow</w:t>
      </w:r>
      <w:r w:rsidR="00C36470" w:rsidRPr="00347E1D">
        <w:rPr>
          <w:rFonts w:asciiTheme="majorHAnsi" w:hAnsiTheme="majorHAnsi" w:cs="Arial"/>
          <w:sz w:val="22"/>
          <w:szCs w:val="22"/>
        </w:rPr>
        <w:t>ym</w:t>
      </w:r>
      <w:r w:rsidR="000800F5" w:rsidRPr="00347E1D">
        <w:rPr>
          <w:rFonts w:asciiTheme="majorHAnsi" w:hAnsiTheme="majorHAnsi" w:cs="Arial"/>
          <w:sz w:val="22"/>
          <w:szCs w:val="22"/>
        </w:rPr>
        <w:t xml:space="preserve"> lub na innym elemenc</w:t>
      </w:r>
      <w:r w:rsidRPr="00347E1D">
        <w:rPr>
          <w:rFonts w:asciiTheme="majorHAnsi" w:hAnsiTheme="majorHAnsi" w:cs="Arial"/>
          <w:sz w:val="22"/>
          <w:szCs w:val="22"/>
        </w:rPr>
        <w:t>ie podlegającym oplombowaniu, w </w:t>
      </w:r>
      <w:r w:rsidR="000800F5" w:rsidRPr="00347E1D">
        <w:rPr>
          <w:rFonts w:asciiTheme="majorHAnsi" w:hAnsiTheme="majorHAnsi" w:cs="Arial"/>
          <w:sz w:val="22"/>
          <w:szCs w:val="22"/>
        </w:rPr>
        <w:t xml:space="preserve">miejsce </w:t>
      </w:r>
      <w:r w:rsidR="005127A1" w:rsidRPr="00347E1D">
        <w:rPr>
          <w:rFonts w:asciiTheme="majorHAnsi" w:hAnsiTheme="majorHAnsi" w:cs="Arial"/>
          <w:sz w:val="22"/>
          <w:szCs w:val="22"/>
        </w:rPr>
        <w:t xml:space="preserve">plomb zerwanych </w:t>
      </w:r>
      <w:r w:rsidR="00DD4016" w:rsidRPr="00347E1D">
        <w:rPr>
          <w:rFonts w:asciiTheme="majorHAnsi" w:hAnsiTheme="majorHAnsi" w:cs="Arial"/>
          <w:sz w:val="22"/>
          <w:szCs w:val="22"/>
        </w:rPr>
        <w:t xml:space="preserve">lub uszkodzonych </w:t>
      </w:r>
      <w:r w:rsidR="005127A1" w:rsidRPr="00347E1D">
        <w:rPr>
          <w:rFonts w:asciiTheme="majorHAnsi" w:hAnsiTheme="majorHAnsi" w:cs="Arial"/>
          <w:sz w:val="22"/>
          <w:szCs w:val="22"/>
        </w:rPr>
        <w:t>przez O</w:t>
      </w:r>
      <w:r w:rsidR="000800F5" w:rsidRPr="00347E1D">
        <w:rPr>
          <w:rFonts w:asciiTheme="majorHAnsi" w:hAnsiTheme="majorHAnsi" w:cs="Arial"/>
          <w:sz w:val="22"/>
          <w:szCs w:val="22"/>
        </w:rPr>
        <w:t>dbiorcę</w:t>
      </w:r>
      <w:r w:rsidR="00DD4016" w:rsidRPr="00347E1D">
        <w:rPr>
          <w:rFonts w:asciiTheme="majorHAnsi" w:hAnsiTheme="majorHAnsi" w:cs="Arial"/>
          <w:sz w:val="22"/>
          <w:szCs w:val="22"/>
        </w:rPr>
        <w:t>,</w:t>
      </w:r>
      <w:r w:rsidR="009C32F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65724" w:rsidRPr="00347E1D">
        <w:rPr>
          <w:rFonts w:asciiTheme="majorHAnsi" w:hAnsiTheme="majorHAnsi" w:cs="Arial"/>
          <w:sz w:val="22"/>
          <w:szCs w:val="22"/>
        </w:rPr>
        <w:t>opłata wynosi</w:t>
      </w:r>
      <w:r w:rsidR="00647F1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4000F" w:rsidRPr="00347E1D">
        <w:rPr>
          <w:rFonts w:asciiTheme="majorHAnsi" w:hAnsiTheme="majorHAnsi" w:cs="Arial"/>
          <w:sz w:val="22"/>
          <w:szCs w:val="22"/>
        </w:rPr>
        <w:t>………</w:t>
      </w:r>
      <w:r w:rsidR="002E3A6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12D63" w:rsidRPr="00347E1D">
        <w:rPr>
          <w:rFonts w:asciiTheme="majorHAnsi" w:hAnsiTheme="majorHAnsi" w:cs="Arial"/>
          <w:i/>
          <w:color w:val="92D050"/>
          <w:sz w:val="22"/>
          <w:szCs w:val="22"/>
        </w:rPr>
        <w:t>zł</w:t>
      </w:r>
      <w:r w:rsidR="00012D63" w:rsidRPr="00347E1D">
        <w:rPr>
          <w:rFonts w:asciiTheme="majorHAnsi" w:hAnsiTheme="majorHAnsi" w:cs="Arial"/>
          <w:sz w:val="22"/>
          <w:szCs w:val="22"/>
        </w:rPr>
        <w:t>,</w:t>
      </w:r>
    </w:p>
    <w:p w14:paraId="19728A1E" w14:textId="0073BFBA" w:rsidR="005127A1" w:rsidRPr="00347E1D" w:rsidRDefault="00451B71" w:rsidP="00D129EF">
      <w:pPr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8.6.4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C34B2">
        <w:rPr>
          <w:rFonts w:asciiTheme="majorHAnsi" w:hAnsiTheme="majorHAnsi" w:cs="Arial"/>
          <w:sz w:val="22"/>
          <w:szCs w:val="22"/>
        </w:rPr>
        <w:tab/>
      </w:r>
      <w:r w:rsidR="00012D63" w:rsidRPr="00347E1D">
        <w:rPr>
          <w:rFonts w:asciiTheme="majorHAnsi" w:hAnsiTheme="majorHAnsi" w:cs="Arial"/>
          <w:sz w:val="22"/>
          <w:szCs w:val="22"/>
        </w:rPr>
        <w:t>poddanie urzą</w:t>
      </w:r>
      <w:r w:rsidR="00C36470" w:rsidRPr="00347E1D">
        <w:rPr>
          <w:rFonts w:asciiTheme="majorHAnsi" w:hAnsiTheme="majorHAnsi" w:cs="Arial"/>
          <w:sz w:val="22"/>
          <w:szCs w:val="22"/>
        </w:rPr>
        <w:t>dzenia pomiarowego</w:t>
      </w:r>
      <w:r w:rsidR="00012D63" w:rsidRPr="00347E1D">
        <w:rPr>
          <w:rFonts w:asciiTheme="majorHAnsi" w:hAnsiTheme="majorHAnsi" w:cs="Arial"/>
          <w:sz w:val="22"/>
          <w:szCs w:val="22"/>
        </w:rPr>
        <w:t xml:space="preserve"> ponownej legalizacji </w:t>
      </w:r>
      <w:r w:rsidR="008A6B23" w:rsidRPr="00347E1D">
        <w:rPr>
          <w:rFonts w:asciiTheme="majorHAnsi" w:hAnsiTheme="majorHAnsi" w:cs="Arial"/>
          <w:sz w:val="22"/>
          <w:szCs w:val="22"/>
        </w:rPr>
        <w:t xml:space="preserve">lub wzorcowaniu </w:t>
      </w:r>
      <w:r w:rsidR="00012D63" w:rsidRPr="00347E1D">
        <w:rPr>
          <w:rFonts w:asciiTheme="majorHAnsi" w:hAnsiTheme="majorHAnsi" w:cs="Arial"/>
          <w:sz w:val="22"/>
          <w:szCs w:val="22"/>
        </w:rPr>
        <w:t xml:space="preserve">z powodu zerwania przez </w:t>
      </w:r>
      <w:r w:rsidR="0024730E" w:rsidRPr="00347E1D">
        <w:rPr>
          <w:rFonts w:asciiTheme="majorHAnsi" w:hAnsiTheme="majorHAnsi" w:cs="Arial"/>
          <w:sz w:val="22"/>
          <w:szCs w:val="22"/>
        </w:rPr>
        <w:t>O</w:t>
      </w:r>
      <w:r w:rsidR="00012D63" w:rsidRPr="00347E1D">
        <w:rPr>
          <w:rFonts w:asciiTheme="majorHAnsi" w:hAnsiTheme="majorHAnsi" w:cs="Arial"/>
          <w:sz w:val="22"/>
          <w:szCs w:val="22"/>
        </w:rPr>
        <w:t>dbiorcę plomb legalizacyjnych lub ich naruszenia, opłatę ustala się jako sumę opłaty związanej z przygotowaniem urządzenia do lega</w:t>
      </w:r>
      <w:r w:rsidR="00155416" w:rsidRPr="00347E1D">
        <w:rPr>
          <w:rFonts w:asciiTheme="majorHAnsi" w:hAnsiTheme="majorHAnsi" w:cs="Arial"/>
          <w:sz w:val="22"/>
          <w:szCs w:val="22"/>
        </w:rPr>
        <w:t>l</w:t>
      </w:r>
      <w:r w:rsidR="00012D63" w:rsidRPr="00347E1D">
        <w:rPr>
          <w:rFonts w:asciiTheme="majorHAnsi" w:hAnsiTheme="majorHAnsi" w:cs="Arial"/>
          <w:sz w:val="22"/>
          <w:szCs w:val="22"/>
        </w:rPr>
        <w:t>izacji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>i jego legalizacją</w:t>
      </w:r>
      <w:r w:rsidR="00864F6C">
        <w:rPr>
          <w:rFonts w:asciiTheme="majorHAnsi" w:hAnsiTheme="majorHAnsi" w:cs="Arial"/>
          <w:sz w:val="22"/>
          <w:szCs w:val="22"/>
        </w:rPr>
        <w:t>, w </w:t>
      </w:r>
      <w:r w:rsidR="00012D63" w:rsidRPr="00347E1D">
        <w:rPr>
          <w:rFonts w:asciiTheme="majorHAnsi" w:hAnsiTheme="majorHAnsi" w:cs="Arial"/>
          <w:sz w:val="22"/>
          <w:szCs w:val="22"/>
        </w:rPr>
        <w:t xml:space="preserve">wysokości </w:t>
      </w:r>
      <w:r w:rsidR="00EB420A" w:rsidRPr="00347E1D">
        <w:rPr>
          <w:rFonts w:asciiTheme="majorHAnsi" w:hAnsiTheme="majorHAnsi" w:cs="Arial"/>
          <w:sz w:val="22"/>
          <w:szCs w:val="22"/>
        </w:rPr>
        <w:t>wynikające</w:t>
      </w:r>
      <w:r w:rsidR="009149D6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C4E78" w:rsidRPr="00347E1D">
        <w:rPr>
          <w:rFonts w:asciiTheme="majorHAnsi" w:hAnsiTheme="majorHAnsi" w:cs="Arial"/>
          <w:sz w:val="22"/>
          <w:szCs w:val="22"/>
        </w:rPr>
        <w:t>z faktury wystawionej przez zewnętrzną jednostkę przeprowadzającą legalizację</w:t>
      </w:r>
      <w:r w:rsidR="00012D63" w:rsidRPr="00347E1D">
        <w:rPr>
          <w:rFonts w:asciiTheme="majorHAnsi" w:hAnsiTheme="majorHAnsi" w:cs="Arial"/>
          <w:sz w:val="22"/>
          <w:szCs w:val="22"/>
        </w:rPr>
        <w:t xml:space="preserve"> oraz opłaty związanej</w:t>
      </w:r>
      <w:r w:rsidR="00BC00C2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12D63" w:rsidRPr="00347E1D">
        <w:rPr>
          <w:rFonts w:asciiTheme="majorHAnsi" w:hAnsiTheme="majorHAnsi" w:cs="Arial"/>
          <w:sz w:val="22"/>
          <w:szCs w:val="22"/>
        </w:rPr>
        <w:t>z demontażem i ponownym mon</w:t>
      </w:r>
      <w:r w:rsidR="00670C3E" w:rsidRPr="00347E1D">
        <w:rPr>
          <w:rFonts w:asciiTheme="majorHAnsi" w:hAnsiTheme="majorHAnsi" w:cs="Arial"/>
          <w:sz w:val="22"/>
          <w:szCs w:val="22"/>
        </w:rPr>
        <w:t>tażem tego urządzenia w wysokośc</w:t>
      </w:r>
      <w:r w:rsidR="00397E59" w:rsidRPr="00347E1D">
        <w:rPr>
          <w:rFonts w:asciiTheme="majorHAnsi" w:hAnsiTheme="majorHAnsi" w:cs="Arial"/>
          <w:sz w:val="22"/>
          <w:szCs w:val="22"/>
        </w:rPr>
        <w:t xml:space="preserve">i </w:t>
      </w:r>
      <w:r w:rsidR="0074000F" w:rsidRPr="00347E1D">
        <w:rPr>
          <w:rFonts w:asciiTheme="majorHAnsi" w:hAnsiTheme="majorHAnsi" w:cs="Arial"/>
          <w:sz w:val="22"/>
          <w:szCs w:val="22"/>
        </w:rPr>
        <w:t>………</w:t>
      </w:r>
      <w:r w:rsidR="00397E5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12D63" w:rsidRPr="00347E1D">
        <w:rPr>
          <w:rFonts w:asciiTheme="majorHAnsi" w:hAnsiTheme="majorHAnsi" w:cs="Arial"/>
          <w:i/>
          <w:color w:val="92D050"/>
          <w:sz w:val="22"/>
          <w:szCs w:val="22"/>
        </w:rPr>
        <w:t>zł</w:t>
      </w:r>
      <w:r w:rsidR="00BC00C2" w:rsidRPr="00347E1D">
        <w:rPr>
          <w:rFonts w:asciiTheme="majorHAnsi" w:hAnsiTheme="majorHAnsi" w:cs="Arial"/>
          <w:sz w:val="22"/>
          <w:szCs w:val="22"/>
        </w:rPr>
        <w:t>,</w:t>
      </w:r>
    </w:p>
    <w:p w14:paraId="5A2972CB" w14:textId="738EF2BF" w:rsidR="006543D6" w:rsidRPr="00347E1D" w:rsidRDefault="00451B71" w:rsidP="002C34B2">
      <w:pPr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8.6.5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2C34B2">
        <w:rPr>
          <w:rFonts w:asciiTheme="majorHAnsi" w:hAnsiTheme="majorHAnsi" w:cs="Arial"/>
          <w:sz w:val="22"/>
          <w:szCs w:val="22"/>
        </w:rPr>
        <w:tab/>
      </w:r>
      <w:r w:rsidR="005127A1" w:rsidRPr="00347E1D">
        <w:rPr>
          <w:rFonts w:asciiTheme="majorHAnsi" w:hAnsiTheme="majorHAnsi" w:cs="Arial"/>
          <w:sz w:val="22"/>
          <w:szCs w:val="22"/>
        </w:rPr>
        <w:t xml:space="preserve">odcięcie dopływu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5127A1" w:rsidRPr="00347E1D">
        <w:rPr>
          <w:rFonts w:asciiTheme="majorHAnsi" w:hAnsiTheme="majorHAnsi" w:cs="Arial"/>
          <w:sz w:val="22"/>
          <w:szCs w:val="22"/>
        </w:rPr>
        <w:t>u, gdy</w:t>
      </w:r>
      <w:r w:rsidR="00EB420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047E5E" w:rsidRPr="00347E1D">
        <w:rPr>
          <w:rFonts w:asciiTheme="majorHAnsi" w:hAnsiTheme="majorHAnsi" w:cs="Arial"/>
          <w:sz w:val="22"/>
          <w:szCs w:val="22"/>
        </w:rPr>
        <w:t>Odbiorca</w:t>
      </w:r>
      <w:r w:rsidR="00EB420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127A1" w:rsidRPr="00347E1D">
        <w:rPr>
          <w:rFonts w:asciiTheme="majorHAnsi" w:hAnsiTheme="majorHAnsi" w:cs="Arial"/>
          <w:sz w:val="22"/>
          <w:szCs w:val="22"/>
        </w:rPr>
        <w:t>uniemożliwia dostęp do armatury odcinającej, pomimo pisemnego wezwania do zapewnienia dostęp</w:t>
      </w:r>
      <w:r w:rsidR="00EB0147" w:rsidRPr="00347E1D">
        <w:rPr>
          <w:rFonts w:asciiTheme="majorHAnsi" w:hAnsiTheme="majorHAnsi" w:cs="Arial"/>
          <w:sz w:val="22"/>
          <w:szCs w:val="22"/>
        </w:rPr>
        <w:t>u do niej, opł</w:t>
      </w:r>
      <w:r w:rsidR="00BC4A72" w:rsidRPr="00347E1D">
        <w:rPr>
          <w:rFonts w:asciiTheme="majorHAnsi" w:hAnsiTheme="majorHAnsi" w:cs="Arial"/>
          <w:sz w:val="22"/>
          <w:szCs w:val="22"/>
        </w:rPr>
        <w:t xml:space="preserve">ata wynosi </w:t>
      </w:r>
      <w:r w:rsidR="0074000F" w:rsidRPr="00347E1D">
        <w:rPr>
          <w:rFonts w:asciiTheme="majorHAnsi" w:hAnsiTheme="majorHAnsi" w:cs="Arial"/>
          <w:sz w:val="22"/>
          <w:szCs w:val="22"/>
        </w:rPr>
        <w:t>…………</w:t>
      </w:r>
      <w:r w:rsidR="005127A1" w:rsidRPr="00347E1D">
        <w:rPr>
          <w:rFonts w:asciiTheme="majorHAnsi" w:hAnsiTheme="majorHAnsi" w:cs="Arial"/>
          <w:i/>
          <w:color w:val="92D050"/>
          <w:sz w:val="22"/>
          <w:szCs w:val="22"/>
        </w:rPr>
        <w:t>zł</w:t>
      </w:r>
      <w:r w:rsidR="005127A1" w:rsidRPr="00347E1D">
        <w:rPr>
          <w:rFonts w:asciiTheme="majorHAnsi" w:hAnsiTheme="majorHAnsi" w:cs="Arial"/>
          <w:sz w:val="22"/>
          <w:szCs w:val="22"/>
        </w:rPr>
        <w:t>.</w:t>
      </w:r>
    </w:p>
    <w:p w14:paraId="0325C40B" w14:textId="07CD8E3F" w:rsidR="00291F17" w:rsidRPr="00347E1D" w:rsidRDefault="00DD4016" w:rsidP="00715873">
      <w:pPr>
        <w:ind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Do opłat dolicza się podatek od towarów i usług (VAT).</w:t>
      </w:r>
    </w:p>
    <w:p w14:paraId="55ED6B03" w14:textId="1DA5AD1F" w:rsidR="00243514" w:rsidRPr="00347E1D" w:rsidRDefault="00F13412" w:rsidP="00243514">
      <w:pPr>
        <w:pStyle w:val="Nagwek2"/>
        <w:numPr>
          <w:ilvl w:val="0"/>
          <w:numId w:val="19"/>
        </w:numPr>
        <w:spacing w:before="36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37" w:name="_Toc148102889"/>
      <w:r w:rsidRPr="00347E1D">
        <w:rPr>
          <w:rFonts w:asciiTheme="majorHAnsi" w:hAnsiTheme="majorHAnsi" w:cs="Arial"/>
          <w:b/>
          <w:sz w:val="22"/>
          <w:szCs w:val="22"/>
        </w:rPr>
        <w:t xml:space="preserve">OPŁATY ZA </w:t>
      </w:r>
      <w:r w:rsidR="00DD4016" w:rsidRPr="00347E1D">
        <w:rPr>
          <w:rFonts w:asciiTheme="majorHAnsi" w:hAnsiTheme="majorHAnsi" w:cs="Arial"/>
          <w:b/>
          <w:sz w:val="22"/>
          <w:szCs w:val="22"/>
        </w:rPr>
        <w:t>USŁUGI</w:t>
      </w:r>
      <w:r w:rsidR="00383A9B" w:rsidRPr="00347E1D">
        <w:rPr>
          <w:rFonts w:asciiTheme="majorHAnsi" w:hAnsiTheme="majorHAnsi" w:cs="Arial"/>
          <w:b/>
          <w:sz w:val="22"/>
          <w:szCs w:val="22"/>
        </w:rPr>
        <w:t xml:space="preserve"> WYKONYWANE NA 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DODATKOWE </w:t>
      </w:r>
      <w:r w:rsidR="00DD4016" w:rsidRPr="00347E1D">
        <w:rPr>
          <w:rFonts w:asciiTheme="majorHAnsi" w:hAnsiTheme="majorHAnsi" w:cs="Arial"/>
          <w:b/>
          <w:sz w:val="22"/>
          <w:szCs w:val="22"/>
        </w:rPr>
        <w:t>ZLECENIE ODBIORCY</w:t>
      </w:r>
      <w:bookmarkEnd w:id="37"/>
    </w:p>
    <w:p w14:paraId="290E13CD" w14:textId="6CCB4771" w:rsidR="00AF43EA" w:rsidRPr="00347E1D" w:rsidRDefault="00451B71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9.1</w:t>
      </w:r>
      <w:r w:rsidR="002C34B2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866C63" w:rsidRPr="00347E1D">
        <w:rPr>
          <w:rFonts w:asciiTheme="majorHAnsi" w:hAnsiTheme="majorHAnsi" w:cs="Arial"/>
          <w:sz w:val="22"/>
          <w:szCs w:val="22"/>
        </w:rPr>
        <w:t>Opłaty</w:t>
      </w:r>
      <w:r w:rsidR="008A6B23" w:rsidRPr="00347E1D">
        <w:rPr>
          <w:rFonts w:asciiTheme="majorHAnsi" w:hAnsiTheme="majorHAnsi" w:cs="Arial"/>
          <w:sz w:val="22"/>
          <w:szCs w:val="22"/>
        </w:rPr>
        <w:t xml:space="preserve"> lub sposób ustalania opłat</w:t>
      </w:r>
      <w:r w:rsidR="00866C6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D124DB" w:rsidRPr="00347E1D">
        <w:rPr>
          <w:rFonts w:asciiTheme="majorHAnsi" w:hAnsiTheme="majorHAnsi" w:cs="Arial"/>
          <w:sz w:val="22"/>
          <w:szCs w:val="22"/>
        </w:rPr>
        <w:t xml:space="preserve">za usługi wykonywane przez Operatora na </w:t>
      </w:r>
      <w:r w:rsidR="008A6B23" w:rsidRPr="00347E1D">
        <w:rPr>
          <w:rFonts w:asciiTheme="majorHAnsi" w:hAnsiTheme="majorHAnsi" w:cs="Arial"/>
          <w:sz w:val="22"/>
          <w:szCs w:val="22"/>
        </w:rPr>
        <w:t xml:space="preserve">dodatkowe </w:t>
      </w:r>
      <w:r w:rsidR="00D124DB" w:rsidRPr="00347E1D">
        <w:rPr>
          <w:rFonts w:asciiTheme="majorHAnsi" w:hAnsiTheme="majorHAnsi" w:cs="Arial"/>
          <w:sz w:val="22"/>
          <w:szCs w:val="22"/>
        </w:rPr>
        <w:t>zlecenie Odbiorców</w:t>
      </w:r>
      <w:r w:rsidR="00DD4016" w:rsidRPr="00347E1D">
        <w:rPr>
          <w:rFonts w:asciiTheme="majorHAnsi" w:hAnsiTheme="majorHAnsi" w:cs="Arial"/>
          <w:sz w:val="22"/>
          <w:szCs w:val="22"/>
        </w:rPr>
        <w:t>: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6"/>
        <w:gridCol w:w="5954"/>
      </w:tblGrid>
      <w:tr w:rsidR="00383A9B" w:rsidRPr="00347E1D" w14:paraId="0CD08D01" w14:textId="77777777" w:rsidTr="00DD6CAA">
        <w:trPr>
          <w:trHeight w:val="640"/>
        </w:trPr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1A77E4" w14:textId="77777777" w:rsidR="00383A9B" w:rsidRPr="00347E1D" w:rsidRDefault="00383A9B" w:rsidP="00451B7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762631" w14:textId="77777777" w:rsidR="00C33DA7" w:rsidRPr="00347E1D" w:rsidRDefault="00F40FDA" w:rsidP="00451B7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 usługi/ </w:t>
            </w:r>
            <w:r w:rsidR="00EB7307" w:rsidRPr="00347E1D">
              <w:rPr>
                <w:rFonts w:asciiTheme="majorHAnsi" w:hAnsiTheme="majorHAnsi" w:cs="Arial"/>
                <w:b/>
                <w:sz w:val="22"/>
                <w:szCs w:val="22"/>
              </w:rPr>
              <w:t>G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rupa taryfowa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A400C3" w14:textId="77777777" w:rsidR="00F61CD2" w:rsidRPr="00347E1D" w:rsidRDefault="00383A9B" w:rsidP="00451B7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Stawka opłaty </w:t>
            </w:r>
            <w:r w:rsidR="00C33DA7"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</w:t>
            </w:r>
            <w:r w:rsidR="005A1FD7"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</w:t>
            </w:r>
            <w:r w:rsidR="00C33DA7"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</w:t>
            </w:r>
            <w:r w:rsidR="009C1023" w:rsidRPr="00347E1D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0FBE2650" w14:textId="6619A4E8" w:rsidR="00383A9B" w:rsidRPr="00347E1D" w:rsidRDefault="009C1023" w:rsidP="00451B7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383A9B" w:rsidRPr="00347E1D">
              <w:rPr>
                <w:rFonts w:asciiTheme="majorHAnsi" w:hAnsiTheme="majorHAnsi" w:cs="Arial"/>
                <w:b/>
                <w:sz w:val="22"/>
                <w:szCs w:val="22"/>
              </w:rPr>
              <w:t>zł/czynność</w:t>
            </w:r>
            <w:r w:rsidR="00C15BB2" w:rsidRPr="00347E1D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A5173F" w:rsidRPr="00347E1D" w14:paraId="7832E3B4" w14:textId="77777777" w:rsidTr="00DD6CAA">
        <w:trPr>
          <w:trHeight w:hRule="exact" w:val="340"/>
        </w:trPr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7BE0CD8" w14:textId="77777777" w:rsidR="00A5173F" w:rsidRPr="00347E1D" w:rsidRDefault="00C33DA7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14:paraId="10FF9E20" w14:textId="77777777" w:rsidR="00A5173F" w:rsidRPr="00347E1D" w:rsidRDefault="00A5173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961FB6E" w14:textId="77777777" w:rsidR="00A5173F" w:rsidRPr="00347E1D" w:rsidRDefault="00A5173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F78193" w14:textId="77777777" w:rsidR="00A5173F" w:rsidRPr="00347E1D" w:rsidRDefault="00F40FDA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Wstrzymanie </w:t>
            </w:r>
            <w:r w:rsidR="0093607B" w:rsidRPr="00347E1D">
              <w:rPr>
                <w:rFonts w:asciiTheme="majorHAnsi" w:hAnsiTheme="majorHAnsi" w:cs="Arial"/>
                <w:sz w:val="22"/>
                <w:szCs w:val="22"/>
              </w:rPr>
              <w:t>lub</w:t>
            </w:r>
            <w:r w:rsidR="00C33DA7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5173F" w:rsidRPr="00347E1D">
              <w:rPr>
                <w:rFonts w:asciiTheme="majorHAnsi" w:hAnsiTheme="majorHAnsi" w:cs="Arial"/>
                <w:sz w:val="22"/>
                <w:szCs w:val="22"/>
              </w:rPr>
              <w:t>wznowie</w:t>
            </w:r>
            <w:r w:rsidR="00A236D8" w:rsidRPr="00347E1D">
              <w:rPr>
                <w:rFonts w:asciiTheme="majorHAnsi" w:hAnsiTheme="majorHAnsi" w:cs="Arial"/>
                <w:sz w:val="22"/>
                <w:szCs w:val="22"/>
              </w:rPr>
              <w:t xml:space="preserve">nie dostarczania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="00A236D8" w:rsidRPr="00347E1D">
              <w:rPr>
                <w:rFonts w:asciiTheme="majorHAnsi" w:hAnsiTheme="majorHAnsi" w:cs="Arial"/>
                <w:sz w:val="22"/>
                <w:szCs w:val="22"/>
              </w:rPr>
              <w:t xml:space="preserve">u w </w:t>
            </w:r>
            <w:r w:rsidR="006B01F1" w:rsidRPr="00347E1D">
              <w:rPr>
                <w:rFonts w:asciiTheme="majorHAnsi" w:hAnsiTheme="majorHAnsi" w:cs="Arial"/>
                <w:sz w:val="22"/>
                <w:szCs w:val="22"/>
              </w:rPr>
              <w:t xml:space="preserve">Miejscu </w:t>
            </w:r>
            <w:r w:rsidR="00A236D8" w:rsidRPr="00347E1D">
              <w:rPr>
                <w:rFonts w:asciiTheme="majorHAnsi" w:hAnsiTheme="majorHAnsi" w:cs="Arial"/>
                <w:sz w:val="22"/>
                <w:szCs w:val="22"/>
              </w:rPr>
              <w:t>odbioru</w:t>
            </w:r>
            <w:r w:rsidR="006B01F1" w:rsidRPr="00347E1D">
              <w:rPr>
                <w:rFonts w:asciiTheme="majorHAnsi" w:hAnsiTheme="majorHAnsi" w:cs="Arial"/>
                <w:sz w:val="22"/>
                <w:szCs w:val="22"/>
              </w:rPr>
              <w:t xml:space="preserve"> Gazu</w:t>
            </w:r>
            <w:r w:rsidR="00C36470" w:rsidRPr="00347E1D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A5173F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5173F" w:rsidRPr="00347E1D" w14:paraId="46C3EFE8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356619B" w14:textId="77777777" w:rsidR="00A5173F" w:rsidRPr="00347E1D" w:rsidRDefault="00A5173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14:paraId="33EB62D5" w14:textId="77777777" w:rsidR="00A5173F" w:rsidRPr="00347E1D" w:rsidRDefault="00C33DA7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- grup</w:t>
            </w:r>
            <w:r w:rsidR="00F40FDA" w:rsidRPr="00347E1D">
              <w:rPr>
                <w:rFonts w:asciiTheme="majorHAnsi" w:hAnsiTheme="majorHAnsi" w:cs="Arial"/>
                <w:sz w:val="22"/>
                <w:szCs w:val="22"/>
              </w:rPr>
              <w:t>y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683B51F4" w14:textId="77777777" w:rsidR="00A5173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A5173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A5173F" w:rsidRPr="00347E1D" w14:paraId="15BBF961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65D77131" w14:textId="77777777" w:rsidR="00A5173F" w:rsidRPr="00347E1D" w:rsidRDefault="00A5173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</w:tcPr>
          <w:p w14:paraId="151E63CF" w14:textId="77777777" w:rsidR="00C33DA7" w:rsidRPr="00347E1D" w:rsidRDefault="00A5173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3E2AF1" w:rsidRPr="00347E1D">
              <w:rPr>
                <w:rFonts w:asciiTheme="majorHAnsi" w:hAnsiTheme="majorHAnsi" w:cs="Arial"/>
                <w:sz w:val="22"/>
                <w:szCs w:val="22"/>
              </w:rPr>
              <w:t>grup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y</w:t>
            </w:r>
            <w:r w:rsidR="003E2AF1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  <w:p w14:paraId="49E7AB1B" w14:textId="77777777" w:rsidR="003E2AF1" w:rsidRPr="00347E1D" w:rsidRDefault="003E2AF1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14:paraId="579BF968" w14:textId="77777777" w:rsidR="00A5173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D516DD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A5173F" w:rsidRPr="00347E1D" w14:paraId="6F1EF6B7" w14:textId="77777777" w:rsidTr="00DD6CAA">
        <w:trPr>
          <w:trHeight w:hRule="exact" w:val="340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75AB59C" w14:textId="77777777" w:rsidR="001219AB" w:rsidRPr="00347E1D" w:rsidRDefault="00C33DA7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14:paraId="1DF6046E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214B2E0" w14:textId="34A1639D" w:rsidR="00A5173F" w:rsidRPr="00347E1D" w:rsidRDefault="00D516DD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275A8F" w:rsidRPr="00347E1D">
              <w:rPr>
                <w:rFonts w:asciiTheme="majorHAnsi" w:hAnsiTheme="majorHAnsi" w:cs="Arial"/>
                <w:sz w:val="22"/>
                <w:szCs w:val="22"/>
              </w:rPr>
              <w:t xml:space="preserve">prawdzenie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prawidłowości wskazań </w:t>
            </w:r>
            <w:r w:rsidR="00635C3B" w:rsidRPr="00347E1D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ego:</w:t>
            </w:r>
          </w:p>
        </w:tc>
      </w:tr>
      <w:tr w:rsidR="00275A8F" w:rsidRPr="00347E1D" w14:paraId="795856D9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1EBC54B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14:paraId="1CFC8D90" w14:textId="77777777" w:rsidR="00C33DA7" w:rsidRPr="00347E1D" w:rsidRDefault="00D516DD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grupy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1FCF9373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5A8F" w:rsidRPr="00347E1D" w14:paraId="7E7442E9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4D08CC40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</w:tcPr>
          <w:p w14:paraId="6590922F" w14:textId="77777777" w:rsidR="003E2AF1" w:rsidRPr="00347E1D" w:rsidRDefault="003E2AF1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grupy</w:t>
            </w:r>
            <w:r w:rsidR="0023272D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  <w:p w14:paraId="7644F43B" w14:textId="77777777" w:rsidR="00057B58" w:rsidRPr="00347E1D" w:rsidRDefault="00057B58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14:paraId="4E5A6F7F" w14:textId="77777777" w:rsidR="00275A8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D516DD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12468F" w:rsidRPr="00347E1D" w14:paraId="5C16F4CA" w14:textId="77777777" w:rsidTr="00DD6CAA">
        <w:trPr>
          <w:trHeight w:val="28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D37D470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1DDA6D3" w14:textId="2E775E2C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Laboratoryjne sprawdzenie prawidłowości wskazań </w:t>
            </w:r>
            <w:r w:rsidR="00635C3B" w:rsidRPr="00347E1D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ego</w:t>
            </w:r>
          </w:p>
          <w:p w14:paraId="7BA09F94" w14:textId="18268D0E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635C3B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kwota wynikająca z faktury wystawionej przez zewnętrzną jednostkę przeprowadzającą badanie,</w:t>
            </w:r>
            <w:r w:rsidR="006B33FD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powiększona o kwotę rekompensującą koszty związane z jego demontażem i montażem oraz założeniem plomb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Operatora</w:t>
            </w:r>
            <w:r w:rsidR="005011C8" w:rsidRPr="00347E1D">
              <w:rPr>
                <w:rFonts w:asciiTheme="majorHAnsi" w:hAnsiTheme="majorHAnsi" w:cs="Arial"/>
                <w:sz w:val="22"/>
                <w:szCs w:val="22"/>
              </w:rPr>
              <w:br/>
              <w:t xml:space="preserve">w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wysokości:</w:t>
            </w:r>
          </w:p>
        </w:tc>
      </w:tr>
      <w:tr w:rsidR="0012468F" w:rsidRPr="00347E1D" w14:paraId="3DAC1922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7B9C551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14:paraId="2CD3AFC2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grupy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500A7EB7" w14:textId="77777777" w:rsidR="0012468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12468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12468F" w:rsidRPr="00347E1D" w14:paraId="5CBA45EB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0E4D0159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</w:tcPr>
          <w:p w14:paraId="3B397E90" w14:textId="77777777" w:rsidR="003E2AF1" w:rsidRPr="00347E1D" w:rsidRDefault="003E2AF1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23272D" w:rsidRPr="00347E1D">
              <w:rPr>
                <w:rFonts w:asciiTheme="majorHAnsi" w:hAnsiTheme="majorHAnsi" w:cs="Arial"/>
                <w:sz w:val="22"/>
                <w:szCs w:val="22"/>
              </w:rPr>
              <w:t>grup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y</w:t>
            </w:r>
            <w:r w:rsidR="0023272D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6238E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</w:t>
            </w:r>
          </w:p>
          <w:p w14:paraId="27B91BE0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14:paraId="036F37BF" w14:textId="77777777" w:rsidR="0012468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12468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12468F" w:rsidRPr="00347E1D" w14:paraId="042BEC49" w14:textId="77777777" w:rsidTr="00DD6CAA">
        <w:trPr>
          <w:trHeight w:val="28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711936AA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F52FFFB" w14:textId="34648A30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Wykonanie dodatkowej ekspertyzy badanego wcześniej </w:t>
            </w:r>
            <w:r w:rsidR="00635C3B" w:rsidRPr="00347E1D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ego</w:t>
            </w:r>
          </w:p>
          <w:p w14:paraId="5E33337F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- kwota wynikająca z faktury wystawionej przez zewnętrzną akredytowana jednostkę przeprowadzającą dodatkową ekspertyzę </w:t>
            </w:r>
          </w:p>
          <w:p w14:paraId="6D4B7DF4" w14:textId="101622DD" w:rsidR="0012468F" w:rsidRPr="00347E1D" w:rsidRDefault="0061710E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*</w:t>
            </w:r>
            <w:r w:rsidR="0012468F" w:rsidRPr="00347E1D">
              <w:rPr>
                <w:rFonts w:asciiTheme="majorHAnsi" w:hAnsiTheme="majorHAnsi" w:cs="Arial"/>
                <w:sz w:val="22"/>
                <w:szCs w:val="22"/>
              </w:rPr>
              <w:t xml:space="preserve">jeśli </w:t>
            </w:r>
            <w:r w:rsidR="00635C3B" w:rsidRPr="00347E1D">
              <w:rPr>
                <w:rFonts w:asciiTheme="majorHAnsi" w:hAnsiTheme="majorHAnsi" w:cs="Arial"/>
                <w:sz w:val="22"/>
                <w:szCs w:val="22"/>
              </w:rPr>
              <w:t xml:space="preserve">Układ </w:t>
            </w:r>
            <w:r w:rsidR="0012468F" w:rsidRPr="00347E1D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="0012468F" w:rsidRPr="00347E1D">
              <w:rPr>
                <w:rFonts w:asciiTheme="majorHAnsi" w:hAnsiTheme="majorHAnsi" w:cs="Arial"/>
                <w:sz w:val="22"/>
                <w:szCs w:val="22"/>
              </w:rPr>
              <w:t xml:space="preserve">y wymaga demontażu, dodatkowo pobiera się opłatę rekompensującą koszty związane z jego demontażem i montażem oraz założeniem plomb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Operatora</w:t>
            </w:r>
            <w:r w:rsidR="0012468F" w:rsidRPr="00347E1D">
              <w:rPr>
                <w:rFonts w:asciiTheme="majorHAnsi" w:hAnsiTheme="majorHAnsi" w:cs="Arial"/>
                <w:sz w:val="22"/>
                <w:szCs w:val="22"/>
              </w:rPr>
              <w:t xml:space="preserve"> w wysokości:</w:t>
            </w:r>
          </w:p>
        </w:tc>
      </w:tr>
      <w:tr w:rsidR="0012468F" w:rsidRPr="00347E1D" w14:paraId="77A18AA8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4145CB3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14:paraId="3C351100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grupy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5AD9FBE6" w14:textId="77777777" w:rsidR="0012468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104027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12468F" w:rsidRPr="00347E1D" w14:paraId="63D61CE4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0B5142A6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</w:tcPr>
          <w:p w14:paraId="47769845" w14:textId="77777777" w:rsidR="003E2AF1" w:rsidRPr="00347E1D" w:rsidRDefault="003E2AF1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grupy</w:t>
            </w:r>
            <w:r w:rsidR="0074000F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  <w:p w14:paraId="2BBC7139" w14:textId="77777777" w:rsidR="001246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14:paraId="77506F98" w14:textId="77777777" w:rsidR="0012468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12468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275A8F" w:rsidRPr="00347E1D" w14:paraId="3C905AE7" w14:textId="77777777" w:rsidTr="00DD6CAA">
        <w:trPr>
          <w:trHeight w:val="411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81F4EA4" w14:textId="77777777" w:rsidR="00275A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  <w:p w14:paraId="5418AE10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1DA7666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4FD180C" w14:textId="551109CD" w:rsidR="00275A8F" w:rsidRPr="00347E1D" w:rsidRDefault="001B10FB" w:rsidP="004E181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Założenie plomby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Operatora</w:t>
            </w:r>
            <w:r w:rsidR="00275A8F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62B2F" w:rsidRPr="00347E1D">
              <w:rPr>
                <w:rFonts w:asciiTheme="majorHAnsi" w:hAnsiTheme="majorHAnsi" w:cs="Arial"/>
                <w:sz w:val="22"/>
                <w:szCs w:val="22"/>
              </w:rPr>
              <w:t>na urządzenia podlegające oplo</w:t>
            </w:r>
            <w:r w:rsidR="005011C8" w:rsidRPr="00347E1D">
              <w:rPr>
                <w:rFonts w:asciiTheme="majorHAnsi" w:hAnsiTheme="majorHAnsi" w:cs="Arial"/>
                <w:sz w:val="22"/>
                <w:szCs w:val="22"/>
              </w:rPr>
              <w:t>mbowaniu,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62B2F" w:rsidRPr="00347E1D">
              <w:rPr>
                <w:rFonts w:asciiTheme="majorHAnsi" w:hAnsiTheme="majorHAnsi" w:cs="Arial"/>
                <w:sz w:val="22"/>
                <w:szCs w:val="22"/>
              </w:rPr>
              <w:t>w szczególności po naprawie, konserwacji i remoncie instalacji:</w:t>
            </w:r>
          </w:p>
        </w:tc>
      </w:tr>
      <w:tr w:rsidR="00275A8F" w:rsidRPr="00347E1D" w14:paraId="2C52B71A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8FC21E5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14:paraId="4BACF6BA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CA7C20" w:rsidRPr="00347E1D">
              <w:rPr>
                <w:rFonts w:asciiTheme="majorHAnsi" w:hAnsiTheme="majorHAnsi" w:cs="Arial"/>
                <w:sz w:val="22"/>
                <w:szCs w:val="22"/>
              </w:rPr>
              <w:t>grup</w:t>
            </w:r>
            <w:r w:rsidR="00A62B2F" w:rsidRPr="00347E1D">
              <w:rPr>
                <w:rFonts w:asciiTheme="majorHAnsi" w:hAnsiTheme="majorHAnsi" w:cs="Arial"/>
                <w:sz w:val="22"/>
                <w:szCs w:val="22"/>
              </w:rPr>
              <w:t xml:space="preserve">y 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458221AD" w14:textId="77777777" w:rsidR="00275A8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A62B2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 xml:space="preserve">zł </w:t>
            </w:r>
          </w:p>
        </w:tc>
      </w:tr>
      <w:tr w:rsidR="00275A8F" w:rsidRPr="00347E1D" w14:paraId="4A7AE08D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C471E55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</w:tcPr>
          <w:p w14:paraId="4F63A46E" w14:textId="77777777" w:rsidR="003E2AF1" w:rsidRPr="00347E1D" w:rsidRDefault="003E2AF1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grupy</w:t>
            </w:r>
            <w:r w:rsidR="0023272D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3CA7EC0C" w14:textId="77777777" w:rsidR="00275A8F" w:rsidRPr="00347E1D" w:rsidRDefault="00275A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14:paraId="11176B45" w14:textId="77777777" w:rsidR="00275A8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A62B2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7917E7" w:rsidRPr="00347E1D" w14:paraId="2C32E1EB" w14:textId="77777777" w:rsidTr="00DD6CAA">
        <w:trPr>
          <w:trHeight w:val="411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7055AAF" w14:textId="3300BDBF" w:rsidR="007917E7" w:rsidRPr="00347E1D" w:rsidRDefault="00A62B2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374E721" w14:textId="09B1E660" w:rsidR="007917E7" w:rsidRPr="00347E1D" w:rsidRDefault="007917E7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Wymiana uszkodzonego</w:t>
            </w:r>
            <w:r w:rsidR="00A62B2F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B01F1" w:rsidRPr="00347E1D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="00A62B2F" w:rsidRPr="00347E1D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="00A62B2F" w:rsidRPr="00347E1D">
              <w:rPr>
                <w:rFonts w:asciiTheme="majorHAnsi" w:hAnsiTheme="majorHAnsi" w:cs="Arial"/>
                <w:sz w:val="22"/>
                <w:szCs w:val="22"/>
              </w:rPr>
              <w:t>ego</w:t>
            </w:r>
          </w:p>
          <w:p w14:paraId="46D3CAFC" w14:textId="214B831A" w:rsidR="005B4998" w:rsidRPr="00347E1D" w:rsidRDefault="00A62B2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cena nabycia nowego </w:t>
            </w:r>
            <w:r w:rsidR="006B01F1" w:rsidRPr="00347E1D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A4035C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ego, obowiązująca w dniu jego montażu, powiększona o opłatę związaną z demontażem i</w:t>
            </w:r>
            <w:r w:rsidR="005011C8" w:rsidRPr="00347E1D">
              <w:rPr>
                <w:rFonts w:asciiTheme="majorHAnsi" w:hAnsiTheme="majorHAnsi" w:cs="Arial"/>
                <w:sz w:val="22"/>
                <w:szCs w:val="22"/>
              </w:rPr>
              <w:t xml:space="preserve"> montażem oraz założeniem plomb</w:t>
            </w:r>
          </w:p>
          <w:p w14:paraId="461EF1E6" w14:textId="77777777" w:rsidR="00A62B2F" w:rsidRPr="00347E1D" w:rsidRDefault="005B4998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Operatora</w:t>
            </w:r>
            <w:r w:rsidR="00A62B2F" w:rsidRPr="00347E1D">
              <w:rPr>
                <w:rFonts w:asciiTheme="majorHAnsi" w:hAnsiTheme="majorHAnsi" w:cs="Arial"/>
                <w:sz w:val="22"/>
                <w:szCs w:val="22"/>
              </w:rPr>
              <w:t xml:space="preserve"> w wysokości:</w:t>
            </w:r>
          </w:p>
        </w:tc>
      </w:tr>
      <w:tr w:rsidR="007917E7" w:rsidRPr="00347E1D" w14:paraId="5BFE0C7F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711B449" w14:textId="77777777" w:rsidR="007917E7" w:rsidRPr="00347E1D" w:rsidRDefault="007917E7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14:paraId="3D3E2C09" w14:textId="77777777" w:rsidR="007917E7" w:rsidRPr="00347E1D" w:rsidRDefault="00A62B2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grupy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152C351B" w14:textId="77777777" w:rsidR="007917E7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A62B2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7917E7" w:rsidRPr="00347E1D" w14:paraId="63754E35" w14:textId="77777777" w:rsidTr="00DD6CAA">
        <w:trPr>
          <w:trHeight w:hRule="exact" w:val="340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3C324D1D" w14:textId="77777777" w:rsidR="007917E7" w:rsidRPr="00347E1D" w:rsidRDefault="007917E7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</w:tcPr>
          <w:p w14:paraId="70C5175E" w14:textId="77777777" w:rsidR="003E2AF1" w:rsidRPr="00347E1D" w:rsidRDefault="003E2AF1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104027" w:rsidRPr="00347E1D">
              <w:rPr>
                <w:rFonts w:asciiTheme="majorHAnsi" w:hAnsiTheme="majorHAnsi" w:cs="Arial"/>
                <w:sz w:val="22"/>
                <w:szCs w:val="22"/>
              </w:rPr>
              <w:t>grupy</w:t>
            </w:r>
            <w:r w:rsidR="0074000F" w:rsidRPr="00347E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4000F" w:rsidRPr="00347E1D">
              <w:rPr>
                <w:rFonts w:asciiTheme="majorHAnsi" w:hAnsiTheme="majorHAnsi" w:cs="Arial"/>
                <w:i/>
                <w:color w:val="92D050"/>
                <w:sz w:val="22"/>
                <w:szCs w:val="22"/>
              </w:rPr>
              <w:t>symbole grup taryfowych</w:t>
            </w:r>
          </w:p>
          <w:p w14:paraId="541E5613" w14:textId="77777777" w:rsidR="007917E7" w:rsidRPr="00347E1D" w:rsidRDefault="007917E7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12" w:space="0" w:color="auto"/>
            </w:tcBorders>
          </w:tcPr>
          <w:p w14:paraId="2AD90A85" w14:textId="77777777" w:rsidR="007917E7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A62B2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</w:tc>
      </w:tr>
      <w:tr w:rsidR="00275A8F" w:rsidRPr="00347E1D" w14:paraId="018C44CC" w14:textId="77777777" w:rsidTr="00DD6CAA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6462272" w14:textId="77777777" w:rsidR="00275A8F" w:rsidRPr="00347E1D" w:rsidRDefault="0012468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BA4250F" w14:textId="77777777" w:rsidR="00275A8F" w:rsidRPr="00347E1D" w:rsidRDefault="00794002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Badanie </w:t>
            </w:r>
            <w:r w:rsidR="005D7E09" w:rsidRPr="00347E1D">
              <w:rPr>
                <w:rFonts w:asciiTheme="majorHAnsi" w:hAnsiTheme="majorHAnsi" w:cs="Arial"/>
                <w:sz w:val="22"/>
                <w:szCs w:val="22"/>
              </w:rPr>
              <w:t>jak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ości dostarczanego </w:t>
            </w:r>
            <w:r w:rsidR="00A05F0B" w:rsidRPr="00347E1D">
              <w:rPr>
                <w:rFonts w:asciiTheme="majorHAnsi" w:hAnsiTheme="majorHAnsi" w:cs="Arial"/>
                <w:sz w:val="22"/>
                <w:szCs w:val="22"/>
              </w:rPr>
              <w:t>Gaz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u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132EB2C1" w14:textId="77777777" w:rsidR="00C15BB2" w:rsidRPr="00347E1D" w:rsidRDefault="00794002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275A8F" w:rsidRPr="00347E1D">
              <w:rPr>
                <w:rFonts w:asciiTheme="majorHAnsi" w:hAnsiTheme="majorHAnsi" w:cs="Arial"/>
                <w:sz w:val="22"/>
                <w:szCs w:val="22"/>
              </w:rPr>
              <w:t xml:space="preserve">wota wynikająca z faktury wystawionej przez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niezależne laboratorium badawcze, posiadające akredytację jednostki certyfikującej.</w:t>
            </w:r>
          </w:p>
        </w:tc>
      </w:tr>
      <w:tr w:rsidR="00A62B2F" w:rsidRPr="00347E1D" w14:paraId="58FA5CD6" w14:textId="77777777" w:rsidTr="005F4FA0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D37FFCD" w14:textId="77777777" w:rsidR="00A62B2F" w:rsidRPr="00347E1D" w:rsidRDefault="00A62B2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85D566E" w14:textId="4C962AD3" w:rsidR="00A62B2F" w:rsidRPr="00347E1D" w:rsidRDefault="00A62B2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Dodatkowy </w:t>
            </w:r>
            <w:r w:rsidR="00EB7307" w:rsidRPr="00347E1D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dczyt niewynikający</w:t>
            </w:r>
            <w:r w:rsidR="005011C8" w:rsidRPr="00347E1D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z harmonogramu odczytowego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5FC9A22F" w14:textId="77777777" w:rsidR="00A62B2F" w:rsidRPr="00347E1D" w:rsidRDefault="0074000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="00A62B2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</w:p>
          <w:p w14:paraId="555FD850" w14:textId="08DFAFBE" w:rsidR="00A62B2F" w:rsidRPr="00347E1D" w:rsidRDefault="00A62B2F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W przypadku gdy dodatkowy </w:t>
            </w:r>
            <w:r w:rsidR="00EB7307" w:rsidRPr="00347E1D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dczyt dokonywany jest zdalnie, bez konieczności dojazdu do </w:t>
            </w:r>
            <w:r w:rsidR="00635C3B" w:rsidRPr="00347E1D">
              <w:rPr>
                <w:rFonts w:asciiTheme="majorHAnsi" w:hAnsiTheme="majorHAnsi" w:cs="Arial"/>
                <w:sz w:val="22"/>
                <w:szCs w:val="22"/>
              </w:rPr>
              <w:t xml:space="preserve">Układu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pomiarow</w:t>
            </w:r>
            <w:r w:rsidR="004E1813">
              <w:rPr>
                <w:rFonts w:asciiTheme="majorHAnsi" w:hAnsiTheme="majorHAnsi" w:cs="Arial"/>
                <w:sz w:val="22"/>
                <w:szCs w:val="22"/>
              </w:rPr>
              <w:t>o-rozliczeniow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ego opłata wynosi </w:t>
            </w:r>
            <w:r w:rsidR="0074000F"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</w:t>
            </w: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zł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125C96" w:rsidRPr="00347E1D" w14:paraId="19D3D09A" w14:textId="77777777" w:rsidTr="00DD6CAA">
        <w:tc>
          <w:tcPr>
            <w:tcW w:w="851" w:type="dxa"/>
            <w:tcBorders>
              <w:top w:val="single" w:sz="12" w:space="0" w:color="auto"/>
            </w:tcBorders>
          </w:tcPr>
          <w:p w14:paraId="73FEC059" w14:textId="6DF65B77" w:rsidR="00125C96" w:rsidRPr="00347E1D" w:rsidRDefault="00125C96" w:rsidP="00451B7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0F260BF9" w14:textId="0AF10142" w:rsidR="00125C96" w:rsidRPr="00347E1D" w:rsidRDefault="00000512" w:rsidP="0075798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</w:t>
            </w:r>
            <w:r w:rsidR="00125C96" w:rsidRPr="00125C96">
              <w:rPr>
                <w:rFonts w:asciiTheme="majorHAnsi" w:hAnsiTheme="majorHAnsi" w:cs="Arial"/>
                <w:sz w:val="22"/>
                <w:szCs w:val="22"/>
              </w:rPr>
              <w:t>ainstalowanie Przedpłatowego układu pomiarowo-rozliczeniowego</w:t>
            </w:r>
            <w:r w:rsidR="00125C96">
              <w:rPr>
                <w:rFonts w:asciiTheme="majorHAnsi" w:hAnsiTheme="majorHAnsi" w:cs="Arial"/>
                <w:sz w:val="22"/>
                <w:szCs w:val="22"/>
              </w:rPr>
              <w:t xml:space="preserve"> na wniosek </w:t>
            </w:r>
            <w:r w:rsidR="00757988">
              <w:rPr>
                <w:rFonts w:asciiTheme="majorHAnsi" w:hAnsiTheme="majorHAnsi" w:cs="Arial"/>
                <w:sz w:val="22"/>
                <w:szCs w:val="22"/>
              </w:rPr>
              <w:t>Odbiorcy</w:t>
            </w:r>
            <w:r w:rsidR="00125C96">
              <w:rPr>
                <w:rFonts w:asciiTheme="majorHAnsi" w:hAnsiTheme="majorHAnsi" w:cs="Arial"/>
                <w:sz w:val="22"/>
                <w:szCs w:val="22"/>
              </w:rPr>
              <w:t>, zgodnie z pkt 9.7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14:paraId="41A609D4" w14:textId="38622E6C" w:rsidR="00125C96" w:rsidRPr="00347E1D" w:rsidRDefault="00125C96" w:rsidP="00451B71">
            <w:pPr>
              <w:rPr>
                <w:rFonts w:asciiTheme="majorHAnsi" w:hAnsiTheme="majorHAnsi" w:cs="Arial"/>
                <w:color w:val="92D050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color w:val="92D050"/>
                <w:sz w:val="22"/>
                <w:szCs w:val="22"/>
              </w:rPr>
              <w:t>…………………..zł</w:t>
            </w:r>
          </w:p>
        </w:tc>
      </w:tr>
    </w:tbl>
    <w:p w14:paraId="17C86D8A" w14:textId="77777777" w:rsidR="00C15BB2" w:rsidRPr="00347E1D" w:rsidRDefault="009C7A69" w:rsidP="00FD577C">
      <w:pPr>
        <w:spacing w:before="240" w:line="276" w:lineRule="auto"/>
        <w:ind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Do opłat</w:t>
      </w:r>
      <w:r w:rsidR="00C15BB2" w:rsidRPr="00347E1D">
        <w:rPr>
          <w:rFonts w:asciiTheme="majorHAnsi" w:hAnsiTheme="majorHAnsi" w:cs="Arial"/>
          <w:sz w:val="22"/>
          <w:szCs w:val="22"/>
        </w:rPr>
        <w:t xml:space="preserve"> dolicza się podatek od towarów i usług (VAT).</w:t>
      </w:r>
    </w:p>
    <w:p w14:paraId="7F1EFAE8" w14:textId="513AE7AA" w:rsidR="00C15BB2" w:rsidRPr="00347E1D" w:rsidRDefault="00C15BB2" w:rsidP="00BC00C2">
      <w:pPr>
        <w:spacing w:line="276" w:lineRule="auto"/>
        <w:ind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stawkach opłat za czynności, których wykonanie wymaga plombowania, wkalkulowano koszty kompletu plomb dla jednego </w:t>
      </w:r>
      <w:r w:rsidR="00635C3B" w:rsidRPr="00347E1D">
        <w:rPr>
          <w:rFonts w:asciiTheme="majorHAnsi" w:hAnsiTheme="majorHAnsi" w:cs="Arial"/>
          <w:sz w:val="22"/>
          <w:szCs w:val="22"/>
        </w:rPr>
        <w:t xml:space="preserve">Układu </w:t>
      </w:r>
      <w:r w:rsidRPr="00347E1D">
        <w:rPr>
          <w:rFonts w:asciiTheme="majorHAnsi" w:hAnsiTheme="majorHAnsi" w:cs="Arial"/>
          <w:sz w:val="22"/>
          <w:szCs w:val="22"/>
        </w:rPr>
        <w:t>pomiarow</w:t>
      </w:r>
      <w:r w:rsidR="006B22DE">
        <w:rPr>
          <w:rFonts w:asciiTheme="majorHAnsi" w:hAnsiTheme="majorHAnsi" w:cs="Arial"/>
          <w:sz w:val="22"/>
          <w:szCs w:val="22"/>
        </w:rPr>
        <w:t>o-rozliczeniow</w:t>
      </w:r>
      <w:r w:rsidRPr="00347E1D">
        <w:rPr>
          <w:rFonts w:asciiTheme="majorHAnsi" w:hAnsiTheme="majorHAnsi" w:cs="Arial"/>
          <w:sz w:val="22"/>
          <w:szCs w:val="22"/>
        </w:rPr>
        <w:t>ego, za k</w:t>
      </w:r>
      <w:r w:rsidR="00BF06AE" w:rsidRPr="00347E1D">
        <w:rPr>
          <w:rFonts w:asciiTheme="majorHAnsi" w:hAnsiTheme="majorHAnsi" w:cs="Arial"/>
          <w:sz w:val="22"/>
          <w:szCs w:val="22"/>
        </w:rPr>
        <w:t>ażdą następną pobierana jest opł</w:t>
      </w:r>
      <w:r w:rsidR="00BB7EA7" w:rsidRPr="00347E1D">
        <w:rPr>
          <w:rFonts w:asciiTheme="majorHAnsi" w:hAnsiTheme="majorHAnsi" w:cs="Arial"/>
          <w:sz w:val="22"/>
          <w:szCs w:val="22"/>
        </w:rPr>
        <w:t>ata w</w:t>
      </w:r>
      <w:r w:rsidR="00BC00C2" w:rsidRPr="00347E1D">
        <w:rPr>
          <w:rFonts w:asciiTheme="majorHAnsi" w:hAnsiTheme="majorHAnsi" w:cs="Arial"/>
          <w:sz w:val="22"/>
          <w:szCs w:val="22"/>
        </w:rPr>
        <w:t> </w:t>
      </w:r>
      <w:r w:rsidR="00BB7EA7" w:rsidRPr="00347E1D">
        <w:rPr>
          <w:rFonts w:asciiTheme="majorHAnsi" w:hAnsiTheme="majorHAnsi" w:cs="Arial"/>
          <w:sz w:val="22"/>
          <w:szCs w:val="22"/>
        </w:rPr>
        <w:t>wysokości</w:t>
      </w:r>
      <w:r w:rsidR="00BF06AE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4000F" w:rsidRPr="00347E1D">
        <w:rPr>
          <w:rFonts w:asciiTheme="majorHAnsi" w:hAnsiTheme="majorHAnsi" w:cs="Arial"/>
          <w:color w:val="92D050"/>
          <w:sz w:val="22"/>
          <w:szCs w:val="22"/>
        </w:rPr>
        <w:t>…………………..</w:t>
      </w:r>
      <w:r w:rsidRPr="00347E1D">
        <w:rPr>
          <w:rFonts w:asciiTheme="majorHAnsi" w:hAnsiTheme="majorHAnsi" w:cs="Arial"/>
          <w:color w:val="92D050"/>
          <w:sz w:val="22"/>
          <w:szCs w:val="22"/>
        </w:rPr>
        <w:t>zł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628C83D3" w14:textId="5E072632" w:rsidR="005D7E09" w:rsidRPr="00347E1D" w:rsidRDefault="00451B71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9.2</w:t>
      </w:r>
      <w:r w:rsidR="006A5E0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E52B4B" w:rsidRPr="00347E1D">
        <w:rPr>
          <w:rFonts w:asciiTheme="majorHAnsi" w:hAnsiTheme="majorHAnsi" w:cs="Arial"/>
          <w:sz w:val="22"/>
          <w:szCs w:val="22"/>
        </w:rPr>
        <w:t>Odbiorca pokrywa koszty sprawdzenia prawidłowości d</w:t>
      </w:r>
      <w:r w:rsidR="005A2277" w:rsidRPr="00347E1D">
        <w:rPr>
          <w:rFonts w:asciiTheme="majorHAnsi" w:hAnsiTheme="majorHAnsi" w:cs="Arial"/>
          <w:sz w:val="22"/>
          <w:szCs w:val="22"/>
        </w:rPr>
        <w:t xml:space="preserve">ziałania </w:t>
      </w:r>
      <w:r w:rsidR="00665889" w:rsidRPr="00347E1D">
        <w:rPr>
          <w:rFonts w:asciiTheme="majorHAnsi" w:hAnsiTheme="majorHAnsi" w:cs="Arial"/>
          <w:sz w:val="22"/>
          <w:szCs w:val="22"/>
        </w:rPr>
        <w:t xml:space="preserve">Układu </w:t>
      </w:r>
      <w:r w:rsidR="00085C6B" w:rsidRPr="00347E1D">
        <w:rPr>
          <w:rFonts w:asciiTheme="majorHAnsi" w:hAnsiTheme="majorHAnsi" w:cs="Arial"/>
          <w:sz w:val="22"/>
          <w:szCs w:val="22"/>
        </w:rPr>
        <w:t>pomiarow</w:t>
      </w:r>
      <w:r w:rsidR="006B22DE">
        <w:rPr>
          <w:rFonts w:asciiTheme="majorHAnsi" w:hAnsiTheme="majorHAnsi" w:cs="Arial"/>
          <w:sz w:val="22"/>
          <w:szCs w:val="22"/>
        </w:rPr>
        <w:t>o-rozliczeniow</w:t>
      </w:r>
      <w:r w:rsidR="00085C6B" w:rsidRPr="00347E1D">
        <w:rPr>
          <w:rFonts w:asciiTheme="majorHAnsi" w:hAnsiTheme="majorHAnsi" w:cs="Arial"/>
          <w:sz w:val="22"/>
          <w:szCs w:val="22"/>
        </w:rPr>
        <w:t>ego</w:t>
      </w:r>
      <w:r w:rsidR="005A227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2B4B" w:rsidRPr="00347E1D">
        <w:rPr>
          <w:rFonts w:asciiTheme="majorHAnsi" w:hAnsiTheme="majorHAnsi" w:cs="Arial"/>
          <w:sz w:val="22"/>
          <w:szCs w:val="22"/>
        </w:rPr>
        <w:t xml:space="preserve">oraz laboratoryjnego </w:t>
      </w:r>
      <w:r w:rsidR="00064C2B" w:rsidRPr="00347E1D">
        <w:rPr>
          <w:rFonts w:asciiTheme="majorHAnsi" w:hAnsiTheme="majorHAnsi" w:cs="Arial"/>
          <w:sz w:val="22"/>
          <w:szCs w:val="22"/>
        </w:rPr>
        <w:t>sprawdzenia prawidłowości wskazań Układu pomiarow</w:t>
      </w:r>
      <w:r w:rsidR="006B22DE">
        <w:rPr>
          <w:rFonts w:asciiTheme="majorHAnsi" w:hAnsiTheme="majorHAnsi" w:cs="Arial"/>
          <w:sz w:val="22"/>
          <w:szCs w:val="22"/>
        </w:rPr>
        <w:t>o-rozliczeniow</w:t>
      </w:r>
      <w:r w:rsidR="00064C2B" w:rsidRPr="00347E1D">
        <w:rPr>
          <w:rFonts w:asciiTheme="majorHAnsi" w:hAnsiTheme="majorHAnsi" w:cs="Arial"/>
          <w:sz w:val="22"/>
          <w:szCs w:val="22"/>
        </w:rPr>
        <w:t xml:space="preserve">ego </w:t>
      </w:r>
      <w:r w:rsidR="00E52B4B" w:rsidRPr="00347E1D">
        <w:rPr>
          <w:rFonts w:asciiTheme="majorHAnsi" w:hAnsiTheme="majorHAnsi" w:cs="Arial"/>
          <w:sz w:val="22"/>
          <w:szCs w:val="22"/>
        </w:rPr>
        <w:t>tylko w</w:t>
      </w:r>
      <w:r w:rsidR="00BC00C2" w:rsidRPr="00347E1D">
        <w:rPr>
          <w:rFonts w:asciiTheme="majorHAnsi" w:hAnsiTheme="majorHAnsi" w:cs="Arial"/>
          <w:sz w:val="22"/>
          <w:szCs w:val="22"/>
        </w:rPr>
        <w:t> </w:t>
      </w:r>
      <w:r w:rsidR="00E52B4B" w:rsidRPr="00347E1D">
        <w:rPr>
          <w:rFonts w:asciiTheme="majorHAnsi" w:hAnsiTheme="majorHAnsi" w:cs="Arial"/>
          <w:sz w:val="22"/>
          <w:szCs w:val="22"/>
        </w:rPr>
        <w:t>przypadku, gdy</w:t>
      </w:r>
      <w:r w:rsidR="00E652D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2B4B" w:rsidRPr="00347E1D">
        <w:rPr>
          <w:rFonts w:asciiTheme="majorHAnsi" w:hAnsiTheme="majorHAnsi" w:cs="Arial"/>
          <w:sz w:val="22"/>
          <w:szCs w:val="22"/>
        </w:rPr>
        <w:t>w</w:t>
      </w:r>
      <w:r w:rsidR="002C6739" w:rsidRPr="00347E1D">
        <w:rPr>
          <w:rFonts w:asciiTheme="majorHAnsi" w:hAnsiTheme="majorHAnsi" w:cs="Arial"/>
          <w:sz w:val="22"/>
          <w:szCs w:val="22"/>
        </w:rPr>
        <w:t xml:space="preserve"> ich </w:t>
      </w:r>
      <w:r w:rsidR="00E52B4B" w:rsidRPr="00347E1D">
        <w:rPr>
          <w:rFonts w:asciiTheme="majorHAnsi" w:hAnsiTheme="majorHAnsi" w:cs="Arial"/>
          <w:sz w:val="22"/>
          <w:szCs w:val="22"/>
        </w:rPr>
        <w:t>wynik</w:t>
      </w:r>
      <w:r w:rsidR="005A2277" w:rsidRPr="00347E1D">
        <w:rPr>
          <w:rFonts w:asciiTheme="majorHAnsi" w:hAnsiTheme="majorHAnsi" w:cs="Arial"/>
          <w:sz w:val="22"/>
          <w:szCs w:val="22"/>
        </w:rPr>
        <w:t xml:space="preserve">u </w:t>
      </w:r>
      <w:r w:rsidR="00E52B4B" w:rsidRPr="00347E1D">
        <w:rPr>
          <w:rFonts w:asciiTheme="majorHAnsi" w:hAnsiTheme="majorHAnsi" w:cs="Arial"/>
          <w:sz w:val="22"/>
          <w:szCs w:val="22"/>
        </w:rPr>
        <w:t xml:space="preserve">nie stwierdzono nieprawidłowości </w:t>
      </w:r>
      <w:r w:rsidR="00E652D3" w:rsidRPr="00347E1D">
        <w:rPr>
          <w:rFonts w:asciiTheme="majorHAnsi" w:hAnsiTheme="majorHAnsi" w:cs="Arial"/>
          <w:sz w:val="22"/>
          <w:szCs w:val="22"/>
        </w:rPr>
        <w:t>w</w:t>
      </w:r>
      <w:r w:rsidR="00085C6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A2277" w:rsidRPr="00347E1D">
        <w:rPr>
          <w:rFonts w:asciiTheme="majorHAnsi" w:hAnsiTheme="majorHAnsi" w:cs="Arial"/>
          <w:sz w:val="22"/>
          <w:szCs w:val="22"/>
        </w:rPr>
        <w:t>działaniu</w:t>
      </w:r>
      <w:r w:rsidR="002C6739" w:rsidRPr="00347E1D">
        <w:rPr>
          <w:rFonts w:asciiTheme="majorHAnsi" w:hAnsiTheme="majorHAnsi" w:cs="Arial"/>
          <w:sz w:val="22"/>
          <w:szCs w:val="22"/>
        </w:rPr>
        <w:t xml:space="preserve"> tego układu</w:t>
      </w:r>
      <w:r w:rsidR="00085C6B" w:rsidRPr="00347E1D">
        <w:rPr>
          <w:rFonts w:asciiTheme="majorHAnsi" w:hAnsiTheme="majorHAnsi" w:cs="Arial"/>
          <w:sz w:val="22"/>
          <w:szCs w:val="22"/>
        </w:rPr>
        <w:t>.</w:t>
      </w:r>
    </w:p>
    <w:p w14:paraId="43AA2512" w14:textId="5351239B" w:rsidR="00383A9B" w:rsidRPr="00347E1D" w:rsidRDefault="00451B71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9.3</w:t>
      </w:r>
      <w:r w:rsidR="006A5E0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104027" w:rsidRPr="00347E1D">
        <w:rPr>
          <w:rFonts w:asciiTheme="majorHAnsi" w:hAnsiTheme="majorHAnsi" w:cs="Arial"/>
          <w:sz w:val="22"/>
          <w:szCs w:val="22"/>
        </w:rPr>
        <w:t>Operator</w:t>
      </w:r>
      <w:r w:rsidR="00E52B4B" w:rsidRPr="00347E1D">
        <w:rPr>
          <w:rFonts w:asciiTheme="majorHAnsi" w:hAnsiTheme="majorHAnsi" w:cs="Arial"/>
          <w:sz w:val="22"/>
          <w:szCs w:val="22"/>
        </w:rPr>
        <w:t xml:space="preserve"> pokrywa koszty la</w:t>
      </w:r>
      <w:r w:rsidR="00647F19" w:rsidRPr="00347E1D">
        <w:rPr>
          <w:rFonts w:asciiTheme="majorHAnsi" w:hAnsiTheme="majorHAnsi" w:cs="Arial"/>
          <w:sz w:val="22"/>
          <w:szCs w:val="22"/>
        </w:rPr>
        <w:t xml:space="preserve">boratoryjnego sprawdzenia </w:t>
      </w:r>
      <w:r w:rsidR="00E52B4B" w:rsidRPr="00347E1D">
        <w:rPr>
          <w:rFonts w:asciiTheme="majorHAnsi" w:hAnsiTheme="majorHAnsi" w:cs="Arial"/>
          <w:sz w:val="22"/>
          <w:szCs w:val="22"/>
        </w:rPr>
        <w:t xml:space="preserve">jakości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520813" w:rsidRPr="00347E1D">
        <w:rPr>
          <w:rFonts w:asciiTheme="majorHAnsi" w:hAnsiTheme="majorHAnsi" w:cs="Arial"/>
          <w:sz w:val="22"/>
          <w:szCs w:val="22"/>
        </w:rPr>
        <w:t>u tylko w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2B4B" w:rsidRPr="00347E1D">
        <w:rPr>
          <w:rFonts w:asciiTheme="majorHAnsi" w:hAnsiTheme="majorHAnsi" w:cs="Arial"/>
          <w:sz w:val="22"/>
          <w:szCs w:val="22"/>
        </w:rPr>
        <w:t xml:space="preserve">przypadku, gdy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E52B4B" w:rsidRPr="00347E1D">
        <w:rPr>
          <w:rFonts w:asciiTheme="majorHAnsi" w:hAnsiTheme="majorHAnsi" w:cs="Arial"/>
          <w:sz w:val="22"/>
          <w:szCs w:val="22"/>
        </w:rPr>
        <w:t xml:space="preserve"> ten </w:t>
      </w:r>
      <w:r w:rsidR="005A2277" w:rsidRPr="00347E1D">
        <w:rPr>
          <w:rFonts w:asciiTheme="majorHAnsi" w:hAnsiTheme="majorHAnsi" w:cs="Arial"/>
          <w:sz w:val="22"/>
          <w:szCs w:val="22"/>
        </w:rPr>
        <w:t>nie s</w:t>
      </w:r>
      <w:r w:rsidR="006A0FD4" w:rsidRPr="00347E1D">
        <w:rPr>
          <w:rFonts w:asciiTheme="majorHAnsi" w:hAnsiTheme="majorHAnsi" w:cs="Arial"/>
          <w:sz w:val="22"/>
          <w:szCs w:val="22"/>
        </w:rPr>
        <w:t xml:space="preserve">pełnia parametrów jakościowych </w:t>
      </w:r>
      <w:r w:rsidR="005A2277" w:rsidRPr="00347E1D">
        <w:rPr>
          <w:rFonts w:asciiTheme="majorHAnsi" w:hAnsiTheme="majorHAnsi" w:cs="Arial"/>
          <w:sz w:val="22"/>
          <w:szCs w:val="22"/>
        </w:rPr>
        <w:t>określonych</w:t>
      </w:r>
      <w:r w:rsidR="00520813" w:rsidRPr="00347E1D">
        <w:rPr>
          <w:rFonts w:asciiTheme="majorHAnsi" w:hAnsiTheme="majorHAnsi" w:cs="Arial"/>
          <w:sz w:val="22"/>
          <w:szCs w:val="22"/>
        </w:rPr>
        <w:t xml:space="preserve"> w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52B4B" w:rsidRPr="00347E1D">
        <w:rPr>
          <w:rFonts w:asciiTheme="majorHAnsi" w:hAnsiTheme="majorHAnsi" w:cs="Arial"/>
          <w:sz w:val="22"/>
          <w:szCs w:val="22"/>
        </w:rPr>
        <w:t>rozporz</w:t>
      </w:r>
      <w:r w:rsidR="00541852" w:rsidRPr="00347E1D">
        <w:rPr>
          <w:rFonts w:asciiTheme="majorHAnsi" w:hAnsiTheme="majorHAnsi" w:cs="Arial"/>
          <w:sz w:val="22"/>
          <w:szCs w:val="22"/>
        </w:rPr>
        <w:t>ądzeniu</w:t>
      </w:r>
      <w:r w:rsidR="00BC00C2" w:rsidRPr="00347E1D">
        <w:rPr>
          <w:rFonts w:asciiTheme="majorHAnsi" w:hAnsiTheme="majorHAnsi" w:cs="Arial"/>
          <w:sz w:val="22"/>
          <w:szCs w:val="22"/>
        </w:rPr>
        <w:t>, o </w:t>
      </w:r>
      <w:r w:rsidR="00E42746" w:rsidRPr="00347E1D">
        <w:rPr>
          <w:rFonts w:asciiTheme="majorHAnsi" w:hAnsiTheme="majorHAnsi" w:cs="Arial"/>
          <w:sz w:val="22"/>
          <w:szCs w:val="22"/>
        </w:rPr>
        <w:t xml:space="preserve">którym mowa w pkt </w:t>
      </w:r>
      <w:r w:rsidR="005A2277" w:rsidRPr="00347E1D">
        <w:rPr>
          <w:rFonts w:asciiTheme="majorHAnsi" w:hAnsiTheme="majorHAnsi" w:cs="Arial"/>
          <w:sz w:val="22"/>
          <w:szCs w:val="22"/>
        </w:rPr>
        <w:t>1.1</w:t>
      </w:r>
      <w:r w:rsidR="00B24843" w:rsidRPr="00347E1D">
        <w:rPr>
          <w:rFonts w:asciiTheme="majorHAnsi" w:hAnsiTheme="majorHAnsi" w:cs="Arial"/>
          <w:sz w:val="22"/>
          <w:szCs w:val="22"/>
        </w:rPr>
        <w:t xml:space="preserve"> lit. </w:t>
      </w:r>
      <w:r w:rsidR="00880073" w:rsidRPr="00347E1D">
        <w:rPr>
          <w:rFonts w:asciiTheme="majorHAnsi" w:hAnsiTheme="majorHAnsi" w:cs="Arial"/>
          <w:sz w:val="22"/>
          <w:szCs w:val="22"/>
        </w:rPr>
        <w:t>b</w:t>
      </w:r>
      <w:r w:rsidR="009241F4" w:rsidRPr="00347E1D">
        <w:rPr>
          <w:rFonts w:asciiTheme="majorHAnsi" w:hAnsiTheme="majorHAnsi" w:cs="Arial"/>
          <w:sz w:val="22"/>
          <w:szCs w:val="22"/>
        </w:rPr>
        <w:t>)</w:t>
      </w:r>
      <w:r w:rsidR="00E52B4B" w:rsidRPr="00347E1D">
        <w:rPr>
          <w:rFonts w:asciiTheme="majorHAnsi" w:hAnsiTheme="majorHAnsi" w:cs="Arial"/>
          <w:sz w:val="22"/>
          <w:szCs w:val="22"/>
        </w:rPr>
        <w:t>.</w:t>
      </w:r>
    </w:p>
    <w:p w14:paraId="715D0132" w14:textId="6ACFCA2C" w:rsidR="0011045A" w:rsidRPr="00347E1D" w:rsidRDefault="00451B71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9.4</w:t>
      </w:r>
      <w:r w:rsidR="006A5E0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C716AB" w:rsidRPr="00347E1D">
        <w:rPr>
          <w:rFonts w:asciiTheme="majorHAnsi" w:hAnsiTheme="majorHAnsi" w:cs="Arial"/>
          <w:sz w:val="22"/>
          <w:szCs w:val="22"/>
        </w:rPr>
        <w:t>Za inn</w:t>
      </w:r>
      <w:r w:rsidR="00647F19" w:rsidRPr="00347E1D">
        <w:rPr>
          <w:rFonts w:asciiTheme="majorHAnsi" w:hAnsiTheme="majorHAnsi" w:cs="Arial"/>
          <w:sz w:val="22"/>
          <w:szCs w:val="22"/>
        </w:rPr>
        <w:t>e dodatkowe usługi</w:t>
      </w:r>
      <w:r w:rsidR="00C716AB" w:rsidRPr="00347E1D">
        <w:rPr>
          <w:rFonts w:asciiTheme="majorHAnsi" w:hAnsiTheme="majorHAnsi" w:cs="Arial"/>
          <w:sz w:val="22"/>
          <w:szCs w:val="22"/>
        </w:rPr>
        <w:t xml:space="preserve"> wykonywane na zlecenie </w:t>
      </w:r>
      <w:r w:rsidR="006A0FD4" w:rsidRPr="00347E1D">
        <w:rPr>
          <w:rFonts w:asciiTheme="majorHAnsi" w:hAnsiTheme="majorHAnsi" w:cs="Arial"/>
          <w:sz w:val="22"/>
          <w:szCs w:val="22"/>
        </w:rPr>
        <w:t xml:space="preserve">Odbiorcy </w:t>
      </w:r>
      <w:r w:rsidR="00C716AB" w:rsidRPr="00347E1D">
        <w:rPr>
          <w:rFonts w:asciiTheme="majorHAnsi" w:hAnsiTheme="majorHAnsi" w:cs="Arial"/>
          <w:sz w:val="22"/>
          <w:szCs w:val="22"/>
        </w:rPr>
        <w:t xml:space="preserve">wysokość opłat ustala odrębna </w:t>
      </w:r>
      <w:r w:rsidR="00EB7307" w:rsidRPr="00347E1D">
        <w:rPr>
          <w:rFonts w:asciiTheme="majorHAnsi" w:hAnsiTheme="majorHAnsi" w:cs="Arial"/>
          <w:sz w:val="22"/>
          <w:szCs w:val="22"/>
        </w:rPr>
        <w:t>U</w:t>
      </w:r>
      <w:r w:rsidR="00C716AB" w:rsidRPr="00347E1D">
        <w:rPr>
          <w:rFonts w:asciiTheme="majorHAnsi" w:hAnsiTheme="majorHAnsi" w:cs="Arial"/>
          <w:sz w:val="22"/>
          <w:szCs w:val="22"/>
        </w:rPr>
        <w:t>mowa.</w:t>
      </w:r>
    </w:p>
    <w:p w14:paraId="1803DD51" w14:textId="5AC9E850" w:rsidR="003262F0" w:rsidRPr="00347E1D" w:rsidRDefault="00451B71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lastRenderedPageBreak/>
        <w:t>9.5</w:t>
      </w:r>
      <w:r w:rsidR="006A5E0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3262F0" w:rsidRPr="00347E1D">
        <w:rPr>
          <w:rFonts w:asciiTheme="majorHAnsi" w:hAnsiTheme="majorHAnsi" w:cs="Arial"/>
          <w:sz w:val="22"/>
          <w:szCs w:val="22"/>
        </w:rPr>
        <w:t>W przypadku, g</w:t>
      </w:r>
      <w:r w:rsidR="001E44B9" w:rsidRPr="00347E1D">
        <w:rPr>
          <w:rFonts w:asciiTheme="majorHAnsi" w:hAnsiTheme="majorHAnsi" w:cs="Arial"/>
          <w:sz w:val="22"/>
          <w:szCs w:val="22"/>
        </w:rPr>
        <w:t>dy w ramach jednego dojazdu do O</w:t>
      </w:r>
      <w:r w:rsidR="003262F0" w:rsidRPr="00347E1D">
        <w:rPr>
          <w:rFonts w:asciiTheme="majorHAnsi" w:hAnsiTheme="majorHAnsi" w:cs="Arial"/>
          <w:sz w:val="22"/>
          <w:szCs w:val="22"/>
        </w:rPr>
        <w:t>dbiorcy wykonana jest więcej niż jedna usługa spośród wymienionych w tabeli</w:t>
      </w:r>
      <w:r w:rsidR="0010252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42746" w:rsidRPr="00347E1D">
        <w:rPr>
          <w:rFonts w:asciiTheme="majorHAnsi" w:hAnsiTheme="majorHAnsi" w:cs="Arial"/>
          <w:sz w:val="22"/>
          <w:szCs w:val="22"/>
        </w:rPr>
        <w:t>w pkt 9.</w:t>
      </w:r>
      <w:r w:rsidR="00102527" w:rsidRPr="00347E1D">
        <w:rPr>
          <w:rFonts w:asciiTheme="majorHAnsi" w:hAnsiTheme="majorHAnsi" w:cs="Arial"/>
          <w:sz w:val="22"/>
          <w:szCs w:val="22"/>
        </w:rPr>
        <w:t>1</w:t>
      </w:r>
      <w:r w:rsidR="003262F0" w:rsidRPr="00347E1D">
        <w:rPr>
          <w:rFonts w:asciiTheme="majorHAnsi" w:hAnsiTheme="majorHAnsi" w:cs="Arial"/>
          <w:sz w:val="22"/>
          <w:szCs w:val="22"/>
        </w:rPr>
        <w:t xml:space="preserve"> każdą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z opłat za wykonanie drugiej i </w:t>
      </w:r>
      <w:r w:rsidR="003262F0" w:rsidRPr="00347E1D">
        <w:rPr>
          <w:rFonts w:asciiTheme="majorHAnsi" w:hAnsiTheme="majorHAnsi" w:cs="Arial"/>
          <w:sz w:val="22"/>
          <w:szCs w:val="22"/>
        </w:rPr>
        <w:t>następnych czynności pomniejsza się</w:t>
      </w:r>
      <w:r w:rsidR="009D737E" w:rsidRPr="00347E1D">
        <w:rPr>
          <w:rFonts w:asciiTheme="majorHAnsi" w:hAnsiTheme="majorHAnsi" w:cs="Arial"/>
          <w:sz w:val="22"/>
          <w:szCs w:val="22"/>
        </w:rPr>
        <w:t xml:space="preserve"> o kwotę </w:t>
      </w:r>
      <w:r w:rsidR="0074000F" w:rsidRPr="00347E1D">
        <w:rPr>
          <w:rFonts w:asciiTheme="majorHAnsi" w:hAnsiTheme="majorHAnsi" w:cs="Arial"/>
          <w:color w:val="92D050"/>
          <w:sz w:val="22"/>
          <w:szCs w:val="22"/>
        </w:rPr>
        <w:t>…………………..</w:t>
      </w:r>
      <w:r w:rsidR="009D737E" w:rsidRPr="00347E1D">
        <w:rPr>
          <w:rFonts w:asciiTheme="majorHAnsi" w:hAnsiTheme="majorHAnsi" w:cs="Arial"/>
          <w:color w:val="92D050"/>
          <w:sz w:val="22"/>
          <w:szCs w:val="22"/>
        </w:rPr>
        <w:t xml:space="preserve">zł </w:t>
      </w:r>
      <w:r w:rsidR="009D737E" w:rsidRPr="00347E1D">
        <w:rPr>
          <w:rFonts w:asciiTheme="majorHAnsi" w:hAnsiTheme="majorHAnsi" w:cs="Arial"/>
          <w:sz w:val="22"/>
          <w:szCs w:val="22"/>
        </w:rPr>
        <w:t>za dojazd do O</w:t>
      </w:r>
      <w:r w:rsidR="003262F0" w:rsidRPr="00347E1D">
        <w:rPr>
          <w:rFonts w:asciiTheme="majorHAnsi" w:hAnsiTheme="majorHAnsi" w:cs="Arial"/>
          <w:sz w:val="22"/>
          <w:szCs w:val="22"/>
        </w:rPr>
        <w:t>dbiorcy.</w:t>
      </w:r>
    </w:p>
    <w:p w14:paraId="674E3388" w14:textId="51BCBB35" w:rsidR="00104027" w:rsidRPr="00347E1D" w:rsidRDefault="00451B71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9.6</w:t>
      </w:r>
      <w:r w:rsidR="006A5E0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104027" w:rsidRPr="00347E1D">
        <w:rPr>
          <w:rFonts w:asciiTheme="majorHAnsi" w:hAnsiTheme="majorHAnsi" w:cs="Arial"/>
          <w:sz w:val="22"/>
          <w:szCs w:val="22"/>
        </w:rPr>
        <w:t>Opłata za wykonaną usługę jest ustalana i pobierana w wysokości wynikającej z Taryfy obowiązującej w dniu przyjęcia przez Operatora zlecenia wykonania usługi.</w:t>
      </w:r>
    </w:p>
    <w:p w14:paraId="3E1BD0B5" w14:textId="0EE22CC4" w:rsidR="00104027" w:rsidRPr="00347E1D" w:rsidRDefault="00451B71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9.7</w:t>
      </w:r>
      <w:r w:rsidR="006A5E0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104027" w:rsidRPr="00347E1D">
        <w:rPr>
          <w:rFonts w:asciiTheme="majorHAnsi" w:hAnsiTheme="majorHAnsi" w:cs="Arial"/>
          <w:sz w:val="22"/>
          <w:szCs w:val="22"/>
        </w:rPr>
        <w:t>Operator, o ile posiada techniczne możliwości, może zainstalować Przedpłatowy układ pomiarow</w:t>
      </w:r>
      <w:r w:rsidR="006B22DE">
        <w:rPr>
          <w:rFonts w:asciiTheme="majorHAnsi" w:hAnsiTheme="majorHAnsi" w:cs="Arial"/>
          <w:sz w:val="22"/>
          <w:szCs w:val="22"/>
        </w:rPr>
        <w:t>o-rozliczeniow</w:t>
      </w:r>
      <w:r w:rsidR="00104027" w:rsidRPr="00347E1D">
        <w:rPr>
          <w:rFonts w:asciiTheme="majorHAnsi" w:hAnsiTheme="majorHAnsi" w:cs="Arial"/>
          <w:sz w:val="22"/>
          <w:szCs w:val="22"/>
        </w:rPr>
        <w:t xml:space="preserve">y na wniosek </w:t>
      </w:r>
      <w:r w:rsidR="007C0446" w:rsidRPr="00347E1D">
        <w:rPr>
          <w:rFonts w:asciiTheme="majorHAnsi" w:hAnsiTheme="majorHAnsi" w:cs="Arial"/>
          <w:sz w:val="22"/>
          <w:szCs w:val="22"/>
        </w:rPr>
        <w:t xml:space="preserve">Odbiorcy </w:t>
      </w:r>
      <w:r w:rsidR="00104027" w:rsidRPr="00347E1D">
        <w:rPr>
          <w:rFonts w:asciiTheme="majorHAnsi" w:hAnsiTheme="majorHAnsi" w:cs="Arial"/>
          <w:sz w:val="22"/>
          <w:szCs w:val="22"/>
        </w:rPr>
        <w:t xml:space="preserve">innego, niż określony w art. 6f ustawy, o której </w:t>
      </w:r>
      <w:r w:rsidR="007C0446" w:rsidRPr="00347E1D">
        <w:rPr>
          <w:rFonts w:asciiTheme="majorHAnsi" w:hAnsiTheme="majorHAnsi" w:cs="Arial"/>
          <w:sz w:val="22"/>
          <w:szCs w:val="22"/>
        </w:rPr>
        <w:t>mowa</w:t>
      </w:r>
      <w:r w:rsidR="00125C96">
        <w:rPr>
          <w:rFonts w:asciiTheme="majorHAnsi" w:hAnsiTheme="majorHAnsi" w:cs="Arial"/>
          <w:sz w:val="22"/>
          <w:szCs w:val="22"/>
        </w:rPr>
        <w:t xml:space="preserve">  </w:t>
      </w:r>
      <w:r w:rsidR="00104027" w:rsidRPr="00347E1D">
        <w:rPr>
          <w:rFonts w:asciiTheme="majorHAnsi" w:hAnsiTheme="majorHAnsi" w:cs="Arial"/>
          <w:sz w:val="22"/>
          <w:szCs w:val="22"/>
        </w:rPr>
        <w:t xml:space="preserve">w pkt 1.1 lit. a), pobierającego </w:t>
      </w:r>
      <w:r w:rsidR="00C51BDA" w:rsidRPr="00347E1D">
        <w:rPr>
          <w:rFonts w:asciiTheme="majorHAnsi" w:hAnsiTheme="majorHAnsi" w:cs="Arial"/>
          <w:sz w:val="22"/>
          <w:szCs w:val="22"/>
        </w:rPr>
        <w:t xml:space="preserve">Gaz </w:t>
      </w:r>
      <w:r w:rsidR="00104027" w:rsidRPr="00347E1D">
        <w:rPr>
          <w:rFonts w:asciiTheme="majorHAnsi" w:hAnsiTheme="majorHAnsi" w:cs="Arial"/>
          <w:sz w:val="22"/>
          <w:szCs w:val="22"/>
        </w:rPr>
        <w:t xml:space="preserve">w ilości nie większej niż 110 </w:t>
      </w:r>
      <w:r w:rsidR="00864F6C">
        <w:rPr>
          <w:rFonts w:asciiTheme="majorHAnsi" w:hAnsiTheme="majorHAnsi" w:cs="Arial"/>
          <w:sz w:val="22"/>
          <w:szCs w:val="22"/>
        </w:rPr>
        <w:t>[</w:t>
      </w:r>
      <w:r w:rsidR="00104027" w:rsidRPr="00347E1D">
        <w:rPr>
          <w:rFonts w:asciiTheme="majorHAnsi" w:hAnsiTheme="majorHAnsi" w:cs="Arial"/>
          <w:sz w:val="22"/>
          <w:szCs w:val="22"/>
        </w:rPr>
        <w:t>kWh/h</w:t>
      </w:r>
      <w:r w:rsidR="00864F6C">
        <w:rPr>
          <w:rFonts w:asciiTheme="majorHAnsi" w:hAnsiTheme="majorHAnsi" w:cs="Arial"/>
          <w:sz w:val="22"/>
          <w:szCs w:val="22"/>
        </w:rPr>
        <w:t>]</w:t>
      </w:r>
      <w:r w:rsidR="00104027" w:rsidRPr="00347E1D">
        <w:rPr>
          <w:rFonts w:asciiTheme="majorHAnsi" w:hAnsiTheme="majorHAnsi" w:cs="Arial"/>
          <w:sz w:val="22"/>
          <w:szCs w:val="22"/>
        </w:rPr>
        <w:t>. Zasady instalowania i demontażu Przedpłatowego układu pomiarow</w:t>
      </w:r>
      <w:r w:rsidR="006B22DE">
        <w:rPr>
          <w:rFonts w:asciiTheme="majorHAnsi" w:hAnsiTheme="majorHAnsi" w:cs="Arial"/>
          <w:sz w:val="22"/>
          <w:szCs w:val="22"/>
        </w:rPr>
        <w:t>o-rozliczeniow</w:t>
      </w:r>
      <w:r w:rsidR="00104027" w:rsidRPr="00347E1D">
        <w:rPr>
          <w:rFonts w:asciiTheme="majorHAnsi" w:hAnsiTheme="majorHAnsi" w:cs="Arial"/>
          <w:sz w:val="22"/>
          <w:szCs w:val="22"/>
        </w:rPr>
        <w:t>ego zawiera Regulamin publikowany na stronie internetowej</w:t>
      </w:r>
      <w:r w:rsidR="00961580">
        <w:rPr>
          <w:rFonts w:asciiTheme="majorHAnsi" w:hAnsiTheme="majorHAnsi" w:cs="Arial"/>
          <w:sz w:val="22"/>
          <w:szCs w:val="22"/>
        </w:rPr>
        <w:t xml:space="preserve"> Operatora</w:t>
      </w:r>
      <w:r w:rsidR="00104027" w:rsidRPr="00347E1D">
        <w:rPr>
          <w:rFonts w:asciiTheme="majorHAnsi" w:hAnsiTheme="majorHAnsi" w:cs="Arial"/>
          <w:sz w:val="22"/>
          <w:szCs w:val="22"/>
        </w:rPr>
        <w:t>.</w:t>
      </w:r>
    </w:p>
    <w:p w14:paraId="6E9C8C33" w14:textId="5D281D6C" w:rsidR="00243514" w:rsidRPr="00347E1D" w:rsidRDefault="00243514" w:rsidP="00243514">
      <w:pPr>
        <w:pStyle w:val="Nagwek2"/>
        <w:numPr>
          <w:ilvl w:val="0"/>
          <w:numId w:val="19"/>
        </w:numPr>
        <w:spacing w:before="36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38" w:name="_Toc147151574"/>
      <w:bookmarkStart w:id="39" w:name="_Toc148102890"/>
      <w:r w:rsidRPr="00347E1D">
        <w:rPr>
          <w:rFonts w:asciiTheme="majorHAnsi" w:hAnsiTheme="majorHAnsi" w:cs="Arial"/>
          <w:b/>
          <w:sz w:val="22"/>
          <w:szCs w:val="22"/>
        </w:rPr>
        <w:t>ZASADY ROZLICZEŃ ZA PRZYŁĄCZANIE DO SIECI DYSTRYBUCYJNEJ</w:t>
      </w:r>
      <w:bookmarkEnd w:id="38"/>
      <w:bookmarkEnd w:id="39"/>
    </w:p>
    <w:p w14:paraId="631F683C" w14:textId="15DC1DAB" w:rsidR="00D4718D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10.1</w:t>
      </w:r>
      <w:r w:rsidR="00D76C5B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FE42BC" w:rsidRPr="00347E1D">
        <w:rPr>
          <w:rFonts w:asciiTheme="majorHAnsi" w:hAnsiTheme="majorHAnsi" w:cs="Arial"/>
          <w:sz w:val="22"/>
          <w:szCs w:val="22"/>
        </w:rPr>
        <w:t xml:space="preserve">Podmioty </w:t>
      </w:r>
      <w:r w:rsidR="00B24843" w:rsidRPr="00347E1D">
        <w:rPr>
          <w:rFonts w:asciiTheme="majorHAnsi" w:hAnsiTheme="majorHAnsi" w:cs="Arial"/>
          <w:sz w:val="22"/>
          <w:szCs w:val="22"/>
        </w:rPr>
        <w:t>przyłączane do</w:t>
      </w:r>
      <w:r w:rsidR="000B3B2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B7307" w:rsidRPr="00347E1D">
        <w:rPr>
          <w:rFonts w:asciiTheme="majorHAnsi" w:hAnsiTheme="majorHAnsi" w:cs="Arial"/>
          <w:sz w:val="22"/>
          <w:szCs w:val="22"/>
        </w:rPr>
        <w:t>S</w:t>
      </w:r>
      <w:r w:rsidR="000B3B28" w:rsidRPr="00347E1D">
        <w:rPr>
          <w:rFonts w:asciiTheme="majorHAnsi" w:hAnsiTheme="majorHAnsi" w:cs="Arial"/>
          <w:sz w:val="22"/>
          <w:szCs w:val="22"/>
        </w:rPr>
        <w:t xml:space="preserve">ieci dystrybucyjnej </w:t>
      </w:r>
      <w:r w:rsidR="00D124DB" w:rsidRPr="00347E1D">
        <w:rPr>
          <w:rFonts w:asciiTheme="majorHAnsi" w:hAnsiTheme="majorHAnsi" w:cs="Arial"/>
          <w:sz w:val="22"/>
          <w:szCs w:val="22"/>
        </w:rPr>
        <w:t>Operatora</w:t>
      </w:r>
      <w:r w:rsidR="00B24843" w:rsidRPr="00347E1D">
        <w:rPr>
          <w:rFonts w:asciiTheme="majorHAnsi" w:hAnsiTheme="majorHAnsi" w:cs="Arial"/>
          <w:sz w:val="22"/>
          <w:szCs w:val="22"/>
        </w:rPr>
        <w:t>, zgodnie z ich podziałem określonym w rozporządzeniu, o któ</w:t>
      </w:r>
      <w:r w:rsidR="003E1232" w:rsidRPr="00347E1D">
        <w:rPr>
          <w:rFonts w:asciiTheme="majorHAnsi" w:hAnsiTheme="majorHAnsi" w:cs="Arial"/>
          <w:sz w:val="22"/>
          <w:szCs w:val="22"/>
        </w:rPr>
        <w:t>rym mowa w pkt 1.1 lit.</w:t>
      </w:r>
      <w:r w:rsidR="00CE3B6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80073" w:rsidRPr="00347E1D">
        <w:rPr>
          <w:rFonts w:asciiTheme="majorHAnsi" w:hAnsiTheme="majorHAnsi" w:cs="Arial"/>
          <w:sz w:val="22"/>
          <w:szCs w:val="22"/>
        </w:rPr>
        <w:t>b</w:t>
      </w:r>
      <w:r w:rsidR="00116BED" w:rsidRPr="00347E1D">
        <w:rPr>
          <w:rFonts w:asciiTheme="majorHAnsi" w:hAnsiTheme="majorHAnsi" w:cs="Arial"/>
          <w:sz w:val="22"/>
          <w:szCs w:val="22"/>
        </w:rPr>
        <w:t xml:space="preserve">) </w:t>
      </w:r>
      <w:r w:rsidR="00F826AB" w:rsidRPr="00347E1D">
        <w:rPr>
          <w:rFonts w:asciiTheme="majorHAnsi" w:hAnsiTheme="majorHAnsi" w:cs="Arial"/>
          <w:sz w:val="22"/>
          <w:szCs w:val="22"/>
        </w:rPr>
        <w:t>zal</w:t>
      </w:r>
      <w:r w:rsidR="00BC00C2" w:rsidRPr="00347E1D">
        <w:rPr>
          <w:rFonts w:asciiTheme="majorHAnsi" w:hAnsiTheme="majorHAnsi" w:cs="Arial"/>
          <w:sz w:val="22"/>
          <w:szCs w:val="22"/>
        </w:rPr>
        <w:t>icza się do </w:t>
      </w:r>
      <w:r w:rsidR="00BB7EA7" w:rsidRPr="00347E1D">
        <w:rPr>
          <w:rFonts w:asciiTheme="majorHAnsi" w:hAnsiTheme="majorHAnsi" w:cs="Arial"/>
          <w:sz w:val="22"/>
          <w:szCs w:val="22"/>
        </w:rPr>
        <w:t>następujących grup</w:t>
      </w:r>
      <w:r w:rsidR="00D4718D" w:rsidRPr="00347E1D">
        <w:rPr>
          <w:rFonts w:asciiTheme="majorHAnsi" w:hAnsiTheme="majorHAnsi" w:cs="Arial"/>
          <w:sz w:val="22"/>
          <w:szCs w:val="22"/>
        </w:rPr>
        <w:t xml:space="preserve"> przyłączeniowych:</w:t>
      </w:r>
    </w:p>
    <w:p w14:paraId="46EEB5F7" w14:textId="5245971A" w:rsidR="00D4718D" w:rsidRPr="00347E1D" w:rsidRDefault="001B2D98" w:rsidP="00BC00C2">
      <w:pPr>
        <w:spacing w:line="276" w:lineRule="auto"/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10.1.1</w:t>
      </w:r>
      <w:r w:rsidR="00D76C5B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F826AB" w:rsidRPr="00347E1D">
        <w:rPr>
          <w:rFonts w:asciiTheme="majorHAnsi" w:hAnsiTheme="majorHAnsi" w:cs="Arial"/>
          <w:sz w:val="22"/>
          <w:szCs w:val="22"/>
        </w:rPr>
        <w:t>grupa B</w:t>
      </w:r>
      <w:r w:rsidR="00D4718D" w:rsidRPr="00347E1D">
        <w:rPr>
          <w:rFonts w:asciiTheme="majorHAnsi" w:hAnsiTheme="majorHAnsi" w:cs="Arial"/>
          <w:sz w:val="22"/>
          <w:szCs w:val="22"/>
        </w:rPr>
        <w:t xml:space="preserve"> – podmioty</w:t>
      </w:r>
      <w:r w:rsidR="00FE42BC" w:rsidRPr="00347E1D">
        <w:rPr>
          <w:rFonts w:asciiTheme="majorHAnsi" w:hAnsiTheme="majorHAnsi" w:cs="Arial"/>
          <w:sz w:val="22"/>
          <w:szCs w:val="22"/>
        </w:rPr>
        <w:t>,</w:t>
      </w:r>
      <w:r w:rsidR="00D4718D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E42BC" w:rsidRPr="00347E1D">
        <w:rPr>
          <w:rFonts w:asciiTheme="majorHAnsi" w:hAnsiTheme="majorHAnsi" w:cs="Arial"/>
          <w:sz w:val="22"/>
          <w:szCs w:val="22"/>
        </w:rPr>
        <w:t xml:space="preserve">których urządzenia, instalacje i sieci są bezpośrednio przyłączane do </w:t>
      </w:r>
      <w:r w:rsidR="00EB7307" w:rsidRPr="00347E1D">
        <w:rPr>
          <w:rFonts w:asciiTheme="majorHAnsi" w:hAnsiTheme="majorHAnsi" w:cs="Arial"/>
          <w:sz w:val="22"/>
          <w:szCs w:val="22"/>
        </w:rPr>
        <w:t>S</w:t>
      </w:r>
      <w:r w:rsidR="00FE42BC" w:rsidRPr="00347E1D">
        <w:rPr>
          <w:rFonts w:asciiTheme="majorHAnsi" w:hAnsiTheme="majorHAnsi" w:cs="Arial"/>
          <w:sz w:val="22"/>
          <w:szCs w:val="22"/>
        </w:rPr>
        <w:t xml:space="preserve">ieci dystrybucyjnej </w:t>
      </w:r>
      <w:r w:rsidR="00D124DB" w:rsidRPr="00347E1D">
        <w:rPr>
          <w:rFonts w:asciiTheme="majorHAnsi" w:hAnsiTheme="majorHAnsi" w:cs="Arial"/>
          <w:sz w:val="22"/>
          <w:szCs w:val="22"/>
        </w:rPr>
        <w:t>Operatora</w:t>
      </w:r>
      <w:r w:rsidR="000B3B28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FE42BC" w:rsidRPr="00347E1D">
        <w:rPr>
          <w:rFonts w:asciiTheme="majorHAnsi" w:hAnsiTheme="majorHAnsi" w:cs="Arial"/>
          <w:sz w:val="22"/>
          <w:szCs w:val="22"/>
        </w:rPr>
        <w:t>z wyłączeniem podmio</w:t>
      </w:r>
      <w:r w:rsidR="00C52599" w:rsidRPr="00347E1D">
        <w:rPr>
          <w:rFonts w:asciiTheme="majorHAnsi" w:hAnsiTheme="majorHAnsi" w:cs="Arial"/>
          <w:sz w:val="22"/>
          <w:szCs w:val="22"/>
        </w:rPr>
        <w:t>tów,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C52599" w:rsidRPr="00347E1D">
        <w:rPr>
          <w:rFonts w:asciiTheme="majorHAnsi" w:hAnsiTheme="majorHAnsi" w:cs="Arial"/>
          <w:sz w:val="22"/>
          <w:szCs w:val="22"/>
        </w:rPr>
        <w:t>o</w:t>
      </w:r>
      <w:r w:rsidR="00BC00C2" w:rsidRPr="00347E1D">
        <w:rPr>
          <w:rFonts w:asciiTheme="majorHAnsi" w:hAnsiTheme="majorHAnsi" w:cs="Arial"/>
          <w:sz w:val="22"/>
          <w:szCs w:val="22"/>
        </w:rPr>
        <w:t> </w:t>
      </w:r>
      <w:r w:rsidR="00C52599" w:rsidRPr="00347E1D">
        <w:rPr>
          <w:rFonts w:asciiTheme="majorHAnsi" w:hAnsiTheme="majorHAnsi" w:cs="Arial"/>
          <w:sz w:val="22"/>
          <w:szCs w:val="22"/>
        </w:rPr>
        <w:t xml:space="preserve">których mowa w pkt </w:t>
      </w:r>
      <w:r w:rsidR="007C0446" w:rsidRPr="00347E1D">
        <w:rPr>
          <w:rFonts w:asciiTheme="majorHAnsi" w:hAnsiTheme="majorHAnsi" w:cs="Arial"/>
          <w:sz w:val="22"/>
          <w:szCs w:val="22"/>
        </w:rPr>
        <w:t>10.1.</w:t>
      </w:r>
      <w:r w:rsidR="00C52599" w:rsidRPr="00347E1D">
        <w:rPr>
          <w:rFonts w:asciiTheme="majorHAnsi" w:hAnsiTheme="majorHAnsi" w:cs="Arial"/>
          <w:sz w:val="22"/>
          <w:szCs w:val="22"/>
        </w:rPr>
        <w:t>2</w:t>
      </w:r>
      <w:r w:rsidR="00BB7EA7" w:rsidRPr="00347E1D">
        <w:rPr>
          <w:rFonts w:asciiTheme="majorHAnsi" w:hAnsiTheme="majorHAnsi" w:cs="Arial"/>
          <w:sz w:val="22"/>
          <w:szCs w:val="22"/>
        </w:rPr>
        <w:t>,</w:t>
      </w:r>
      <w:r w:rsidR="00FE42BC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72C40" w:rsidRPr="00347E1D">
        <w:rPr>
          <w:rFonts w:asciiTheme="majorHAnsi" w:hAnsiTheme="majorHAnsi" w:cs="Arial"/>
          <w:sz w:val="22"/>
          <w:szCs w:val="22"/>
        </w:rPr>
        <w:t>z podziałem na podgrupy:</w:t>
      </w:r>
    </w:p>
    <w:p w14:paraId="4EC79B59" w14:textId="6C1D8B4E" w:rsidR="004870C2" w:rsidRPr="00347E1D" w:rsidRDefault="001B2D98" w:rsidP="00BC00C2">
      <w:pPr>
        <w:spacing w:line="276" w:lineRule="auto"/>
        <w:ind w:left="1020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a) </w:t>
      </w:r>
      <w:r w:rsidR="00C52599" w:rsidRPr="00347E1D">
        <w:rPr>
          <w:rFonts w:asciiTheme="majorHAnsi" w:hAnsiTheme="majorHAnsi" w:cs="Arial"/>
          <w:sz w:val="22"/>
          <w:szCs w:val="22"/>
        </w:rPr>
        <w:t>podgrupa</w:t>
      </w:r>
      <w:r w:rsidR="004870C2" w:rsidRPr="00347E1D">
        <w:rPr>
          <w:rFonts w:asciiTheme="majorHAnsi" w:hAnsiTheme="majorHAnsi" w:cs="Arial"/>
          <w:sz w:val="22"/>
          <w:szCs w:val="22"/>
        </w:rPr>
        <w:t xml:space="preserve"> I – podmioty, </w:t>
      </w:r>
      <w:r w:rsidR="00BB7EA7" w:rsidRPr="00347E1D">
        <w:rPr>
          <w:rFonts w:asciiTheme="majorHAnsi" w:hAnsiTheme="majorHAnsi" w:cs="Arial"/>
          <w:sz w:val="22"/>
          <w:szCs w:val="22"/>
        </w:rPr>
        <w:t xml:space="preserve">które będą odbierać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BB7EA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870C2" w:rsidRPr="00347E1D">
        <w:rPr>
          <w:rFonts w:asciiTheme="majorHAnsi" w:hAnsiTheme="majorHAnsi" w:cs="Arial"/>
          <w:sz w:val="22"/>
          <w:szCs w:val="22"/>
        </w:rPr>
        <w:t>w ilości nie wi</w:t>
      </w:r>
      <w:r w:rsidR="00684A0F" w:rsidRPr="00347E1D">
        <w:rPr>
          <w:rFonts w:asciiTheme="majorHAnsi" w:hAnsiTheme="majorHAnsi" w:cs="Arial"/>
          <w:sz w:val="22"/>
          <w:szCs w:val="22"/>
        </w:rPr>
        <w:t>ększej niż</w:t>
      </w:r>
      <w:r w:rsidR="004870C2" w:rsidRPr="00347E1D">
        <w:rPr>
          <w:rFonts w:asciiTheme="majorHAnsi" w:hAnsiTheme="majorHAnsi" w:cs="Arial"/>
          <w:sz w:val="22"/>
          <w:szCs w:val="22"/>
        </w:rPr>
        <w:t xml:space="preserve"> 1</w:t>
      </w:r>
      <w:r w:rsidR="00DD6CAA" w:rsidRPr="00347E1D">
        <w:rPr>
          <w:rFonts w:asciiTheme="majorHAnsi" w:hAnsiTheme="majorHAnsi" w:cs="Arial"/>
          <w:sz w:val="22"/>
          <w:szCs w:val="22"/>
        </w:rPr>
        <w:t>10 </w:t>
      </w:r>
      <w:r w:rsidR="00864F6C">
        <w:rPr>
          <w:rFonts w:asciiTheme="majorHAnsi" w:hAnsiTheme="majorHAnsi" w:cs="Arial"/>
          <w:sz w:val="22"/>
          <w:szCs w:val="22"/>
        </w:rPr>
        <w:t>[</w:t>
      </w:r>
      <w:r w:rsidR="0015083B" w:rsidRPr="00347E1D">
        <w:rPr>
          <w:rFonts w:asciiTheme="majorHAnsi" w:hAnsiTheme="majorHAnsi" w:cs="Arial"/>
          <w:sz w:val="22"/>
          <w:szCs w:val="22"/>
        </w:rPr>
        <w:t>kWh</w:t>
      </w:r>
      <w:r w:rsidR="00684A0F" w:rsidRPr="00347E1D">
        <w:rPr>
          <w:rFonts w:asciiTheme="majorHAnsi" w:hAnsiTheme="majorHAnsi" w:cs="Arial"/>
          <w:sz w:val="22"/>
          <w:szCs w:val="22"/>
        </w:rPr>
        <w:t>/h</w:t>
      </w:r>
      <w:r w:rsidR="00864F6C">
        <w:rPr>
          <w:rFonts w:asciiTheme="majorHAnsi" w:hAnsiTheme="majorHAnsi" w:cs="Arial"/>
          <w:sz w:val="22"/>
          <w:szCs w:val="22"/>
        </w:rPr>
        <w:t>]</w:t>
      </w:r>
      <w:r w:rsidR="009B5911" w:rsidRPr="00347E1D">
        <w:rPr>
          <w:rFonts w:asciiTheme="majorHAnsi" w:hAnsiTheme="majorHAnsi" w:cs="Arial"/>
          <w:sz w:val="22"/>
          <w:szCs w:val="22"/>
        </w:rPr>
        <w:t>,</w:t>
      </w:r>
    </w:p>
    <w:p w14:paraId="5A9F7E45" w14:textId="04285E6D" w:rsidR="004870C2" w:rsidRPr="00347E1D" w:rsidRDefault="001B2D98" w:rsidP="00BC00C2">
      <w:pPr>
        <w:spacing w:line="276" w:lineRule="auto"/>
        <w:ind w:left="1020" w:right="56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b) </w:t>
      </w:r>
      <w:r w:rsidR="00C52599" w:rsidRPr="00347E1D">
        <w:rPr>
          <w:rFonts w:asciiTheme="majorHAnsi" w:hAnsiTheme="majorHAnsi" w:cs="Arial"/>
          <w:sz w:val="22"/>
          <w:szCs w:val="22"/>
        </w:rPr>
        <w:t>podgrupa II – pozostałe podmioty;</w:t>
      </w:r>
    </w:p>
    <w:p w14:paraId="33BC0E36" w14:textId="52C2999C" w:rsidR="00FE42BC" w:rsidRPr="00347E1D" w:rsidRDefault="001B2D98" w:rsidP="00BC00C2">
      <w:pPr>
        <w:spacing w:line="276" w:lineRule="auto"/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10.1.2</w:t>
      </w:r>
      <w:r w:rsidR="00D76C5B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FE42BC" w:rsidRPr="00347E1D">
        <w:rPr>
          <w:rFonts w:asciiTheme="majorHAnsi" w:hAnsiTheme="majorHAnsi" w:cs="Arial"/>
          <w:sz w:val="22"/>
          <w:szCs w:val="22"/>
        </w:rPr>
        <w:t>grupa C – podmioty wykonujące działalność gospoda</w:t>
      </w:r>
      <w:r w:rsidR="00F826AB" w:rsidRPr="00347E1D">
        <w:rPr>
          <w:rFonts w:asciiTheme="majorHAnsi" w:hAnsiTheme="majorHAnsi" w:cs="Arial"/>
          <w:sz w:val="22"/>
          <w:szCs w:val="22"/>
        </w:rPr>
        <w:t xml:space="preserve">rczą w zakresie dystrybucji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F826AB" w:rsidRPr="00347E1D">
        <w:rPr>
          <w:rFonts w:asciiTheme="majorHAnsi" w:hAnsiTheme="majorHAnsi" w:cs="Arial"/>
          <w:sz w:val="22"/>
          <w:szCs w:val="22"/>
        </w:rPr>
        <w:t>u</w:t>
      </w:r>
      <w:r w:rsidR="00116BED" w:rsidRPr="00347E1D">
        <w:rPr>
          <w:rFonts w:asciiTheme="majorHAnsi" w:hAnsiTheme="majorHAnsi" w:cs="Arial"/>
          <w:sz w:val="22"/>
          <w:szCs w:val="22"/>
        </w:rPr>
        <w:t>, jego</w:t>
      </w:r>
      <w:r w:rsidR="00FE42BC" w:rsidRPr="00347E1D">
        <w:rPr>
          <w:rFonts w:asciiTheme="majorHAnsi" w:hAnsiTheme="majorHAnsi" w:cs="Arial"/>
          <w:sz w:val="22"/>
          <w:szCs w:val="22"/>
        </w:rPr>
        <w:t xml:space="preserve"> wytwarzania, przetwarzania lub wydobywania, magazyn</w:t>
      </w:r>
      <w:r w:rsidR="00F826AB" w:rsidRPr="00347E1D">
        <w:rPr>
          <w:rFonts w:asciiTheme="majorHAnsi" w:hAnsiTheme="majorHAnsi" w:cs="Arial"/>
          <w:sz w:val="22"/>
          <w:szCs w:val="22"/>
        </w:rPr>
        <w:t xml:space="preserve">owania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F826AB" w:rsidRPr="00347E1D">
        <w:rPr>
          <w:rFonts w:asciiTheme="majorHAnsi" w:hAnsiTheme="majorHAnsi" w:cs="Arial"/>
          <w:sz w:val="22"/>
          <w:szCs w:val="22"/>
        </w:rPr>
        <w:t>u</w:t>
      </w:r>
      <w:r w:rsidR="00A26150" w:rsidRPr="00347E1D">
        <w:rPr>
          <w:rFonts w:asciiTheme="majorHAnsi" w:hAnsiTheme="majorHAnsi" w:cs="Arial"/>
          <w:sz w:val="22"/>
          <w:szCs w:val="22"/>
        </w:rPr>
        <w:t xml:space="preserve"> or</w:t>
      </w:r>
      <w:r w:rsidR="00BB7EA7" w:rsidRPr="00347E1D">
        <w:rPr>
          <w:rFonts w:asciiTheme="majorHAnsi" w:hAnsiTheme="majorHAnsi" w:cs="Arial"/>
          <w:sz w:val="22"/>
          <w:szCs w:val="22"/>
        </w:rPr>
        <w:t xml:space="preserve">az skraplania lub </w:t>
      </w:r>
      <w:proofErr w:type="spellStart"/>
      <w:r w:rsidR="00BB7EA7" w:rsidRPr="00347E1D">
        <w:rPr>
          <w:rFonts w:asciiTheme="majorHAnsi" w:hAnsiTheme="majorHAnsi" w:cs="Arial"/>
          <w:sz w:val="22"/>
          <w:szCs w:val="22"/>
        </w:rPr>
        <w:t>regazyfikacji</w:t>
      </w:r>
      <w:proofErr w:type="spellEnd"/>
      <w:r w:rsidR="00A26150" w:rsidRPr="00347E1D">
        <w:rPr>
          <w:rFonts w:asciiTheme="majorHAnsi" w:hAnsiTheme="majorHAnsi" w:cs="Arial"/>
          <w:sz w:val="22"/>
          <w:szCs w:val="22"/>
        </w:rPr>
        <w:t xml:space="preserve"> skroplonego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A26150" w:rsidRPr="00347E1D">
        <w:rPr>
          <w:rFonts w:asciiTheme="majorHAnsi" w:hAnsiTheme="majorHAnsi" w:cs="Arial"/>
          <w:sz w:val="22"/>
          <w:szCs w:val="22"/>
        </w:rPr>
        <w:t>u.</w:t>
      </w:r>
    </w:p>
    <w:p w14:paraId="5079EBBB" w14:textId="0E8BD55C" w:rsidR="00A26150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10.2</w:t>
      </w:r>
      <w:r w:rsidR="00D76C5B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153B3" w:rsidRPr="00347E1D">
        <w:rPr>
          <w:rFonts w:asciiTheme="majorHAnsi" w:hAnsiTheme="majorHAnsi" w:cs="Arial"/>
          <w:sz w:val="22"/>
          <w:szCs w:val="22"/>
        </w:rPr>
        <w:t>Za przyłączenie do</w:t>
      </w:r>
      <w:r w:rsidR="00E5691B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B7307" w:rsidRPr="00347E1D">
        <w:rPr>
          <w:rFonts w:asciiTheme="majorHAnsi" w:hAnsiTheme="majorHAnsi" w:cs="Arial"/>
          <w:sz w:val="22"/>
          <w:szCs w:val="22"/>
        </w:rPr>
        <w:t>S</w:t>
      </w:r>
      <w:r w:rsidR="00E5691B" w:rsidRPr="00347E1D">
        <w:rPr>
          <w:rFonts w:asciiTheme="majorHAnsi" w:hAnsiTheme="majorHAnsi" w:cs="Arial"/>
          <w:sz w:val="22"/>
          <w:szCs w:val="22"/>
        </w:rPr>
        <w:t xml:space="preserve">ieci dystrybucyjnej </w:t>
      </w:r>
      <w:r w:rsidR="00D124DB" w:rsidRPr="00347E1D">
        <w:rPr>
          <w:rFonts w:asciiTheme="majorHAnsi" w:hAnsiTheme="majorHAnsi" w:cs="Arial"/>
          <w:sz w:val="22"/>
          <w:szCs w:val="22"/>
        </w:rPr>
        <w:t>Operatora</w:t>
      </w:r>
      <w:r w:rsidR="004153B3" w:rsidRPr="00347E1D">
        <w:rPr>
          <w:rFonts w:asciiTheme="majorHAnsi" w:hAnsiTheme="majorHAnsi" w:cs="Arial"/>
          <w:sz w:val="22"/>
          <w:szCs w:val="22"/>
        </w:rPr>
        <w:t xml:space="preserve"> ustala się opłatę dla podmiotów:</w:t>
      </w:r>
    </w:p>
    <w:p w14:paraId="70555506" w14:textId="386AE105" w:rsidR="00A26150" w:rsidRPr="00347E1D" w:rsidRDefault="001B2D98" w:rsidP="00BC00C2">
      <w:pPr>
        <w:spacing w:line="276" w:lineRule="auto"/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10.2.1</w:t>
      </w:r>
      <w:r w:rsidR="00D76C5B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153B3" w:rsidRPr="00347E1D">
        <w:rPr>
          <w:rFonts w:asciiTheme="majorHAnsi" w:hAnsiTheme="majorHAnsi" w:cs="Arial"/>
          <w:sz w:val="22"/>
          <w:szCs w:val="22"/>
        </w:rPr>
        <w:t>grupy B – na podstawie stawek opłat za przyłączenie</w:t>
      </w:r>
      <w:r w:rsidR="00BB7EA7" w:rsidRPr="00347E1D">
        <w:rPr>
          <w:rFonts w:asciiTheme="majorHAnsi" w:hAnsiTheme="majorHAnsi" w:cs="Arial"/>
          <w:sz w:val="22"/>
          <w:szCs w:val="22"/>
        </w:rPr>
        <w:t>, ustalonych w pkt 10.</w:t>
      </w:r>
      <w:r w:rsidR="008C4817" w:rsidRPr="00347E1D">
        <w:rPr>
          <w:rFonts w:asciiTheme="majorHAnsi" w:hAnsiTheme="majorHAnsi" w:cs="Arial"/>
          <w:sz w:val="22"/>
          <w:szCs w:val="22"/>
        </w:rPr>
        <w:t>12</w:t>
      </w:r>
      <w:r w:rsidR="005011C8" w:rsidRPr="00347E1D">
        <w:rPr>
          <w:rFonts w:asciiTheme="majorHAnsi" w:hAnsiTheme="majorHAnsi" w:cs="Arial"/>
          <w:sz w:val="22"/>
          <w:szCs w:val="22"/>
        </w:rPr>
        <w:br/>
      </w:r>
      <w:r w:rsidR="004153B3" w:rsidRPr="00347E1D">
        <w:rPr>
          <w:rFonts w:asciiTheme="majorHAnsi" w:hAnsiTheme="majorHAnsi" w:cs="Arial"/>
          <w:sz w:val="22"/>
          <w:szCs w:val="22"/>
        </w:rPr>
        <w:t>w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4153B3" w:rsidRPr="00347E1D">
        <w:rPr>
          <w:rFonts w:asciiTheme="majorHAnsi" w:hAnsiTheme="majorHAnsi" w:cs="Arial"/>
          <w:sz w:val="22"/>
          <w:szCs w:val="22"/>
        </w:rPr>
        <w:t xml:space="preserve">zależności od wielkości </w:t>
      </w:r>
      <w:r w:rsidR="00EB7307" w:rsidRPr="00347E1D">
        <w:rPr>
          <w:rFonts w:asciiTheme="majorHAnsi" w:hAnsiTheme="majorHAnsi" w:cs="Arial"/>
          <w:sz w:val="22"/>
          <w:szCs w:val="22"/>
        </w:rPr>
        <w:t>M</w:t>
      </w:r>
      <w:r w:rsidR="004153B3" w:rsidRPr="00347E1D">
        <w:rPr>
          <w:rFonts w:asciiTheme="majorHAnsi" w:hAnsiTheme="majorHAnsi" w:cs="Arial"/>
          <w:sz w:val="22"/>
          <w:szCs w:val="22"/>
        </w:rPr>
        <w:t xml:space="preserve">ocy przyłączeniowej oraz długości odcinka sieci służącego do przyłączenia podmiotów ubiegających się o przyłączenie przy zastosowaniu standardowych </w:t>
      </w:r>
      <w:r w:rsidR="00F72C40" w:rsidRPr="00347E1D">
        <w:rPr>
          <w:rFonts w:asciiTheme="majorHAnsi" w:hAnsiTheme="majorHAnsi" w:cs="Arial"/>
          <w:sz w:val="22"/>
          <w:szCs w:val="22"/>
        </w:rPr>
        <w:t xml:space="preserve">elementów </w:t>
      </w:r>
      <w:r w:rsidR="004153B3" w:rsidRPr="00347E1D">
        <w:rPr>
          <w:rFonts w:asciiTheme="majorHAnsi" w:hAnsiTheme="majorHAnsi" w:cs="Arial"/>
          <w:sz w:val="22"/>
          <w:szCs w:val="22"/>
        </w:rPr>
        <w:t xml:space="preserve">odcinków sieci, </w:t>
      </w:r>
    </w:p>
    <w:p w14:paraId="14ABBD32" w14:textId="61E3F535" w:rsidR="0020360F" w:rsidRPr="00347E1D" w:rsidRDefault="001B2D98" w:rsidP="00BC00C2">
      <w:pPr>
        <w:spacing w:line="276" w:lineRule="auto"/>
        <w:ind w:left="1276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10.2.2</w:t>
      </w:r>
      <w:r w:rsidR="00DE2648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C61AF1" w:rsidRPr="00347E1D">
        <w:rPr>
          <w:rFonts w:asciiTheme="majorHAnsi" w:hAnsiTheme="majorHAnsi" w:cs="Arial"/>
          <w:sz w:val="22"/>
          <w:szCs w:val="22"/>
        </w:rPr>
        <w:t>grupy C – na podstawie rzeczywistych nakładów poniesionych na realizację przyłączenia.</w:t>
      </w:r>
    </w:p>
    <w:p w14:paraId="1B85DDF0" w14:textId="0142D0D1" w:rsidR="00383A9B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10.3</w:t>
      </w:r>
      <w:r w:rsidR="00DE2648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383A9B" w:rsidRPr="00347E1D">
        <w:rPr>
          <w:rFonts w:asciiTheme="majorHAnsi" w:hAnsiTheme="majorHAnsi" w:cs="Arial"/>
          <w:sz w:val="22"/>
          <w:szCs w:val="22"/>
        </w:rPr>
        <w:t>Do stand</w:t>
      </w:r>
      <w:r w:rsidR="00801339" w:rsidRPr="00347E1D">
        <w:rPr>
          <w:rFonts w:asciiTheme="majorHAnsi" w:hAnsiTheme="majorHAnsi" w:cs="Arial"/>
          <w:sz w:val="22"/>
          <w:szCs w:val="22"/>
        </w:rPr>
        <w:t>ard</w:t>
      </w:r>
      <w:r w:rsidR="00A26150" w:rsidRPr="00347E1D">
        <w:rPr>
          <w:rFonts w:asciiTheme="majorHAnsi" w:hAnsiTheme="majorHAnsi" w:cs="Arial"/>
          <w:sz w:val="22"/>
          <w:szCs w:val="22"/>
        </w:rPr>
        <w:t xml:space="preserve">owych elementów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="00A26150" w:rsidRPr="00347E1D">
        <w:rPr>
          <w:rFonts w:asciiTheme="majorHAnsi" w:hAnsiTheme="majorHAnsi" w:cs="Arial"/>
          <w:sz w:val="22"/>
          <w:szCs w:val="22"/>
        </w:rPr>
        <w:t xml:space="preserve">rzyłącza </w:t>
      </w:r>
      <w:r w:rsidR="00C61AF1" w:rsidRPr="00347E1D">
        <w:rPr>
          <w:rFonts w:asciiTheme="majorHAnsi" w:hAnsiTheme="majorHAnsi" w:cs="Arial"/>
          <w:sz w:val="22"/>
          <w:szCs w:val="22"/>
        </w:rPr>
        <w:t xml:space="preserve">dla </w:t>
      </w:r>
      <w:r w:rsidR="00BB7EA7" w:rsidRPr="00347E1D">
        <w:rPr>
          <w:rFonts w:asciiTheme="majorHAnsi" w:hAnsiTheme="majorHAnsi" w:cs="Arial"/>
          <w:sz w:val="22"/>
          <w:szCs w:val="22"/>
        </w:rPr>
        <w:t>grupy przyłączeniowej B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zalicza się</w:t>
      </w:r>
      <w:r w:rsidR="00DF5494" w:rsidRPr="00347E1D">
        <w:rPr>
          <w:rFonts w:asciiTheme="majorHAnsi" w:hAnsiTheme="majorHAnsi" w:cs="Arial"/>
          <w:sz w:val="22"/>
          <w:szCs w:val="22"/>
        </w:rPr>
        <w:t xml:space="preserve">: układ </w:t>
      </w:r>
      <w:proofErr w:type="spellStart"/>
      <w:r w:rsidR="00DF5494" w:rsidRPr="00347E1D">
        <w:rPr>
          <w:rFonts w:asciiTheme="majorHAnsi" w:hAnsiTheme="majorHAnsi" w:cs="Arial"/>
          <w:sz w:val="22"/>
          <w:szCs w:val="22"/>
        </w:rPr>
        <w:t>w</w:t>
      </w:r>
      <w:r w:rsidR="00114DB4" w:rsidRPr="00347E1D">
        <w:rPr>
          <w:rFonts w:asciiTheme="majorHAnsi" w:hAnsiTheme="majorHAnsi" w:cs="Arial"/>
          <w:sz w:val="22"/>
          <w:szCs w:val="22"/>
        </w:rPr>
        <w:t>łą</w:t>
      </w:r>
      <w:r w:rsidR="00BB7EA7" w:rsidRPr="00347E1D">
        <w:rPr>
          <w:rFonts w:asciiTheme="majorHAnsi" w:hAnsiTheme="majorHAnsi" w:cs="Arial"/>
          <w:sz w:val="22"/>
          <w:szCs w:val="22"/>
        </w:rPr>
        <w:t>czeniowy</w:t>
      </w:r>
      <w:proofErr w:type="spellEnd"/>
      <w:r w:rsidR="00BB7EA7" w:rsidRPr="00347E1D">
        <w:rPr>
          <w:rFonts w:asciiTheme="majorHAnsi" w:hAnsiTheme="majorHAnsi" w:cs="Arial"/>
          <w:sz w:val="22"/>
          <w:szCs w:val="22"/>
        </w:rPr>
        <w:t>,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rurę przewodową,</w:t>
      </w:r>
      <w:r w:rsidR="00BB7EA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9D737E" w:rsidRPr="00347E1D">
        <w:rPr>
          <w:rFonts w:asciiTheme="majorHAnsi" w:hAnsiTheme="majorHAnsi" w:cs="Arial"/>
          <w:sz w:val="22"/>
          <w:szCs w:val="22"/>
        </w:rPr>
        <w:t>zawór</w:t>
      </w:r>
      <w:r w:rsidR="00BB7EA7" w:rsidRPr="00347E1D">
        <w:rPr>
          <w:rFonts w:asciiTheme="majorHAnsi" w:hAnsiTheme="majorHAnsi" w:cs="Arial"/>
          <w:sz w:val="22"/>
          <w:szCs w:val="22"/>
        </w:rPr>
        <w:t xml:space="preserve"> odcinając</w:t>
      </w:r>
      <w:r w:rsidR="009D737E" w:rsidRPr="00347E1D">
        <w:rPr>
          <w:rFonts w:asciiTheme="majorHAnsi" w:hAnsiTheme="majorHAnsi" w:cs="Arial"/>
          <w:sz w:val="22"/>
          <w:szCs w:val="22"/>
        </w:rPr>
        <w:t>y</w:t>
      </w:r>
      <w:r w:rsidR="00BB7EA7" w:rsidRPr="00347E1D">
        <w:rPr>
          <w:rFonts w:asciiTheme="majorHAnsi" w:hAnsiTheme="majorHAnsi" w:cs="Arial"/>
          <w:sz w:val="22"/>
          <w:szCs w:val="22"/>
        </w:rPr>
        <w:t>,</w:t>
      </w:r>
      <w:r w:rsidR="00383A9B" w:rsidRPr="00347E1D">
        <w:rPr>
          <w:rFonts w:asciiTheme="majorHAnsi" w:hAnsiTheme="majorHAnsi" w:cs="Arial"/>
          <w:sz w:val="22"/>
          <w:szCs w:val="22"/>
        </w:rPr>
        <w:t xml:space="preserve"> złącze izolacyjne lub połączenia typu polietylen-stal na przyłączu polietylenowym,</w:t>
      </w:r>
      <w:r w:rsidR="00D175CF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3A9B" w:rsidRPr="00347E1D">
        <w:rPr>
          <w:rFonts w:asciiTheme="majorHAnsi" w:hAnsiTheme="majorHAnsi" w:cs="Arial"/>
          <w:sz w:val="22"/>
          <w:szCs w:val="22"/>
        </w:rPr>
        <w:t>kurek główny</w:t>
      </w:r>
      <w:r w:rsidR="003F199F" w:rsidRPr="00347E1D">
        <w:rPr>
          <w:rFonts w:asciiTheme="majorHAnsi" w:hAnsiTheme="majorHAnsi" w:cs="Arial"/>
          <w:sz w:val="22"/>
          <w:szCs w:val="22"/>
        </w:rPr>
        <w:t>,</w:t>
      </w:r>
      <w:r w:rsidR="00C61AF1" w:rsidRPr="00347E1D">
        <w:rPr>
          <w:rFonts w:asciiTheme="majorHAnsi" w:hAnsiTheme="majorHAnsi" w:cs="Arial"/>
          <w:sz w:val="22"/>
          <w:szCs w:val="22"/>
        </w:rPr>
        <w:t xml:space="preserve"> reduktor</w:t>
      </w:r>
      <w:r w:rsidR="0052081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C61AF1" w:rsidRPr="00347E1D">
        <w:rPr>
          <w:rFonts w:asciiTheme="majorHAnsi" w:hAnsiTheme="majorHAnsi" w:cs="Arial"/>
          <w:sz w:val="22"/>
          <w:szCs w:val="22"/>
        </w:rPr>
        <w:t>ciśnienia</w:t>
      </w:r>
      <w:r w:rsidR="00520813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="009D737E" w:rsidRPr="00347E1D">
        <w:rPr>
          <w:rFonts w:asciiTheme="majorHAnsi" w:hAnsiTheme="majorHAnsi" w:cs="Arial"/>
          <w:sz w:val="22"/>
          <w:szCs w:val="22"/>
        </w:rPr>
        <w:t>u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>o </w:t>
      </w:r>
      <w:r w:rsidR="00225473" w:rsidRPr="00347E1D">
        <w:rPr>
          <w:rFonts w:asciiTheme="majorHAnsi" w:hAnsiTheme="majorHAnsi" w:cs="Arial"/>
          <w:sz w:val="22"/>
          <w:szCs w:val="22"/>
        </w:rPr>
        <w:t>przepustowości nie większej niż 10</w:t>
      </w:r>
      <w:r w:rsidR="007C0446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64F6C">
        <w:rPr>
          <w:rFonts w:asciiTheme="majorHAnsi" w:hAnsiTheme="majorHAnsi" w:cs="Arial"/>
          <w:sz w:val="22"/>
          <w:szCs w:val="22"/>
        </w:rPr>
        <w:t>[</w:t>
      </w:r>
      <w:r w:rsidR="00225473" w:rsidRPr="00347E1D">
        <w:rPr>
          <w:rFonts w:asciiTheme="majorHAnsi" w:hAnsiTheme="majorHAnsi" w:cs="Arial"/>
          <w:sz w:val="22"/>
          <w:szCs w:val="22"/>
        </w:rPr>
        <w:t>m</w:t>
      </w:r>
      <w:r w:rsidR="00225473" w:rsidRPr="00347E1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225473" w:rsidRPr="00347E1D">
        <w:rPr>
          <w:rFonts w:asciiTheme="majorHAnsi" w:hAnsiTheme="majorHAnsi" w:cs="Arial"/>
          <w:sz w:val="22"/>
          <w:szCs w:val="22"/>
        </w:rPr>
        <w:t>/h</w:t>
      </w:r>
      <w:r w:rsidR="00864F6C">
        <w:rPr>
          <w:rFonts w:asciiTheme="majorHAnsi" w:hAnsiTheme="majorHAnsi" w:cs="Arial"/>
          <w:sz w:val="22"/>
          <w:szCs w:val="22"/>
        </w:rPr>
        <w:t>]</w:t>
      </w:r>
      <w:r w:rsidR="00D175CF" w:rsidRPr="00347E1D">
        <w:rPr>
          <w:rFonts w:asciiTheme="majorHAnsi" w:hAnsiTheme="majorHAnsi" w:cs="Arial"/>
          <w:sz w:val="22"/>
          <w:szCs w:val="22"/>
        </w:rPr>
        <w:t>,</w:t>
      </w:r>
      <w:r w:rsidR="003F199F" w:rsidRPr="00347E1D">
        <w:rPr>
          <w:rFonts w:asciiTheme="majorHAnsi" w:hAnsiTheme="majorHAnsi" w:cs="Arial"/>
          <w:sz w:val="22"/>
          <w:szCs w:val="22"/>
        </w:rPr>
        <w:t xml:space="preserve"> oraz</w:t>
      </w:r>
      <w:r w:rsidR="008C4817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22D21" w:rsidRPr="00347E1D">
        <w:rPr>
          <w:rFonts w:asciiTheme="majorHAnsi" w:hAnsiTheme="majorHAnsi" w:cs="Arial"/>
          <w:sz w:val="22"/>
          <w:szCs w:val="22"/>
        </w:rPr>
        <w:t>U</w:t>
      </w:r>
      <w:r w:rsidR="004748B9" w:rsidRPr="00347E1D">
        <w:rPr>
          <w:rFonts w:asciiTheme="majorHAnsi" w:hAnsiTheme="majorHAnsi" w:cs="Arial"/>
          <w:sz w:val="22"/>
          <w:szCs w:val="22"/>
        </w:rPr>
        <w:t xml:space="preserve">kład </w:t>
      </w:r>
      <w:r w:rsidR="00225473" w:rsidRPr="00347E1D">
        <w:rPr>
          <w:rFonts w:asciiTheme="majorHAnsi" w:hAnsiTheme="majorHAnsi" w:cs="Arial"/>
          <w:sz w:val="22"/>
          <w:szCs w:val="22"/>
        </w:rPr>
        <w:t>pomiarow</w:t>
      </w:r>
      <w:r w:rsidR="00A4035C">
        <w:rPr>
          <w:rFonts w:asciiTheme="majorHAnsi" w:hAnsiTheme="majorHAnsi" w:cs="Arial"/>
          <w:sz w:val="22"/>
          <w:szCs w:val="22"/>
        </w:rPr>
        <w:t>o-rozliczeniow</w:t>
      </w:r>
      <w:r w:rsidR="00225473" w:rsidRPr="00347E1D">
        <w:rPr>
          <w:rFonts w:asciiTheme="majorHAnsi" w:hAnsiTheme="majorHAnsi" w:cs="Arial"/>
          <w:sz w:val="22"/>
          <w:szCs w:val="22"/>
        </w:rPr>
        <w:t>y dla grupy przyłączeniowej B podgrupy I</w:t>
      </w:r>
      <w:r w:rsidR="009D737E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69425B" w:rsidRPr="00347E1D">
        <w:rPr>
          <w:rFonts w:asciiTheme="majorHAnsi" w:hAnsiTheme="majorHAnsi" w:cs="Arial"/>
          <w:sz w:val="22"/>
          <w:szCs w:val="22"/>
        </w:rPr>
        <w:t>ora</w:t>
      </w:r>
      <w:r w:rsidR="00BB7EA7" w:rsidRPr="00347E1D">
        <w:rPr>
          <w:rFonts w:asciiTheme="majorHAnsi" w:hAnsiTheme="majorHAnsi" w:cs="Arial"/>
          <w:sz w:val="22"/>
          <w:szCs w:val="22"/>
        </w:rPr>
        <w:t>z</w:t>
      </w:r>
      <w:r w:rsidR="001559F6" w:rsidRPr="00347E1D">
        <w:rPr>
          <w:rFonts w:asciiTheme="majorHAnsi" w:hAnsiTheme="majorHAnsi" w:cs="Arial"/>
          <w:sz w:val="22"/>
          <w:szCs w:val="22"/>
        </w:rPr>
        <w:t xml:space="preserve"> rury </w:t>
      </w:r>
      <w:r w:rsidR="009D737E" w:rsidRPr="00347E1D">
        <w:rPr>
          <w:rFonts w:asciiTheme="majorHAnsi" w:hAnsiTheme="majorHAnsi" w:cs="Arial"/>
          <w:sz w:val="22"/>
          <w:szCs w:val="22"/>
        </w:rPr>
        <w:t>osłonowe</w:t>
      </w:r>
      <w:r w:rsidR="001559F6" w:rsidRPr="00347E1D">
        <w:rPr>
          <w:rFonts w:asciiTheme="majorHAnsi" w:hAnsiTheme="majorHAnsi" w:cs="Arial"/>
          <w:sz w:val="22"/>
          <w:szCs w:val="22"/>
        </w:rPr>
        <w:t xml:space="preserve"> na skrzyżowaniach </w:t>
      </w:r>
      <w:r w:rsidR="00383A9B" w:rsidRPr="00347E1D">
        <w:rPr>
          <w:rFonts w:asciiTheme="majorHAnsi" w:hAnsiTheme="majorHAnsi" w:cs="Arial"/>
          <w:sz w:val="22"/>
          <w:szCs w:val="22"/>
        </w:rPr>
        <w:t>z innym uzbrojeniem podziemnym.</w:t>
      </w:r>
    </w:p>
    <w:p w14:paraId="79A0118E" w14:textId="7747439F" w:rsidR="00B7551A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10.4</w:t>
      </w:r>
      <w:r w:rsidR="00DE2648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B7551A" w:rsidRPr="00347E1D">
        <w:rPr>
          <w:rFonts w:asciiTheme="majorHAnsi" w:hAnsiTheme="majorHAnsi" w:cs="Arial"/>
          <w:sz w:val="22"/>
          <w:szCs w:val="22"/>
        </w:rPr>
        <w:t>Za elementy Sieci dystrybucyjnej i urządzenia niewymienione w pkt 10.3, które są niezbędne do realizacji przyłączenia podmiotów zaliczanych do grupy przyłączeniowej B, pobierane są opłaty w wysokości ¼ nakładów poniesionych na ich zakup i budowę.</w:t>
      </w:r>
    </w:p>
    <w:p w14:paraId="0CCE7ED5" w14:textId="04D73628" w:rsidR="00A20EF7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10.5</w:t>
      </w:r>
      <w:r w:rsidR="00DE2648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A20EF7" w:rsidRPr="00347E1D">
        <w:rPr>
          <w:rFonts w:asciiTheme="majorHAnsi" w:hAnsiTheme="majorHAnsi" w:cs="Arial"/>
          <w:sz w:val="22"/>
          <w:szCs w:val="22"/>
        </w:rPr>
        <w:t>Nie pobie</w:t>
      </w:r>
      <w:r w:rsidR="00C273E5" w:rsidRPr="00347E1D">
        <w:rPr>
          <w:rFonts w:asciiTheme="majorHAnsi" w:hAnsiTheme="majorHAnsi" w:cs="Arial"/>
          <w:sz w:val="22"/>
          <w:szCs w:val="22"/>
        </w:rPr>
        <w:t>ra się opłat za zakup i montaż Układów pomiarow</w:t>
      </w:r>
      <w:r w:rsidR="00A4035C">
        <w:rPr>
          <w:rFonts w:asciiTheme="majorHAnsi" w:hAnsiTheme="majorHAnsi" w:cs="Arial"/>
          <w:sz w:val="22"/>
          <w:szCs w:val="22"/>
        </w:rPr>
        <w:t>o-rozliczeniow</w:t>
      </w:r>
      <w:r w:rsidR="00C273E5" w:rsidRPr="00347E1D">
        <w:rPr>
          <w:rFonts w:asciiTheme="majorHAnsi" w:hAnsiTheme="majorHAnsi" w:cs="Arial"/>
          <w:sz w:val="22"/>
          <w:szCs w:val="22"/>
        </w:rPr>
        <w:t>ych dla O</w:t>
      </w:r>
      <w:r w:rsidR="00A20EF7" w:rsidRPr="00347E1D">
        <w:rPr>
          <w:rFonts w:asciiTheme="majorHAnsi" w:hAnsiTheme="majorHAnsi" w:cs="Arial"/>
          <w:sz w:val="22"/>
          <w:szCs w:val="22"/>
        </w:rPr>
        <w:t>dbiorców zaliczanych do grupy przyłączeniowej B podgrupy I.</w:t>
      </w:r>
    </w:p>
    <w:p w14:paraId="68E469CC" w14:textId="4F454152" w:rsidR="008E7991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10.6</w:t>
      </w:r>
      <w:r w:rsidR="00DE2648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69425B" w:rsidRPr="00347E1D">
        <w:rPr>
          <w:rFonts w:asciiTheme="majorHAnsi" w:hAnsiTheme="majorHAnsi" w:cs="Arial"/>
          <w:sz w:val="22"/>
          <w:szCs w:val="22"/>
        </w:rPr>
        <w:t xml:space="preserve">Opłatę za przyłączenie do </w:t>
      </w:r>
      <w:r w:rsidR="007C0446" w:rsidRPr="00347E1D">
        <w:rPr>
          <w:rFonts w:asciiTheme="majorHAnsi" w:hAnsiTheme="majorHAnsi" w:cs="Arial"/>
          <w:sz w:val="22"/>
          <w:szCs w:val="22"/>
        </w:rPr>
        <w:t>s</w:t>
      </w:r>
      <w:r w:rsidR="0069425B" w:rsidRPr="00347E1D">
        <w:rPr>
          <w:rFonts w:asciiTheme="majorHAnsi" w:hAnsiTheme="majorHAnsi" w:cs="Arial"/>
          <w:sz w:val="22"/>
          <w:szCs w:val="22"/>
        </w:rPr>
        <w:t xml:space="preserve">ieci </w:t>
      </w:r>
      <w:r w:rsidR="00D124DB" w:rsidRPr="00347E1D">
        <w:rPr>
          <w:rFonts w:asciiTheme="majorHAnsi" w:hAnsiTheme="majorHAnsi" w:cs="Arial"/>
          <w:sz w:val="22"/>
          <w:szCs w:val="22"/>
        </w:rPr>
        <w:t>Operatora</w:t>
      </w:r>
      <w:r w:rsidR="00BB7EA7" w:rsidRPr="00347E1D">
        <w:rPr>
          <w:rFonts w:asciiTheme="majorHAnsi" w:hAnsiTheme="majorHAnsi" w:cs="Arial"/>
          <w:sz w:val="22"/>
          <w:szCs w:val="22"/>
        </w:rPr>
        <w:t xml:space="preserve"> dla</w:t>
      </w:r>
      <w:r w:rsidR="0069425B" w:rsidRPr="00347E1D">
        <w:rPr>
          <w:rFonts w:asciiTheme="majorHAnsi" w:hAnsiTheme="majorHAnsi" w:cs="Arial"/>
          <w:sz w:val="22"/>
          <w:szCs w:val="22"/>
        </w:rPr>
        <w:t xml:space="preserve"> podmiotów zakwalifikowanych do grupy B, oblicz</w:t>
      </w:r>
      <w:r w:rsidR="0036790D" w:rsidRPr="00347E1D">
        <w:rPr>
          <w:rFonts w:asciiTheme="majorHAnsi" w:hAnsiTheme="majorHAnsi" w:cs="Arial"/>
          <w:sz w:val="22"/>
          <w:szCs w:val="22"/>
        </w:rPr>
        <w:t>a</w:t>
      </w:r>
      <w:r w:rsidR="001559F6" w:rsidRPr="00347E1D">
        <w:rPr>
          <w:rFonts w:asciiTheme="majorHAnsi" w:hAnsiTheme="majorHAnsi" w:cs="Arial"/>
          <w:sz w:val="22"/>
          <w:szCs w:val="22"/>
        </w:rPr>
        <w:t xml:space="preserve"> się według</w:t>
      </w:r>
      <w:r w:rsidR="0069425B" w:rsidRPr="00347E1D">
        <w:rPr>
          <w:rFonts w:asciiTheme="majorHAnsi" w:hAnsiTheme="majorHAnsi" w:cs="Arial"/>
          <w:sz w:val="22"/>
          <w:szCs w:val="22"/>
        </w:rPr>
        <w:t xml:space="preserve"> wzoru</w:t>
      </w:r>
      <w:r w:rsidR="0036790D" w:rsidRPr="00347E1D">
        <w:rPr>
          <w:rFonts w:asciiTheme="majorHAnsi" w:hAnsiTheme="majorHAnsi" w:cs="Arial"/>
          <w:sz w:val="22"/>
          <w:szCs w:val="22"/>
        </w:rPr>
        <w:t>:</w:t>
      </w:r>
    </w:p>
    <w:p w14:paraId="1DBBAEB3" w14:textId="77777777" w:rsidR="001F1040" w:rsidRPr="00347E1D" w:rsidRDefault="00B45099" w:rsidP="001B2D98">
      <w:pPr>
        <w:pStyle w:val="Taryfa"/>
        <w:tabs>
          <w:tab w:val="left" w:pos="720"/>
        </w:tabs>
        <w:spacing w:before="240" w:after="360" w:line="276" w:lineRule="auto"/>
        <w:ind w:left="720" w:right="566" w:hanging="720"/>
        <w:jc w:val="center"/>
        <w:rPr>
          <w:rFonts w:asciiTheme="majorHAnsi" w:hAnsiTheme="majorHAnsi" w:cs="Arial"/>
          <w:b/>
          <w:sz w:val="22"/>
          <w:szCs w:val="22"/>
          <w:vertAlign w:val="subscript"/>
          <w:lang w:val="en-US"/>
        </w:rPr>
      </w:pPr>
      <w:r w:rsidRPr="00347E1D">
        <w:rPr>
          <w:rFonts w:asciiTheme="majorHAnsi" w:hAnsiTheme="majorHAnsi" w:cs="Arial"/>
          <w:b/>
          <w:sz w:val="22"/>
          <w:szCs w:val="22"/>
          <w:lang w:val="en-US"/>
        </w:rPr>
        <w:lastRenderedPageBreak/>
        <w:t>O</w:t>
      </w:r>
      <w:r w:rsidRPr="00347E1D">
        <w:rPr>
          <w:rFonts w:asciiTheme="majorHAnsi" w:hAnsiTheme="majorHAnsi" w:cs="Arial"/>
          <w:b/>
          <w:sz w:val="22"/>
          <w:szCs w:val="22"/>
          <w:vertAlign w:val="subscript"/>
          <w:lang w:val="en-US"/>
        </w:rPr>
        <w:t>P</w:t>
      </w:r>
      <w:r w:rsidRPr="00347E1D">
        <w:rPr>
          <w:rFonts w:asciiTheme="majorHAnsi" w:hAnsiTheme="majorHAnsi" w:cs="Arial"/>
          <w:b/>
          <w:sz w:val="22"/>
          <w:szCs w:val="22"/>
          <w:lang w:val="en-US"/>
        </w:rPr>
        <w:t xml:space="preserve"> = O</w:t>
      </w:r>
      <w:r w:rsidRPr="00347E1D">
        <w:rPr>
          <w:rFonts w:asciiTheme="majorHAnsi" w:hAnsiTheme="majorHAnsi" w:cs="Arial"/>
          <w:b/>
          <w:sz w:val="22"/>
          <w:szCs w:val="22"/>
          <w:vertAlign w:val="subscript"/>
          <w:lang w:val="en-US"/>
        </w:rPr>
        <w:t>R</w:t>
      </w:r>
      <w:r w:rsidRPr="00347E1D">
        <w:rPr>
          <w:rFonts w:asciiTheme="majorHAnsi" w:hAnsiTheme="majorHAnsi" w:cs="Arial"/>
          <w:b/>
          <w:sz w:val="22"/>
          <w:szCs w:val="22"/>
          <w:lang w:val="en-US"/>
        </w:rPr>
        <w:t xml:space="preserve"> + S</w:t>
      </w:r>
      <w:r w:rsidRPr="00347E1D">
        <w:rPr>
          <w:rFonts w:asciiTheme="majorHAnsi" w:hAnsiTheme="majorHAnsi" w:cs="Arial"/>
          <w:b/>
          <w:sz w:val="22"/>
          <w:szCs w:val="22"/>
          <w:vertAlign w:val="subscript"/>
          <w:lang w:val="en-US"/>
        </w:rPr>
        <w:t>P</w:t>
      </w:r>
      <w:r w:rsidR="000610DA" w:rsidRPr="00347E1D">
        <w:rPr>
          <w:rFonts w:asciiTheme="majorHAnsi" w:hAnsiTheme="majorHAnsi" w:cs="Arial"/>
          <w:b/>
          <w:sz w:val="22"/>
          <w:szCs w:val="22"/>
          <w:lang w:val="en-US"/>
        </w:rPr>
        <w:t xml:space="preserve"> ×</w:t>
      </w:r>
      <w:r w:rsidRPr="00347E1D">
        <w:rPr>
          <w:rFonts w:asciiTheme="majorHAnsi" w:hAnsiTheme="majorHAnsi" w:cs="Arial"/>
          <w:b/>
          <w:sz w:val="22"/>
          <w:szCs w:val="22"/>
          <w:lang w:val="en-US"/>
        </w:rPr>
        <w:t xml:space="preserve"> L</w:t>
      </w:r>
      <w:r w:rsidRPr="00347E1D">
        <w:rPr>
          <w:rFonts w:asciiTheme="majorHAnsi" w:hAnsiTheme="majorHAnsi" w:cs="Arial"/>
          <w:b/>
          <w:sz w:val="22"/>
          <w:szCs w:val="22"/>
          <w:vertAlign w:val="subscript"/>
          <w:lang w:val="en-US"/>
        </w:rPr>
        <w:t>P</w:t>
      </w:r>
    </w:p>
    <w:p w14:paraId="4429B89B" w14:textId="77777777" w:rsidR="00383A9B" w:rsidRPr="00347E1D" w:rsidRDefault="00383A9B" w:rsidP="00BC00C2">
      <w:pPr>
        <w:pStyle w:val="Tekstpodstawowywcity22"/>
        <w:spacing w:after="120" w:line="276" w:lineRule="auto"/>
        <w:ind w:right="567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47E1D">
        <w:rPr>
          <w:rFonts w:asciiTheme="majorHAnsi" w:hAnsiTheme="majorHAnsi" w:cs="Arial"/>
          <w:sz w:val="22"/>
          <w:szCs w:val="22"/>
          <w:lang w:val="en-US"/>
        </w:rPr>
        <w:t>gdzie</w:t>
      </w:r>
      <w:proofErr w:type="spellEnd"/>
      <w:r w:rsidRPr="00347E1D">
        <w:rPr>
          <w:rFonts w:asciiTheme="majorHAnsi" w:hAnsiTheme="majorHAnsi" w:cs="Arial"/>
          <w:sz w:val="22"/>
          <w:szCs w:val="22"/>
          <w:lang w:val="en-US"/>
        </w:rPr>
        <w:t>:</w:t>
      </w:r>
    </w:p>
    <w:p w14:paraId="0F9BF943" w14:textId="684139FD" w:rsidR="00383A9B" w:rsidRPr="00347E1D" w:rsidRDefault="00383A9B" w:rsidP="00BC00C2">
      <w:pPr>
        <w:tabs>
          <w:tab w:val="left" w:pos="1134"/>
        </w:tabs>
        <w:spacing w:after="0" w:line="276" w:lineRule="auto"/>
        <w:ind w:left="1418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P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ab/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-</w:t>
      </w:r>
      <w:r w:rsidRPr="00347E1D">
        <w:rPr>
          <w:rFonts w:asciiTheme="majorHAnsi" w:hAnsiTheme="majorHAnsi" w:cs="Arial"/>
          <w:sz w:val="22"/>
          <w:szCs w:val="22"/>
        </w:rPr>
        <w:tab/>
        <w:t>opłata za przyłączenie</w:t>
      </w:r>
      <w:r w:rsidR="000610DA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[zł],</w:t>
      </w:r>
    </w:p>
    <w:p w14:paraId="6DB648D8" w14:textId="675606BE" w:rsidR="00383A9B" w:rsidRPr="00347E1D" w:rsidRDefault="00383A9B" w:rsidP="00BC00C2">
      <w:pPr>
        <w:tabs>
          <w:tab w:val="left" w:pos="1134"/>
        </w:tabs>
        <w:spacing w:after="0" w:line="276" w:lineRule="auto"/>
        <w:ind w:left="1418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R</w:t>
      </w:r>
      <w:r w:rsidRPr="00347E1D">
        <w:rPr>
          <w:rFonts w:asciiTheme="majorHAnsi" w:hAnsiTheme="majorHAnsi" w:cs="Arial"/>
          <w:sz w:val="22"/>
          <w:szCs w:val="22"/>
        </w:rPr>
        <w:tab/>
      </w:r>
      <w:r w:rsidR="008B4DA5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-</w:t>
      </w:r>
      <w:r w:rsidRPr="00347E1D">
        <w:rPr>
          <w:rFonts w:asciiTheme="majorHAnsi" w:hAnsiTheme="majorHAnsi" w:cs="Arial"/>
          <w:sz w:val="22"/>
          <w:szCs w:val="22"/>
        </w:rPr>
        <w:tab/>
        <w:t>opłata ryczałtowa za budowę odcinka</w:t>
      </w:r>
      <w:r w:rsidR="000610DA" w:rsidRPr="00347E1D">
        <w:rPr>
          <w:rFonts w:asciiTheme="majorHAnsi" w:hAnsiTheme="majorHAnsi" w:cs="Arial"/>
          <w:sz w:val="22"/>
          <w:szCs w:val="22"/>
        </w:rPr>
        <w:t xml:space="preserve"> sieci służącego do przyłącze</w:t>
      </w:r>
      <w:r w:rsidR="00B45099" w:rsidRPr="00347E1D">
        <w:rPr>
          <w:rFonts w:asciiTheme="majorHAnsi" w:hAnsiTheme="majorHAnsi" w:cs="Arial"/>
          <w:sz w:val="22"/>
          <w:szCs w:val="22"/>
        </w:rPr>
        <w:t>nia</w:t>
      </w:r>
      <w:r w:rsidR="008B4DA5" w:rsidRPr="00347E1D">
        <w:rPr>
          <w:rFonts w:asciiTheme="majorHAnsi" w:hAnsiTheme="majorHAnsi" w:cs="Arial"/>
          <w:sz w:val="22"/>
          <w:szCs w:val="22"/>
        </w:rPr>
        <w:br/>
      </w:r>
      <w:r w:rsidR="00B45099" w:rsidRPr="00347E1D">
        <w:rPr>
          <w:rFonts w:asciiTheme="majorHAnsi" w:hAnsiTheme="majorHAnsi" w:cs="Arial"/>
          <w:sz w:val="22"/>
          <w:szCs w:val="22"/>
        </w:rPr>
        <w:t>o długości do 1</w:t>
      </w:r>
      <w:r w:rsidRPr="00347E1D">
        <w:rPr>
          <w:rFonts w:asciiTheme="majorHAnsi" w:hAnsiTheme="majorHAnsi" w:cs="Arial"/>
          <w:sz w:val="22"/>
          <w:szCs w:val="22"/>
        </w:rPr>
        <w:t xml:space="preserve">5 </w:t>
      </w:r>
      <w:r w:rsidR="00864F6C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m</w:t>
      </w:r>
      <w:r w:rsidR="00864F6C">
        <w:rPr>
          <w:rFonts w:asciiTheme="majorHAnsi" w:hAnsiTheme="majorHAnsi" w:cs="Arial"/>
          <w:sz w:val="22"/>
          <w:szCs w:val="22"/>
        </w:rPr>
        <w:t>] w</w:t>
      </w:r>
      <w:r w:rsidRPr="00347E1D">
        <w:rPr>
          <w:rFonts w:asciiTheme="majorHAnsi" w:hAnsiTheme="majorHAnsi" w:cs="Arial"/>
          <w:sz w:val="22"/>
          <w:szCs w:val="22"/>
        </w:rPr>
        <w:t xml:space="preserve"> [zł],</w:t>
      </w:r>
    </w:p>
    <w:p w14:paraId="05156794" w14:textId="4132084A" w:rsidR="00383A9B" w:rsidRPr="00347E1D" w:rsidRDefault="00383A9B" w:rsidP="00BC00C2">
      <w:pPr>
        <w:tabs>
          <w:tab w:val="left" w:pos="1134"/>
        </w:tabs>
        <w:spacing w:after="0" w:line="276" w:lineRule="auto"/>
        <w:ind w:left="1418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S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>P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ab/>
        <w:t>-</w:t>
      </w:r>
      <w:r w:rsidRPr="00347E1D">
        <w:rPr>
          <w:rFonts w:asciiTheme="majorHAnsi" w:hAnsiTheme="majorHAnsi" w:cs="Arial"/>
          <w:sz w:val="22"/>
          <w:szCs w:val="22"/>
        </w:rPr>
        <w:tab/>
        <w:t xml:space="preserve">stawka opłaty za przyłączenie za każdy metr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="00647F19" w:rsidRPr="00347E1D">
        <w:rPr>
          <w:rFonts w:asciiTheme="majorHAnsi" w:hAnsiTheme="majorHAnsi" w:cs="Arial"/>
          <w:sz w:val="22"/>
          <w:szCs w:val="22"/>
        </w:rPr>
        <w:t>rzyłącza</w:t>
      </w:r>
      <w:r w:rsidRPr="00347E1D">
        <w:rPr>
          <w:rFonts w:asciiTheme="majorHAnsi" w:hAnsiTheme="majorHAnsi" w:cs="Arial"/>
          <w:sz w:val="22"/>
          <w:szCs w:val="22"/>
        </w:rPr>
        <w:t xml:space="preserve"> powyżej </w:t>
      </w:r>
      <w:r w:rsidR="00B45099" w:rsidRPr="00347E1D">
        <w:rPr>
          <w:rFonts w:asciiTheme="majorHAnsi" w:hAnsiTheme="majorHAnsi" w:cs="Arial"/>
          <w:sz w:val="22"/>
          <w:szCs w:val="22"/>
        </w:rPr>
        <w:t>1</w:t>
      </w:r>
      <w:r w:rsidRPr="00347E1D">
        <w:rPr>
          <w:rFonts w:asciiTheme="majorHAnsi" w:hAnsiTheme="majorHAnsi" w:cs="Arial"/>
          <w:sz w:val="22"/>
          <w:szCs w:val="22"/>
        </w:rPr>
        <w:t xml:space="preserve">5 </w:t>
      </w:r>
      <w:r w:rsidR="00864F6C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m</w:t>
      </w:r>
      <w:r w:rsidR="00864F6C">
        <w:rPr>
          <w:rFonts w:asciiTheme="majorHAnsi" w:hAnsiTheme="majorHAnsi" w:cs="Arial"/>
          <w:sz w:val="22"/>
          <w:szCs w:val="22"/>
        </w:rPr>
        <w:t>] w</w:t>
      </w:r>
      <w:r w:rsidR="00BC00C2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[zł/m],</w:t>
      </w:r>
    </w:p>
    <w:p w14:paraId="21335BD4" w14:textId="548ACC0B" w:rsidR="00383A9B" w:rsidRPr="00347E1D" w:rsidRDefault="00383A9B" w:rsidP="00BC00C2">
      <w:pPr>
        <w:pStyle w:val="Taryfa"/>
        <w:tabs>
          <w:tab w:val="left" w:pos="720"/>
          <w:tab w:val="left" w:pos="1134"/>
        </w:tabs>
        <w:spacing w:line="276" w:lineRule="auto"/>
        <w:ind w:left="1418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L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P </w:t>
      </w:r>
      <w:r w:rsidRPr="00347E1D">
        <w:rPr>
          <w:rFonts w:asciiTheme="majorHAnsi" w:hAnsiTheme="majorHAnsi" w:cs="Arial"/>
          <w:sz w:val="22"/>
          <w:szCs w:val="22"/>
        </w:rPr>
        <w:tab/>
        <w:t>-</w:t>
      </w:r>
      <w:r w:rsidRPr="00347E1D">
        <w:rPr>
          <w:rFonts w:asciiTheme="majorHAnsi" w:hAnsiTheme="majorHAnsi" w:cs="Arial"/>
          <w:sz w:val="22"/>
          <w:szCs w:val="22"/>
        </w:rPr>
        <w:tab/>
        <w:t>długość</w:t>
      </w:r>
      <w:r w:rsidR="00BD355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="00BD3559" w:rsidRPr="00347E1D">
        <w:rPr>
          <w:rFonts w:asciiTheme="majorHAnsi" w:hAnsiTheme="majorHAnsi" w:cs="Arial"/>
          <w:sz w:val="22"/>
          <w:szCs w:val="22"/>
        </w:rPr>
        <w:t xml:space="preserve">rzyłącza </w:t>
      </w:r>
      <w:r w:rsidRPr="00347E1D">
        <w:rPr>
          <w:rFonts w:asciiTheme="majorHAnsi" w:hAnsiTheme="majorHAnsi" w:cs="Arial"/>
          <w:sz w:val="22"/>
          <w:szCs w:val="22"/>
        </w:rPr>
        <w:t xml:space="preserve">powyżej </w:t>
      </w:r>
      <w:r w:rsidR="00B45099" w:rsidRPr="00347E1D">
        <w:rPr>
          <w:rFonts w:asciiTheme="majorHAnsi" w:hAnsiTheme="majorHAnsi" w:cs="Arial"/>
          <w:sz w:val="22"/>
          <w:szCs w:val="22"/>
        </w:rPr>
        <w:t>1</w:t>
      </w:r>
      <w:r w:rsidRPr="00347E1D">
        <w:rPr>
          <w:rFonts w:asciiTheme="majorHAnsi" w:hAnsiTheme="majorHAnsi" w:cs="Arial"/>
          <w:sz w:val="22"/>
          <w:szCs w:val="22"/>
        </w:rPr>
        <w:t>5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864F6C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m</w:t>
      </w:r>
      <w:r w:rsidR="00864F6C">
        <w:rPr>
          <w:rFonts w:asciiTheme="majorHAnsi" w:hAnsiTheme="majorHAnsi" w:cs="Arial"/>
          <w:sz w:val="22"/>
          <w:szCs w:val="22"/>
        </w:rPr>
        <w:t>]</w:t>
      </w:r>
      <w:r w:rsidR="00BD3559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wyznaczona z dokładnością do</w:t>
      </w:r>
      <w:r w:rsidR="00BC00C2" w:rsidRPr="00347E1D">
        <w:rPr>
          <w:rFonts w:asciiTheme="majorHAnsi" w:hAnsiTheme="majorHAnsi" w:cs="Arial"/>
          <w:sz w:val="22"/>
          <w:szCs w:val="22"/>
        </w:rPr>
        <w:t> </w:t>
      </w:r>
      <w:r w:rsidRPr="00347E1D">
        <w:rPr>
          <w:rFonts w:asciiTheme="majorHAnsi" w:hAnsiTheme="majorHAnsi" w:cs="Arial"/>
          <w:sz w:val="22"/>
          <w:szCs w:val="22"/>
        </w:rPr>
        <w:t xml:space="preserve">1 </w:t>
      </w:r>
      <w:r w:rsidR="006D66FE" w:rsidRPr="00347E1D">
        <w:rPr>
          <w:rFonts w:asciiTheme="majorHAnsi" w:hAnsiTheme="majorHAnsi" w:cs="Arial"/>
          <w:sz w:val="22"/>
          <w:szCs w:val="22"/>
        </w:rPr>
        <w:t>[m]</w:t>
      </w:r>
      <w:r w:rsidR="00FD577C" w:rsidRPr="00347E1D">
        <w:rPr>
          <w:rFonts w:asciiTheme="majorHAnsi" w:hAnsiTheme="majorHAnsi" w:cs="Arial"/>
          <w:sz w:val="22"/>
          <w:szCs w:val="22"/>
        </w:rPr>
        <w:t>.</w:t>
      </w:r>
    </w:p>
    <w:p w14:paraId="4A569D4C" w14:textId="7BC0992E" w:rsidR="00A72CCD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10.7</w:t>
      </w:r>
      <w:r w:rsidR="000C65A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F779CC" w:rsidRPr="00347E1D">
        <w:rPr>
          <w:rFonts w:asciiTheme="majorHAnsi" w:hAnsiTheme="majorHAnsi" w:cs="Arial"/>
          <w:sz w:val="22"/>
          <w:szCs w:val="22"/>
        </w:rPr>
        <w:t>Opłata za przyłączenie pobier</w:t>
      </w:r>
      <w:r w:rsidR="00E5691B" w:rsidRPr="00347E1D">
        <w:rPr>
          <w:rFonts w:asciiTheme="majorHAnsi" w:hAnsiTheme="majorHAnsi" w:cs="Arial"/>
          <w:sz w:val="22"/>
          <w:szCs w:val="22"/>
        </w:rPr>
        <w:t xml:space="preserve">ana jest jednorazowo. </w:t>
      </w:r>
      <w:r w:rsidR="00D124DB" w:rsidRPr="00347E1D">
        <w:rPr>
          <w:rFonts w:asciiTheme="majorHAnsi" w:hAnsiTheme="majorHAnsi" w:cs="Arial"/>
          <w:sz w:val="22"/>
          <w:szCs w:val="22"/>
        </w:rPr>
        <w:t>Operatora</w:t>
      </w:r>
      <w:r w:rsidR="00F779CC" w:rsidRPr="00347E1D">
        <w:rPr>
          <w:rFonts w:asciiTheme="majorHAnsi" w:hAnsiTheme="majorHAnsi" w:cs="Arial"/>
          <w:sz w:val="22"/>
          <w:szCs w:val="22"/>
        </w:rPr>
        <w:t xml:space="preserve"> może na </w:t>
      </w:r>
      <w:r w:rsidR="00520813" w:rsidRPr="00347E1D">
        <w:rPr>
          <w:rFonts w:asciiTheme="majorHAnsi" w:hAnsiTheme="majorHAnsi" w:cs="Arial"/>
          <w:sz w:val="22"/>
          <w:szCs w:val="22"/>
        </w:rPr>
        <w:t>w</w:t>
      </w:r>
      <w:r w:rsidR="00F779CC" w:rsidRPr="00347E1D">
        <w:rPr>
          <w:rFonts w:asciiTheme="majorHAnsi" w:hAnsiTheme="majorHAnsi" w:cs="Arial"/>
          <w:sz w:val="22"/>
          <w:szCs w:val="22"/>
        </w:rPr>
        <w:t>niosek przyłączanego podmiotu opłatę tę rozłożyć na raty. Warunki pobierania opłaty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779CC" w:rsidRPr="00347E1D">
        <w:rPr>
          <w:rFonts w:asciiTheme="majorHAnsi" w:hAnsiTheme="majorHAnsi" w:cs="Arial"/>
          <w:sz w:val="22"/>
          <w:szCs w:val="22"/>
        </w:rPr>
        <w:t>w ratach, w tym pokrywania</w:t>
      </w:r>
      <w:r w:rsidR="00750620" w:rsidRPr="00347E1D">
        <w:rPr>
          <w:rFonts w:asciiTheme="majorHAnsi" w:hAnsiTheme="majorHAnsi" w:cs="Arial"/>
          <w:sz w:val="22"/>
          <w:szCs w:val="22"/>
        </w:rPr>
        <w:t xml:space="preserve"> związanych z tym </w:t>
      </w:r>
      <w:r w:rsidR="00520813" w:rsidRPr="00347E1D">
        <w:rPr>
          <w:rFonts w:asciiTheme="majorHAnsi" w:hAnsiTheme="majorHAnsi" w:cs="Arial"/>
          <w:sz w:val="22"/>
          <w:szCs w:val="22"/>
        </w:rPr>
        <w:t>k</w:t>
      </w:r>
      <w:r w:rsidR="00750620" w:rsidRPr="00347E1D">
        <w:rPr>
          <w:rFonts w:asciiTheme="majorHAnsi" w:hAnsiTheme="majorHAnsi" w:cs="Arial"/>
          <w:sz w:val="22"/>
          <w:szCs w:val="22"/>
        </w:rPr>
        <w:t>osztów,</w:t>
      </w:r>
      <w:r w:rsidR="00520813" w:rsidRPr="00347E1D">
        <w:rPr>
          <w:rFonts w:asciiTheme="majorHAnsi" w:hAnsiTheme="majorHAnsi" w:cs="Arial"/>
          <w:sz w:val="22"/>
          <w:szCs w:val="22"/>
        </w:rPr>
        <w:t xml:space="preserve"> ok</w:t>
      </w:r>
      <w:r w:rsidR="00750620" w:rsidRPr="00347E1D">
        <w:rPr>
          <w:rFonts w:asciiTheme="majorHAnsi" w:hAnsiTheme="majorHAnsi" w:cs="Arial"/>
          <w:sz w:val="22"/>
          <w:szCs w:val="22"/>
        </w:rPr>
        <w:t xml:space="preserve">reśla </w:t>
      </w:r>
      <w:r w:rsidR="00EB7307" w:rsidRPr="00347E1D">
        <w:rPr>
          <w:rFonts w:asciiTheme="majorHAnsi" w:hAnsiTheme="majorHAnsi" w:cs="Arial"/>
          <w:sz w:val="22"/>
          <w:szCs w:val="22"/>
        </w:rPr>
        <w:t>U</w:t>
      </w:r>
      <w:r w:rsidR="00750620" w:rsidRPr="00347E1D">
        <w:rPr>
          <w:rFonts w:asciiTheme="majorHAnsi" w:hAnsiTheme="majorHAnsi" w:cs="Arial"/>
          <w:sz w:val="22"/>
          <w:szCs w:val="22"/>
        </w:rPr>
        <w:t>mowa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750620" w:rsidRPr="00347E1D">
        <w:rPr>
          <w:rFonts w:asciiTheme="majorHAnsi" w:hAnsiTheme="majorHAnsi" w:cs="Arial"/>
          <w:sz w:val="22"/>
          <w:szCs w:val="22"/>
        </w:rPr>
        <w:t>o przyłączenie.</w:t>
      </w:r>
    </w:p>
    <w:p w14:paraId="046F9FD4" w14:textId="26C16576" w:rsidR="008A6B23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10.8</w:t>
      </w:r>
      <w:r w:rsidR="000C65A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Za przebudowę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rzyłącza, zmianę lokalizacji, rozbudowę sieci lub przebudowę punktu albo zespołu </w:t>
      </w:r>
      <w:r w:rsidR="004748B9" w:rsidRPr="00347E1D">
        <w:rPr>
          <w:rFonts w:asciiTheme="majorHAnsi" w:hAnsiTheme="majorHAnsi" w:cs="Arial"/>
          <w:sz w:val="22"/>
          <w:szCs w:val="22"/>
        </w:rPr>
        <w:t xml:space="preserve">gazowego </w:t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albo stacji </w:t>
      </w:r>
      <w:r w:rsidR="004748B9" w:rsidRPr="00347E1D">
        <w:rPr>
          <w:rFonts w:asciiTheme="majorHAnsi" w:hAnsiTheme="majorHAnsi" w:cs="Arial"/>
          <w:sz w:val="22"/>
          <w:szCs w:val="22"/>
        </w:rPr>
        <w:t xml:space="preserve">gazowej </w:t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spowodowaną zwiększeniem </w:t>
      </w:r>
      <w:r w:rsidR="00D334DD" w:rsidRPr="00347E1D">
        <w:rPr>
          <w:rFonts w:asciiTheme="majorHAnsi" w:hAnsiTheme="majorHAnsi" w:cs="Arial"/>
          <w:sz w:val="22"/>
          <w:szCs w:val="22"/>
        </w:rPr>
        <w:t>M</w:t>
      </w:r>
      <w:r w:rsidR="00225473" w:rsidRPr="00347E1D">
        <w:rPr>
          <w:rFonts w:asciiTheme="majorHAnsi" w:hAnsiTheme="majorHAnsi" w:cs="Arial"/>
          <w:sz w:val="22"/>
          <w:szCs w:val="22"/>
        </w:rPr>
        <w:t>ocy przyłączeniowej, dokonaną na wniosek przyłączonego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podmiotu, pobiera się opłatę w </w:t>
      </w:r>
      <w:r w:rsidR="00225473" w:rsidRPr="00347E1D">
        <w:rPr>
          <w:rFonts w:asciiTheme="majorHAnsi" w:hAnsiTheme="majorHAnsi" w:cs="Arial"/>
          <w:sz w:val="22"/>
          <w:szCs w:val="22"/>
        </w:rPr>
        <w:t>wysokości</w:t>
      </w:r>
      <w:r w:rsidR="008A6B23" w:rsidRPr="00347E1D">
        <w:rPr>
          <w:rFonts w:asciiTheme="majorHAnsi" w:hAnsiTheme="majorHAnsi" w:cs="Arial"/>
          <w:sz w:val="22"/>
          <w:szCs w:val="22"/>
        </w:rPr>
        <w:t>:</w:t>
      </w:r>
    </w:p>
    <w:p w14:paraId="242CA28A" w14:textId="00135560" w:rsidR="008A6B23" w:rsidRPr="00347E1D" w:rsidRDefault="008A6B23" w:rsidP="00D129EF">
      <w:pPr>
        <w:pStyle w:val="Akapitzlist"/>
        <w:numPr>
          <w:ilvl w:val="0"/>
          <w:numId w:val="41"/>
        </w:numPr>
        <w:spacing w:line="276" w:lineRule="auto"/>
        <w:ind w:left="1849" w:right="567" w:hanging="77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¼ rzeczywistych nakładów poniesionych z tego tytułu w przypadku grupy przyłączeniowej B</w:t>
      </w:r>
      <w:r w:rsidR="00F173F7">
        <w:rPr>
          <w:rFonts w:asciiTheme="majorHAnsi" w:hAnsiTheme="majorHAnsi" w:cs="Arial"/>
          <w:sz w:val="22"/>
          <w:szCs w:val="22"/>
        </w:rPr>
        <w:t>,</w:t>
      </w:r>
    </w:p>
    <w:p w14:paraId="512C2618" w14:textId="372D0000" w:rsidR="008A6B23" w:rsidRPr="00347E1D" w:rsidRDefault="00F173F7" w:rsidP="00F173F7">
      <w:pPr>
        <w:pStyle w:val="Akapitzlist"/>
        <w:numPr>
          <w:ilvl w:val="0"/>
          <w:numId w:val="41"/>
        </w:numPr>
        <w:spacing w:line="276" w:lineRule="auto"/>
        <w:ind w:left="1843" w:right="567" w:hanging="77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8A6B23" w:rsidRPr="00347E1D">
        <w:rPr>
          <w:rFonts w:asciiTheme="majorHAnsi" w:hAnsiTheme="majorHAnsi" w:cs="Arial"/>
          <w:sz w:val="22"/>
          <w:szCs w:val="22"/>
        </w:rPr>
        <w:t>zeczywistych nakładów poniesionych z tego tytułu – w przypadku grupy przyłączeniowej C.</w:t>
      </w:r>
    </w:p>
    <w:p w14:paraId="7CD952FC" w14:textId="645E1B22" w:rsidR="00A72CCD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10.9</w:t>
      </w:r>
      <w:r w:rsidR="000C65A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Za przebudowę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rzyłącza, zmianę lokalizacji lub przebudowę punktu albo zespołu </w:t>
      </w:r>
      <w:r w:rsidR="004748B9" w:rsidRPr="00347E1D">
        <w:rPr>
          <w:rFonts w:asciiTheme="majorHAnsi" w:hAnsiTheme="majorHAnsi" w:cs="Arial"/>
          <w:sz w:val="22"/>
          <w:szCs w:val="22"/>
        </w:rPr>
        <w:t xml:space="preserve">gazowego </w:t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albo stacji </w:t>
      </w:r>
      <w:r w:rsidR="004748B9" w:rsidRPr="00347E1D">
        <w:rPr>
          <w:rFonts w:asciiTheme="majorHAnsi" w:hAnsiTheme="majorHAnsi" w:cs="Arial"/>
          <w:sz w:val="22"/>
          <w:szCs w:val="22"/>
        </w:rPr>
        <w:t xml:space="preserve">gazowej </w:t>
      </w:r>
      <w:r w:rsidR="00225473" w:rsidRPr="00347E1D">
        <w:rPr>
          <w:rFonts w:asciiTheme="majorHAnsi" w:hAnsiTheme="majorHAnsi" w:cs="Arial"/>
          <w:sz w:val="22"/>
          <w:szCs w:val="22"/>
        </w:rPr>
        <w:t xml:space="preserve">bez zwiększenia dotychczasowej </w:t>
      </w:r>
      <w:r w:rsidR="00D334DD" w:rsidRPr="00347E1D">
        <w:rPr>
          <w:rFonts w:asciiTheme="majorHAnsi" w:hAnsiTheme="majorHAnsi" w:cs="Arial"/>
          <w:sz w:val="22"/>
          <w:szCs w:val="22"/>
        </w:rPr>
        <w:t>M</w:t>
      </w:r>
      <w:r w:rsidR="00225473" w:rsidRPr="00347E1D">
        <w:rPr>
          <w:rFonts w:asciiTheme="majorHAnsi" w:hAnsiTheme="majorHAnsi" w:cs="Arial"/>
          <w:sz w:val="22"/>
          <w:szCs w:val="22"/>
        </w:rPr>
        <w:t>ocy przyłączeniowej, dokonaną na wniosek przyłączonego podmiotu, pobiera się opłatę w wysokości rzeczywistych nakładów poniesionych z tego tytułu</w:t>
      </w:r>
      <w:r w:rsidR="004D0E21" w:rsidRPr="00347E1D">
        <w:rPr>
          <w:rFonts w:asciiTheme="majorHAnsi" w:hAnsiTheme="majorHAnsi" w:cs="Arial"/>
          <w:sz w:val="22"/>
          <w:szCs w:val="22"/>
        </w:rPr>
        <w:t xml:space="preserve"> w pr</w:t>
      </w:r>
      <w:r w:rsidR="001A6DD0" w:rsidRPr="00347E1D">
        <w:rPr>
          <w:rFonts w:asciiTheme="majorHAnsi" w:hAnsiTheme="majorHAnsi" w:cs="Arial"/>
          <w:sz w:val="22"/>
          <w:szCs w:val="22"/>
        </w:rPr>
        <w:t>zypadku grupy przyłączeniowej C</w:t>
      </w:r>
      <w:r w:rsidR="00BC00C2" w:rsidRPr="00347E1D">
        <w:rPr>
          <w:rFonts w:asciiTheme="majorHAnsi" w:hAnsiTheme="majorHAnsi" w:cs="Arial"/>
          <w:sz w:val="22"/>
          <w:szCs w:val="22"/>
        </w:rPr>
        <w:t>.</w:t>
      </w:r>
    </w:p>
    <w:p w14:paraId="38517C11" w14:textId="0943DB32" w:rsidR="00A20EF7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10.10</w:t>
      </w:r>
      <w:r w:rsidR="000C65A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A20EF7" w:rsidRPr="00347E1D">
        <w:rPr>
          <w:rFonts w:asciiTheme="majorHAnsi" w:hAnsiTheme="majorHAnsi" w:cs="Arial"/>
          <w:sz w:val="22"/>
          <w:szCs w:val="22"/>
        </w:rPr>
        <w:t>Za zaku</w:t>
      </w:r>
      <w:r w:rsidR="00C273E5" w:rsidRPr="00347E1D">
        <w:rPr>
          <w:rFonts w:asciiTheme="majorHAnsi" w:hAnsiTheme="majorHAnsi" w:cs="Arial"/>
          <w:sz w:val="22"/>
          <w:szCs w:val="22"/>
        </w:rPr>
        <w:t>p i montaż reduktora ciśnienia G</w:t>
      </w:r>
      <w:r w:rsidR="00A20EF7" w:rsidRPr="00347E1D">
        <w:rPr>
          <w:rFonts w:asciiTheme="majorHAnsi" w:hAnsiTheme="majorHAnsi" w:cs="Arial"/>
          <w:sz w:val="22"/>
          <w:szCs w:val="22"/>
        </w:rPr>
        <w:t xml:space="preserve">azu i </w:t>
      </w:r>
      <w:r w:rsidR="00122D21" w:rsidRPr="00347E1D">
        <w:rPr>
          <w:rFonts w:asciiTheme="majorHAnsi" w:hAnsiTheme="majorHAnsi" w:cs="Arial"/>
          <w:sz w:val="22"/>
          <w:szCs w:val="22"/>
        </w:rPr>
        <w:t>U</w:t>
      </w:r>
      <w:r w:rsidR="00A20EF7" w:rsidRPr="00347E1D">
        <w:rPr>
          <w:rFonts w:asciiTheme="majorHAnsi" w:hAnsiTheme="majorHAnsi" w:cs="Arial"/>
          <w:sz w:val="22"/>
          <w:szCs w:val="22"/>
        </w:rPr>
        <w:t>kładu pomiarow</w:t>
      </w:r>
      <w:r w:rsidR="00A4035C">
        <w:rPr>
          <w:rFonts w:asciiTheme="majorHAnsi" w:hAnsiTheme="majorHAnsi" w:cs="Arial"/>
          <w:sz w:val="22"/>
          <w:szCs w:val="22"/>
        </w:rPr>
        <w:t>o-rozliczeniow</w:t>
      </w:r>
      <w:r w:rsidR="00A20EF7" w:rsidRPr="00347E1D">
        <w:rPr>
          <w:rFonts w:asciiTheme="majorHAnsi" w:hAnsiTheme="majorHAnsi" w:cs="Arial"/>
          <w:sz w:val="22"/>
          <w:szCs w:val="22"/>
        </w:rPr>
        <w:t xml:space="preserve">ego w istniejącym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="00A20EF7" w:rsidRPr="00347E1D">
        <w:rPr>
          <w:rFonts w:asciiTheme="majorHAnsi" w:hAnsiTheme="majorHAnsi" w:cs="Arial"/>
          <w:sz w:val="22"/>
          <w:szCs w:val="22"/>
        </w:rPr>
        <w:t xml:space="preserve">rzyłączu, w celu uruchomienia odbioru </w:t>
      </w:r>
      <w:r w:rsidR="00C51BDA" w:rsidRPr="00347E1D">
        <w:rPr>
          <w:rFonts w:asciiTheme="majorHAnsi" w:hAnsiTheme="majorHAnsi" w:cs="Arial"/>
          <w:sz w:val="22"/>
          <w:szCs w:val="22"/>
        </w:rPr>
        <w:t xml:space="preserve">Gazu </w:t>
      </w:r>
      <w:r w:rsidR="00A20EF7" w:rsidRPr="00347E1D">
        <w:rPr>
          <w:rFonts w:asciiTheme="majorHAnsi" w:hAnsiTheme="majorHAnsi" w:cs="Arial"/>
          <w:sz w:val="22"/>
          <w:szCs w:val="22"/>
        </w:rPr>
        <w:t xml:space="preserve">przez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="00A20EF7" w:rsidRPr="00347E1D">
        <w:rPr>
          <w:rFonts w:asciiTheme="majorHAnsi" w:hAnsiTheme="majorHAnsi" w:cs="Arial"/>
          <w:sz w:val="22"/>
          <w:szCs w:val="22"/>
        </w:rPr>
        <w:t xml:space="preserve">dbiorcę zaliczanego do grupy przyłączeniowej B podgrupy I, nie pobiera się opłaty za przyłączenie, o ile nie zachodzi konieczność przebudowy </w:t>
      </w:r>
      <w:r w:rsidR="00122D21" w:rsidRPr="00347E1D">
        <w:rPr>
          <w:rFonts w:asciiTheme="majorHAnsi" w:hAnsiTheme="majorHAnsi" w:cs="Arial"/>
          <w:sz w:val="22"/>
          <w:szCs w:val="22"/>
        </w:rPr>
        <w:t>P</w:t>
      </w:r>
      <w:r w:rsidR="00A20EF7" w:rsidRPr="00347E1D">
        <w:rPr>
          <w:rFonts w:asciiTheme="majorHAnsi" w:hAnsiTheme="majorHAnsi" w:cs="Arial"/>
          <w:sz w:val="22"/>
          <w:szCs w:val="22"/>
        </w:rPr>
        <w:t>rzyłącza lub</w:t>
      </w:r>
      <w:r w:rsidR="00FD577C" w:rsidRPr="00347E1D">
        <w:rPr>
          <w:rFonts w:asciiTheme="majorHAnsi" w:hAnsiTheme="majorHAnsi" w:cs="Arial"/>
          <w:sz w:val="22"/>
          <w:szCs w:val="22"/>
        </w:rPr>
        <w:t xml:space="preserve"> budowy albo przebudowy punktu.</w:t>
      </w:r>
    </w:p>
    <w:p w14:paraId="29116F05" w14:textId="0B3CB99A" w:rsidR="00171194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10.11</w:t>
      </w:r>
      <w:r w:rsidR="000C65A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AE00E6" w:rsidRPr="00347E1D">
        <w:rPr>
          <w:rFonts w:asciiTheme="majorHAnsi" w:hAnsiTheme="majorHAnsi" w:cs="Arial"/>
          <w:sz w:val="22"/>
          <w:szCs w:val="22"/>
        </w:rPr>
        <w:t xml:space="preserve">Opłata za przyłączenie jest ustalana i pobierana w wysokości wynikającej </w:t>
      </w:r>
      <w:r w:rsidR="008418F2" w:rsidRPr="00347E1D">
        <w:rPr>
          <w:rFonts w:asciiTheme="majorHAnsi" w:hAnsiTheme="majorHAnsi" w:cs="Arial"/>
          <w:sz w:val="22"/>
          <w:szCs w:val="22"/>
        </w:rPr>
        <w:t>z</w:t>
      </w:r>
      <w:r w:rsidR="005011C8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520813" w:rsidRPr="00347E1D">
        <w:rPr>
          <w:rFonts w:asciiTheme="majorHAnsi" w:hAnsiTheme="majorHAnsi" w:cs="Arial"/>
          <w:sz w:val="22"/>
          <w:szCs w:val="22"/>
        </w:rPr>
        <w:t>t</w:t>
      </w:r>
      <w:r w:rsidR="00AE00E6" w:rsidRPr="00347E1D">
        <w:rPr>
          <w:rFonts w:asciiTheme="majorHAnsi" w:hAnsiTheme="majorHAnsi" w:cs="Arial"/>
          <w:sz w:val="22"/>
          <w:szCs w:val="22"/>
        </w:rPr>
        <w:t xml:space="preserve">aryfy obowiązującej w dniu zawarcia </w:t>
      </w:r>
      <w:r w:rsidR="00EB7307" w:rsidRPr="00347E1D">
        <w:rPr>
          <w:rFonts w:asciiTheme="majorHAnsi" w:hAnsiTheme="majorHAnsi" w:cs="Arial"/>
          <w:sz w:val="22"/>
          <w:szCs w:val="22"/>
        </w:rPr>
        <w:t>U</w:t>
      </w:r>
      <w:r w:rsidR="00AE00E6" w:rsidRPr="00347E1D">
        <w:rPr>
          <w:rFonts w:asciiTheme="majorHAnsi" w:hAnsiTheme="majorHAnsi" w:cs="Arial"/>
          <w:sz w:val="22"/>
          <w:szCs w:val="22"/>
        </w:rPr>
        <w:t>mowy o przyłączenie.</w:t>
      </w:r>
    </w:p>
    <w:p w14:paraId="1CDCDA4D" w14:textId="33A8F168" w:rsidR="001E20D3" w:rsidRPr="00347E1D" w:rsidRDefault="001B2D98" w:rsidP="00BC00C2">
      <w:pPr>
        <w:spacing w:line="276" w:lineRule="auto"/>
        <w:ind w:left="709" w:right="567" w:hanging="709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10.12</w:t>
      </w:r>
      <w:r w:rsidR="000C65AD">
        <w:rPr>
          <w:rFonts w:asciiTheme="majorHAnsi" w:hAnsiTheme="majorHAnsi" w:cs="Arial"/>
          <w:sz w:val="22"/>
          <w:szCs w:val="22"/>
        </w:rPr>
        <w:t>.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BC00C2" w:rsidRPr="00347E1D">
        <w:rPr>
          <w:rFonts w:asciiTheme="majorHAnsi" w:hAnsiTheme="majorHAnsi" w:cs="Arial"/>
          <w:sz w:val="22"/>
          <w:szCs w:val="22"/>
        </w:rPr>
        <w:tab/>
      </w:r>
      <w:r w:rsidR="00EE1037" w:rsidRPr="00347E1D">
        <w:rPr>
          <w:rFonts w:asciiTheme="majorHAnsi" w:hAnsiTheme="majorHAnsi" w:cs="Arial"/>
          <w:sz w:val="22"/>
          <w:szCs w:val="22"/>
        </w:rPr>
        <w:t xml:space="preserve">Stawki opłat </w:t>
      </w:r>
      <w:r w:rsidR="00F63AF7" w:rsidRPr="00347E1D">
        <w:rPr>
          <w:rFonts w:asciiTheme="majorHAnsi" w:hAnsiTheme="majorHAnsi" w:cs="Arial"/>
          <w:sz w:val="22"/>
          <w:szCs w:val="22"/>
        </w:rPr>
        <w:t>dla podmiotów zaliczanych do grupy przyłączeniowej</w:t>
      </w:r>
      <w:r w:rsidR="001904E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63AF7" w:rsidRPr="00347E1D">
        <w:rPr>
          <w:rFonts w:asciiTheme="majorHAnsi" w:hAnsiTheme="majorHAnsi" w:cs="Arial"/>
          <w:sz w:val="22"/>
          <w:szCs w:val="22"/>
        </w:rPr>
        <w:t>B</w:t>
      </w:r>
      <w:r w:rsidR="001904E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63AF7" w:rsidRPr="00347E1D">
        <w:rPr>
          <w:rFonts w:asciiTheme="majorHAnsi" w:hAnsiTheme="majorHAnsi" w:cs="Arial"/>
          <w:sz w:val="22"/>
          <w:szCs w:val="22"/>
        </w:rPr>
        <w:t>w warunkach standardowych przedstawia poniższa tabela:</w:t>
      </w:r>
    </w:p>
    <w:tbl>
      <w:tblPr>
        <w:tblW w:w="907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114"/>
        <w:gridCol w:w="2562"/>
      </w:tblGrid>
      <w:tr w:rsidR="00AE00E6" w:rsidRPr="00347E1D" w14:paraId="0C006476" w14:textId="77777777" w:rsidTr="00F239FC">
        <w:trPr>
          <w:trHeight w:val="57"/>
        </w:trPr>
        <w:tc>
          <w:tcPr>
            <w:tcW w:w="2396" w:type="dxa"/>
            <w:vAlign w:val="center"/>
          </w:tcPr>
          <w:p w14:paraId="69F70D91" w14:textId="77777777" w:rsidR="00CB37CC" w:rsidRPr="007A1ADC" w:rsidRDefault="00AE00E6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A1ADC">
              <w:rPr>
                <w:rFonts w:asciiTheme="majorHAnsi" w:hAnsiTheme="majorHAnsi" w:cs="Arial"/>
                <w:b/>
                <w:sz w:val="22"/>
                <w:szCs w:val="22"/>
              </w:rPr>
              <w:t>Moc przyłączeniowa</w:t>
            </w:r>
          </w:p>
        </w:tc>
        <w:tc>
          <w:tcPr>
            <w:tcW w:w="4114" w:type="dxa"/>
            <w:vAlign w:val="center"/>
          </w:tcPr>
          <w:p w14:paraId="45D05934" w14:textId="3BB7000D" w:rsidR="00CB37CC" w:rsidRPr="007A1ADC" w:rsidRDefault="00AE00E6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A1ADC">
              <w:rPr>
                <w:rFonts w:asciiTheme="majorHAnsi" w:hAnsiTheme="majorHAnsi" w:cs="Arial"/>
                <w:b/>
                <w:sz w:val="22"/>
                <w:szCs w:val="22"/>
              </w:rPr>
              <w:t>Opłata ryczałt</w:t>
            </w:r>
            <w:r w:rsidR="005011C8" w:rsidRPr="007A1ADC">
              <w:rPr>
                <w:rFonts w:asciiTheme="majorHAnsi" w:hAnsiTheme="majorHAnsi" w:cs="Arial"/>
                <w:b/>
                <w:sz w:val="22"/>
                <w:szCs w:val="22"/>
              </w:rPr>
              <w:t>owa</w:t>
            </w:r>
            <w:r w:rsidR="005011C8" w:rsidRPr="007A1ADC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za </w:t>
            </w:r>
            <w:r w:rsidR="00122D21" w:rsidRPr="007A1ADC">
              <w:rPr>
                <w:rFonts w:asciiTheme="majorHAnsi" w:hAnsiTheme="majorHAnsi" w:cs="Arial"/>
                <w:b/>
                <w:sz w:val="22"/>
                <w:szCs w:val="22"/>
              </w:rPr>
              <w:t>P</w:t>
            </w:r>
            <w:r w:rsidR="00F63AF7" w:rsidRPr="007A1ADC">
              <w:rPr>
                <w:rFonts w:asciiTheme="majorHAnsi" w:hAnsiTheme="majorHAnsi" w:cs="Arial"/>
                <w:b/>
                <w:sz w:val="22"/>
                <w:szCs w:val="22"/>
              </w:rPr>
              <w:t xml:space="preserve">rzyłącze </w:t>
            </w:r>
            <w:r w:rsidRPr="007A1ADC">
              <w:rPr>
                <w:rFonts w:asciiTheme="majorHAnsi" w:hAnsiTheme="majorHAnsi" w:cs="Arial"/>
                <w:b/>
                <w:sz w:val="22"/>
                <w:szCs w:val="22"/>
              </w:rPr>
              <w:t xml:space="preserve">do 15 </w:t>
            </w:r>
            <w:r w:rsidR="00864F6C" w:rsidRPr="007A1ADC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Pr="007A1ADC">
              <w:rPr>
                <w:rFonts w:asciiTheme="majorHAnsi" w:hAnsiTheme="majorHAnsi" w:cs="Arial"/>
                <w:b/>
                <w:sz w:val="22"/>
                <w:szCs w:val="22"/>
              </w:rPr>
              <w:t>m</w:t>
            </w:r>
            <w:r w:rsidR="00864F6C" w:rsidRPr="007A1ADC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  <w:tc>
          <w:tcPr>
            <w:tcW w:w="2562" w:type="dxa"/>
            <w:vAlign w:val="center"/>
          </w:tcPr>
          <w:p w14:paraId="64FAFE73" w14:textId="1E2EF0DC" w:rsidR="00CB37CC" w:rsidRPr="007A1ADC" w:rsidRDefault="005011C8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A1ADC">
              <w:rPr>
                <w:rFonts w:asciiTheme="majorHAnsi" w:hAnsiTheme="majorHAnsi" w:cs="Arial"/>
                <w:b/>
                <w:sz w:val="22"/>
                <w:szCs w:val="22"/>
              </w:rPr>
              <w:t>Stawka opłaty</w:t>
            </w:r>
            <w:r w:rsidRPr="007A1ADC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za </w:t>
            </w:r>
            <w:r w:rsidR="00F63AF7" w:rsidRPr="007A1ADC">
              <w:rPr>
                <w:rFonts w:asciiTheme="majorHAnsi" w:hAnsiTheme="majorHAnsi" w:cs="Arial"/>
                <w:b/>
                <w:sz w:val="22"/>
                <w:szCs w:val="22"/>
              </w:rPr>
              <w:t>każdy metr</w:t>
            </w:r>
            <w:r w:rsidR="00AE00E6" w:rsidRPr="007A1ADC">
              <w:rPr>
                <w:rFonts w:asciiTheme="majorHAnsi" w:hAnsiTheme="majorHAnsi" w:cs="Arial"/>
                <w:b/>
                <w:sz w:val="22"/>
                <w:szCs w:val="22"/>
              </w:rPr>
              <w:t xml:space="preserve"> powyżej 15 </w:t>
            </w:r>
            <w:r w:rsidR="00864F6C" w:rsidRPr="007A1ADC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AE00E6" w:rsidRPr="007A1ADC">
              <w:rPr>
                <w:rFonts w:asciiTheme="majorHAnsi" w:hAnsiTheme="majorHAnsi" w:cs="Arial"/>
                <w:b/>
                <w:sz w:val="22"/>
                <w:szCs w:val="22"/>
              </w:rPr>
              <w:t>m</w:t>
            </w:r>
            <w:r w:rsidR="00864F6C" w:rsidRPr="007A1ADC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F63AF7" w:rsidRPr="00347E1D" w14:paraId="325EF23C" w14:textId="77777777" w:rsidTr="00F239FC">
        <w:trPr>
          <w:trHeight w:val="57"/>
        </w:trPr>
        <w:tc>
          <w:tcPr>
            <w:tcW w:w="2396" w:type="dxa"/>
          </w:tcPr>
          <w:p w14:paraId="061ABED0" w14:textId="77777777" w:rsidR="00F63AF7" w:rsidRPr="00347E1D" w:rsidRDefault="00F63AF7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</w:p>
        </w:tc>
        <w:tc>
          <w:tcPr>
            <w:tcW w:w="4114" w:type="dxa"/>
          </w:tcPr>
          <w:p w14:paraId="4B16F107" w14:textId="77777777" w:rsidR="00F63AF7" w:rsidRPr="00347E1D" w:rsidRDefault="00F63AF7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  <w:vertAlign w:val="subscript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O</w:t>
            </w:r>
            <w:r w:rsidRPr="00347E1D">
              <w:rPr>
                <w:rFonts w:asciiTheme="majorHAnsi" w:hAnsiTheme="majorHAnsi" w:cs="Arial"/>
                <w:b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2562" w:type="dxa"/>
          </w:tcPr>
          <w:p w14:paraId="4A296D9D" w14:textId="77777777" w:rsidR="00F63AF7" w:rsidRPr="00347E1D" w:rsidRDefault="00F63AF7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  <w:vertAlign w:val="subscript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06065E" w:rsidRPr="00347E1D">
              <w:rPr>
                <w:rFonts w:asciiTheme="majorHAnsi" w:hAnsiTheme="majorHAnsi" w:cs="Arial"/>
                <w:b/>
                <w:sz w:val="22"/>
                <w:szCs w:val="22"/>
                <w:vertAlign w:val="subscript"/>
              </w:rPr>
              <w:t>P</w:t>
            </w:r>
          </w:p>
        </w:tc>
      </w:tr>
      <w:tr w:rsidR="00A64F71" w:rsidRPr="00347E1D" w14:paraId="7E547ECD" w14:textId="77777777" w:rsidTr="00F239FC">
        <w:trPr>
          <w:trHeight w:val="57"/>
        </w:trPr>
        <w:tc>
          <w:tcPr>
            <w:tcW w:w="2396" w:type="dxa"/>
          </w:tcPr>
          <w:p w14:paraId="7F7FA53C" w14:textId="68A64D5E" w:rsidR="00A64F71" w:rsidRPr="00347E1D" w:rsidRDefault="0045375C" w:rsidP="00A91C88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085C6B" w:rsidRPr="00347E1D">
              <w:rPr>
                <w:rFonts w:asciiTheme="majorHAnsi" w:hAnsiTheme="majorHAnsi" w:cs="Arial"/>
                <w:b/>
                <w:sz w:val="22"/>
                <w:szCs w:val="22"/>
              </w:rPr>
              <w:t>m</w:t>
            </w:r>
            <w:r w:rsidR="00085C6B" w:rsidRPr="00347E1D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>3</w:t>
            </w:r>
            <w:r w:rsidR="00A64F71" w:rsidRPr="00347E1D">
              <w:rPr>
                <w:rFonts w:asciiTheme="majorHAnsi" w:hAnsiTheme="majorHAnsi" w:cs="Arial"/>
                <w:b/>
                <w:sz w:val="22"/>
                <w:szCs w:val="22"/>
              </w:rPr>
              <w:t>/h]</w:t>
            </w:r>
          </w:p>
        </w:tc>
        <w:tc>
          <w:tcPr>
            <w:tcW w:w="4114" w:type="dxa"/>
          </w:tcPr>
          <w:p w14:paraId="5EF2ECE6" w14:textId="3668C366" w:rsidR="00A64F71" w:rsidRPr="00347E1D" w:rsidRDefault="00A64F71" w:rsidP="00A91C88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[zł]</w:t>
            </w:r>
          </w:p>
        </w:tc>
        <w:tc>
          <w:tcPr>
            <w:tcW w:w="2562" w:type="dxa"/>
          </w:tcPr>
          <w:p w14:paraId="2877285F" w14:textId="32980A40" w:rsidR="00A64F71" w:rsidRPr="00347E1D" w:rsidRDefault="00A64F71" w:rsidP="00A91C88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b/>
                <w:sz w:val="22"/>
                <w:szCs w:val="22"/>
              </w:rPr>
              <w:t>[zł/m]</w:t>
            </w:r>
          </w:p>
        </w:tc>
      </w:tr>
      <w:tr w:rsidR="00385FFF" w:rsidRPr="00347E1D" w14:paraId="3F2407B8" w14:textId="77777777" w:rsidTr="00252CC8">
        <w:trPr>
          <w:trHeight w:val="185"/>
        </w:trPr>
        <w:tc>
          <w:tcPr>
            <w:tcW w:w="2396" w:type="dxa"/>
          </w:tcPr>
          <w:p w14:paraId="0A918AD1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b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10 </w:t>
            </w:r>
          </w:p>
        </w:tc>
        <w:tc>
          <w:tcPr>
            <w:tcW w:w="4114" w:type="dxa"/>
          </w:tcPr>
          <w:p w14:paraId="0C872FA6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393B9DDD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5FFF" w:rsidRPr="00347E1D" w14:paraId="2477224C" w14:textId="77777777" w:rsidTr="00F239FC">
        <w:trPr>
          <w:trHeight w:val="57"/>
        </w:trPr>
        <w:tc>
          <w:tcPr>
            <w:tcW w:w="2396" w:type="dxa"/>
          </w:tcPr>
          <w:p w14:paraId="6448EEEA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10&lt; b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25</w:t>
            </w:r>
          </w:p>
        </w:tc>
        <w:tc>
          <w:tcPr>
            <w:tcW w:w="4114" w:type="dxa"/>
          </w:tcPr>
          <w:p w14:paraId="5D027560" w14:textId="16BDDCDB" w:rsidR="00385FFF" w:rsidRPr="00347E1D" w:rsidRDefault="00385FFF" w:rsidP="00A14AC0">
            <w:pPr>
              <w:tabs>
                <w:tab w:val="left" w:pos="345"/>
              </w:tabs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425DD312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5FFF" w:rsidRPr="00347E1D" w14:paraId="28B177C3" w14:textId="77777777" w:rsidTr="00A14AC0">
        <w:trPr>
          <w:trHeight w:val="159"/>
        </w:trPr>
        <w:tc>
          <w:tcPr>
            <w:tcW w:w="2396" w:type="dxa"/>
          </w:tcPr>
          <w:p w14:paraId="096B7F66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25&lt; b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65</w:t>
            </w:r>
          </w:p>
        </w:tc>
        <w:tc>
          <w:tcPr>
            <w:tcW w:w="4114" w:type="dxa"/>
          </w:tcPr>
          <w:p w14:paraId="7C0331F6" w14:textId="77777777" w:rsidR="00385FFF" w:rsidRPr="00347E1D" w:rsidRDefault="00385FFF" w:rsidP="00A14AC0">
            <w:pPr>
              <w:tabs>
                <w:tab w:val="left" w:pos="345"/>
              </w:tabs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21A09644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5FFF" w:rsidRPr="00347E1D" w14:paraId="59584286" w14:textId="77777777" w:rsidTr="00F239FC">
        <w:trPr>
          <w:trHeight w:val="57"/>
        </w:trPr>
        <w:tc>
          <w:tcPr>
            <w:tcW w:w="2396" w:type="dxa"/>
          </w:tcPr>
          <w:p w14:paraId="3B4C2B23" w14:textId="77777777" w:rsidR="00385FFF" w:rsidRPr="00347E1D" w:rsidRDefault="00385FFF" w:rsidP="00A14AC0">
            <w:pPr>
              <w:spacing w:after="0" w:line="276" w:lineRule="auto"/>
              <w:ind w:right="567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65&lt; b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300</w:t>
            </w:r>
          </w:p>
        </w:tc>
        <w:tc>
          <w:tcPr>
            <w:tcW w:w="4114" w:type="dxa"/>
          </w:tcPr>
          <w:p w14:paraId="741FB980" w14:textId="77777777" w:rsidR="00385FFF" w:rsidRPr="00347E1D" w:rsidRDefault="00385FFF" w:rsidP="00A14AC0">
            <w:pPr>
              <w:tabs>
                <w:tab w:val="left" w:pos="345"/>
              </w:tabs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001C50E6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5FFF" w:rsidRPr="00347E1D" w14:paraId="01C04424" w14:textId="77777777" w:rsidTr="00F239FC">
        <w:trPr>
          <w:trHeight w:val="57"/>
        </w:trPr>
        <w:tc>
          <w:tcPr>
            <w:tcW w:w="2396" w:type="dxa"/>
          </w:tcPr>
          <w:p w14:paraId="29FCE6A6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300&lt; b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4114" w:type="dxa"/>
          </w:tcPr>
          <w:p w14:paraId="6629399B" w14:textId="77777777" w:rsidR="00385FFF" w:rsidRPr="00347E1D" w:rsidRDefault="00385FFF" w:rsidP="00A14AC0">
            <w:pPr>
              <w:tabs>
                <w:tab w:val="left" w:pos="345"/>
              </w:tabs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5693DE34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5FFF" w:rsidRPr="00347E1D" w14:paraId="656AFE30" w14:textId="77777777" w:rsidTr="00F239FC">
        <w:trPr>
          <w:trHeight w:val="57"/>
        </w:trPr>
        <w:tc>
          <w:tcPr>
            <w:tcW w:w="2396" w:type="dxa"/>
          </w:tcPr>
          <w:p w14:paraId="4802C4FC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600&lt; b 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sym w:font="Symbol" w:char="F0A3"/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1 000</w:t>
            </w:r>
          </w:p>
        </w:tc>
        <w:tc>
          <w:tcPr>
            <w:tcW w:w="4114" w:type="dxa"/>
          </w:tcPr>
          <w:p w14:paraId="2D4BE253" w14:textId="77777777" w:rsidR="00385FFF" w:rsidRPr="00347E1D" w:rsidRDefault="00385FFF" w:rsidP="00A14AC0">
            <w:pPr>
              <w:tabs>
                <w:tab w:val="left" w:pos="345"/>
              </w:tabs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53364E69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85FFF" w:rsidRPr="00347E1D" w14:paraId="59BDCA19" w14:textId="77777777" w:rsidTr="00F239FC">
        <w:trPr>
          <w:trHeight w:val="57"/>
        </w:trPr>
        <w:tc>
          <w:tcPr>
            <w:tcW w:w="2396" w:type="dxa"/>
          </w:tcPr>
          <w:p w14:paraId="54A674CB" w14:textId="77777777" w:rsidR="00385FFF" w:rsidRPr="00347E1D" w:rsidRDefault="00385FFF" w:rsidP="00243862">
            <w:pPr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 xml:space="preserve">        b &gt; 1 000</w:t>
            </w:r>
          </w:p>
        </w:tc>
        <w:tc>
          <w:tcPr>
            <w:tcW w:w="4114" w:type="dxa"/>
          </w:tcPr>
          <w:p w14:paraId="10DB652B" w14:textId="77777777" w:rsidR="00385FFF" w:rsidRPr="00347E1D" w:rsidRDefault="00385FFF" w:rsidP="00A14AC0">
            <w:pPr>
              <w:tabs>
                <w:tab w:val="left" w:pos="345"/>
              </w:tabs>
              <w:spacing w:after="0" w:line="276" w:lineRule="auto"/>
              <w:ind w:right="566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62" w:type="dxa"/>
          </w:tcPr>
          <w:p w14:paraId="4BC4D8CB" w14:textId="77777777" w:rsidR="00385FFF" w:rsidRPr="00347E1D" w:rsidRDefault="00385FFF" w:rsidP="00243862">
            <w:pPr>
              <w:spacing w:after="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0FEFF91" w14:textId="77777777" w:rsidR="00383A9B" w:rsidRDefault="00F63AF7" w:rsidP="00866C63">
      <w:pPr>
        <w:spacing w:before="240" w:after="0" w:line="276" w:lineRule="auto"/>
        <w:ind w:right="566" w:firstLine="709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Do stawek opłat dolicza się podatek od towarów i usług (VAT).</w:t>
      </w:r>
    </w:p>
    <w:p w14:paraId="705295F8" w14:textId="18F9C5BB" w:rsidR="006227FB" w:rsidRPr="005F4FA0" w:rsidRDefault="00493963" w:rsidP="005F4FA0">
      <w:pPr>
        <w:spacing w:before="240" w:after="0" w:line="276" w:lineRule="auto"/>
        <w:ind w:left="709" w:right="566" w:hanging="709"/>
        <w:jc w:val="both"/>
        <w:rPr>
          <w:rFonts w:asciiTheme="majorHAnsi" w:hAnsiTheme="majorHAnsi" w:cs="Arial"/>
          <w:i/>
          <w:color w:val="92D05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10.13</w:t>
      </w:r>
      <w:r>
        <w:rPr>
          <w:rFonts w:asciiTheme="majorHAnsi" w:hAnsiTheme="majorHAnsi" w:cs="Arial"/>
          <w:sz w:val="22"/>
          <w:szCs w:val="22"/>
        </w:rPr>
        <w:tab/>
      </w:r>
      <w:r w:rsidRPr="00347E1D">
        <w:rPr>
          <w:rFonts w:asciiTheme="majorHAnsi" w:hAnsiTheme="majorHAnsi" w:cs="Arial"/>
          <w:sz w:val="22"/>
          <w:szCs w:val="22"/>
        </w:rPr>
        <w:t xml:space="preserve">Stawki opłat </w:t>
      </w:r>
      <w:r>
        <w:rPr>
          <w:rFonts w:asciiTheme="majorHAnsi" w:hAnsiTheme="majorHAnsi" w:cs="Arial"/>
          <w:sz w:val="22"/>
          <w:szCs w:val="22"/>
        </w:rPr>
        <w:t xml:space="preserve">za przyłączenie do Sieci dystrybucyjnej </w:t>
      </w:r>
      <w:r w:rsidRPr="00347E1D">
        <w:rPr>
          <w:rFonts w:asciiTheme="majorHAnsi" w:hAnsiTheme="majorHAnsi" w:cs="Arial"/>
          <w:sz w:val="22"/>
          <w:szCs w:val="22"/>
        </w:rPr>
        <w:t>w warunkach standardowych dla podmiotów zaliczanych do grupy przyłączeniowej B</w:t>
      </w:r>
      <w:r>
        <w:rPr>
          <w:rFonts w:asciiTheme="majorHAnsi" w:hAnsiTheme="majorHAnsi" w:cs="Arial"/>
          <w:sz w:val="22"/>
          <w:szCs w:val="22"/>
        </w:rPr>
        <w:t xml:space="preserve"> podgrupy I, będących </w:t>
      </w:r>
      <w:r w:rsidR="00605897">
        <w:rPr>
          <w:rFonts w:asciiTheme="majorHAnsi" w:hAnsiTheme="majorHAnsi" w:cs="Arial"/>
          <w:sz w:val="22"/>
          <w:szCs w:val="22"/>
        </w:rPr>
        <w:t>O</w:t>
      </w:r>
      <w:r>
        <w:rPr>
          <w:rFonts w:asciiTheme="majorHAnsi" w:hAnsiTheme="majorHAnsi" w:cs="Arial"/>
          <w:sz w:val="22"/>
          <w:szCs w:val="22"/>
        </w:rPr>
        <w:t>dbiorcami Gazu w gospodarstwach domowych na obszarze, dla którego na podstawie art. 91 ustawy z dnia 27 kwietnia 2001 r.</w:t>
      </w:r>
      <w:r w:rsidR="0023739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- Prawo ochrony środowiska (Dz.U. z 202</w:t>
      </w:r>
      <w:r w:rsidR="004462C2">
        <w:rPr>
          <w:rFonts w:asciiTheme="majorHAnsi" w:hAnsiTheme="majorHAnsi" w:cs="Arial"/>
          <w:sz w:val="22"/>
          <w:szCs w:val="22"/>
        </w:rPr>
        <w:t>4</w:t>
      </w:r>
      <w:r>
        <w:rPr>
          <w:rFonts w:asciiTheme="majorHAnsi" w:hAnsiTheme="majorHAnsi" w:cs="Arial"/>
          <w:sz w:val="22"/>
          <w:szCs w:val="22"/>
        </w:rPr>
        <w:t xml:space="preserve"> r. poz. </w:t>
      </w:r>
      <w:r w:rsidR="004462C2">
        <w:rPr>
          <w:rFonts w:asciiTheme="majorHAnsi" w:hAnsiTheme="majorHAnsi" w:cs="Arial"/>
          <w:sz w:val="22"/>
          <w:szCs w:val="22"/>
        </w:rPr>
        <w:t>54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="004462C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462C2">
        <w:rPr>
          <w:rFonts w:asciiTheme="majorHAnsi" w:hAnsiTheme="majorHAnsi" w:cs="Arial"/>
          <w:sz w:val="22"/>
          <w:szCs w:val="22"/>
        </w:rPr>
        <w:t>t.j</w:t>
      </w:r>
      <w:proofErr w:type="spellEnd"/>
      <w:r w:rsidR="004462C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>) uchwalono program ochrony powietrza,</w:t>
      </w:r>
      <w:r w:rsidRPr="00347E1D">
        <w:rPr>
          <w:rFonts w:asciiTheme="majorHAnsi" w:hAnsiTheme="majorHAnsi" w:cs="Arial"/>
          <w:sz w:val="22"/>
          <w:szCs w:val="22"/>
        </w:rPr>
        <w:t xml:space="preserve"> przedstawia poniższa tabela:</w:t>
      </w:r>
      <w:r w:rsidR="0052454C">
        <w:rPr>
          <w:rFonts w:asciiTheme="majorHAnsi" w:hAnsiTheme="majorHAnsi" w:cs="Arial"/>
          <w:sz w:val="22"/>
          <w:szCs w:val="22"/>
        </w:rPr>
        <w:t xml:space="preserve"> </w:t>
      </w:r>
      <w:r w:rsidR="0052454C">
        <w:rPr>
          <w:rFonts w:asciiTheme="majorHAnsi" w:hAnsiTheme="majorHAnsi" w:cs="Arial"/>
          <w:i/>
          <w:color w:val="92D050"/>
          <w:sz w:val="22"/>
          <w:szCs w:val="22"/>
        </w:rPr>
        <w:t>opcjonalnie</w:t>
      </w:r>
    </w:p>
    <w:p w14:paraId="2B50447B" w14:textId="5E042097" w:rsidR="006227FB" w:rsidRPr="005F4FA0" w:rsidRDefault="00493963" w:rsidP="00866C63">
      <w:pPr>
        <w:spacing w:before="240" w:after="0" w:line="276" w:lineRule="auto"/>
        <w:ind w:right="566" w:firstLine="709"/>
        <w:rPr>
          <w:rFonts w:asciiTheme="majorHAnsi" w:hAnsiTheme="majorHAnsi" w:cs="Arial"/>
          <w:i/>
          <w:color w:val="92D050"/>
          <w:sz w:val="22"/>
          <w:szCs w:val="22"/>
        </w:rPr>
      </w:pPr>
      <w:r>
        <w:rPr>
          <w:rFonts w:asciiTheme="majorHAnsi" w:hAnsiTheme="majorHAnsi" w:cs="Arial"/>
          <w:i/>
          <w:color w:val="92D050"/>
          <w:sz w:val="22"/>
          <w:szCs w:val="22"/>
        </w:rPr>
        <w:t xml:space="preserve">Należy zamieścić tabelę </w:t>
      </w:r>
      <w:proofErr w:type="spellStart"/>
      <w:r>
        <w:rPr>
          <w:rFonts w:asciiTheme="majorHAnsi" w:hAnsiTheme="majorHAnsi" w:cs="Arial"/>
          <w:i/>
          <w:color w:val="92D050"/>
          <w:sz w:val="22"/>
          <w:szCs w:val="22"/>
        </w:rPr>
        <w:t>j.w</w:t>
      </w:r>
      <w:proofErr w:type="spellEnd"/>
      <w:r>
        <w:rPr>
          <w:rFonts w:asciiTheme="majorHAnsi" w:hAnsiTheme="majorHAnsi" w:cs="Arial"/>
          <w:i/>
          <w:color w:val="92D050"/>
          <w:sz w:val="22"/>
          <w:szCs w:val="22"/>
        </w:rPr>
        <w:t>.</w:t>
      </w:r>
    </w:p>
    <w:p w14:paraId="319F3964" w14:textId="0E3B17A9" w:rsidR="00D053B5" w:rsidRPr="00347E1D" w:rsidRDefault="00D053B5" w:rsidP="001B2D98">
      <w:pPr>
        <w:pStyle w:val="Nagwek2"/>
        <w:numPr>
          <w:ilvl w:val="0"/>
          <w:numId w:val="8"/>
        </w:numPr>
        <w:spacing w:before="360" w:line="276" w:lineRule="auto"/>
        <w:ind w:left="375" w:right="566"/>
        <w:jc w:val="both"/>
        <w:rPr>
          <w:rFonts w:asciiTheme="majorHAnsi" w:hAnsiTheme="majorHAnsi" w:cs="Arial"/>
          <w:b/>
          <w:sz w:val="22"/>
          <w:szCs w:val="22"/>
        </w:rPr>
      </w:pPr>
      <w:bookmarkStart w:id="40" w:name="_Toc148102891"/>
      <w:r w:rsidRPr="00347E1D">
        <w:rPr>
          <w:rFonts w:asciiTheme="majorHAnsi" w:hAnsiTheme="majorHAnsi" w:cs="Arial"/>
          <w:b/>
          <w:sz w:val="22"/>
          <w:szCs w:val="22"/>
        </w:rPr>
        <w:t>ZASADY ROZLICZEŃ ZA ŚWIADCZENIE USŁUG DYSTRYBUCJI NA PODSTAWIE UMOWY KRÓTKOTERMINOWEJ</w:t>
      </w:r>
      <w:bookmarkEnd w:id="40"/>
    </w:p>
    <w:p w14:paraId="44697164" w14:textId="340D9658" w:rsidR="00160BAF" w:rsidRPr="00347E1D" w:rsidRDefault="00D053B5" w:rsidP="0016238E">
      <w:pPr>
        <w:pStyle w:val="Akapitzlist"/>
        <w:numPr>
          <w:ilvl w:val="1"/>
          <w:numId w:val="8"/>
        </w:numPr>
        <w:spacing w:line="276" w:lineRule="auto"/>
        <w:ind w:left="851"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przypadku istnienia technicznych i ekonomicznych warunków świadczenia </w:t>
      </w:r>
      <w:r w:rsidR="00423A8B" w:rsidRPr="00347E1D">
        <w:rPr>
          <w:rFonts w:asciiTheme="majorHAnsi" w:hAnsiTheme="majorHAnsi" w:cs="Arial"/>
          <w:sz w:val="22"/>
          <w:szCs w:val="22"/>
        </w:rPr>
        <w:t xml:space="preserve">Usługi </w:t>
      </w:r>
      <w:r w:rsidRPr="00347E1D">
        <w:rPr>
          <w:rFonts w:asciiTheme="majorHAnsi" w:hAnsiTheme="majorHAnsi" w:cs="Arial"/>
          <w:sz w:val="22"/>
          <w:szCs w:val="22"/>
        </w:rPr>
        <w:t xml:space="preserve">dystrybucji w okresie krótszym niż rok, </w:t>
      </w:r>
      <w:r w:rsidR="00D124DB" w:rsidRPr="00347E1D">
        <w:rPr>
          <w:rFonts w:asciiTheme="majorHAnsi" w:hAnsiTheme="majorHAnsi" w:cs="Arial"/>
          <w:sz w:val="22"/>
          <w:szCs w:val="22"/>
        </w:rPr>
        <w:t>Operatora</w:t>
      </w:r>
      <w:r w:rsidRPr="00347E1D">
        <w:rPr>
          <w:rFonts w:asciiTheme="majorHAnsi" w:hAnsiTheme="majorHAnsi" w:cs="Arial"/>
          <w:sz w:val="22"/>
          <w:szCs w:val="22"/>
        </w:rPr>
        <w:t xml:space="preserve"> może zawrzeć z</w:t>
      </w:r>
      <w:r w:rsidR="00423A8B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Odbiorcą, zamawiającym moc powyżej 110 </w:t>
      </w:r>
      <w:r w:rsidR="00CA2026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kWh/h</w:t>
      </w:r>
      <w:r w:rsidR="00CA2026">
        <w:rPr>
          <w:rFonts w:asciiTheme="majorHAnsi" w:hAnsiTheme="majorHAnsi" w:cs="Arial"/>
          <w:sz w:val="22"/>
          <w:szCs w:val="22"/>
        </w:rPr>
        <w:t>]</w:t>
      </w:r>
      <w:r w:rsidR="006C2464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665889" w:rsidRPr="00347E1D">
        <w:rPr>
          <w:rFonts w:asciiTheme="majorHAnsi" w:hAnsiTheme="majorHAnsi" w:cs="Arial"/>
          <w:sz w:val="22"/>
          <w:szCs w:val="22"/>
        </w:rPr>
        <w:t xml:space="preserve">Umowę </w:t>
      </w:r>
      <w:r w:rsidR="006C2464" w:rsidRPr="00347E1D">
        <w:rPr>
          <w:rFonts w:asciiTheme="majorHAnsi" w:hAnsiTheme="majorHAnsi" w:cs="Arial"/>
          <w:sz w:val="22"/>
          <w:szCs w:val="22"/>
        </w:rPr>
        <w:t>krótkoterminową na okres</w:t>
      </w:r>
      <w:r w:rsidR="00F47470" w:rsidRPr="00347E1D">
        <w:rPr>
          <w:rFonts w:asciiTheme="majorHAnsi" w:hAnsiTheme="majorHAnsi" w:cs="Arial"/>
          <w:sz w:val="22"/>
          <w:szCs w:val="22"/>
        </w:rPr>
        <w:t>:</w:t>
      </w:r>
    </w:p>
    <w:p w14:paraId="1C2FEEC9" w14:textId="7818796E" w:rsidR="00DD6CAA" w:rsidRPr="00347E1D" w:rsidRDefault="00DD6CAA" w:rsidP="004F2D59">
      <w:pPr>
        <w:pStyle w:val="Akapitzlist"/>
        <w:numPr>
          <w:ilvl w:val="2"/>
          <w:numId w:val="8"/>
        </w:numPr>
        <w:spacing w:line="276" w:lineRule="auto"/>
        <w:ind w:left="1287" w:right="566"/>
        <w:contextualSpacing w:val="0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Doby </w:t>
      </w:r>
      <w:r w:rsidR="007C0446" w:rsidRPr="00347E1D">
        <w:rPr>
          <w:rFonts w:asciiTheme="majorHAnsi" w:hAnsiTheme="majorHAnsi" w:cs="Arial"/>
          <w:sz w:val="22"/>
          <w:szCs w:val="22"/>
        </w:rPr>
        <w:t xml:space="preserve">gazowej </w:t>
      </w:r>
      <w:r w:rsidRPr="00347E1D">
        <w:rPr>
          <w:rFonts w:asciiTheme="majorHAnsi" w:hAnsiTheme="majorHAnsi" w:cs="Arial"/>
          <w:sz w:val="22"/>
          <w:szCs w:val="22"/>
        </w:rPr>
        <w:t>lub jej wielokrotności,</w:t>
      </w:r>
    </w:p>
    <w:p w14:paraId="75E8463F" w14:textId="5DF76267" w:rsidR="00DD6CAA" w:rsidRPr="00347E1D" w:rsidRDefault="00DD6CAA" w:rsidP="004F2D59">
      <w:pPr>
        <w:pStyle w:val="Akapitzlist"/>
        <w:numPr>
          <w:ilvl w:val="2"/>
          <w:numId w:val="8"/>
        </w:numPr>
        <w:spacing w:line="276" w:lineRule="auto"/>
        <w:ind w:left="1287" w:right="566"/>
        <w:contextualSpacing w:val="0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Miesiąca </w:t>
      </w:r>
      <w:r w:rsidR="007C0446" w:rsidRPr="00347E1D">
        <w:rPr>
          <w:rFonts w:asciiTheme="majorHAnsi" w:hAnsiTheme="majorHAnsi" w:cs="Arial"/>
          <w:sz w:val="22"/>
          <w:szCs w:val="22"/>
        </w:rPr>
        <w:t xml:space="preserve">gazowego </w:t>
      </w:r>
      <w:r w:rsidRPr="00347E1D">
        <w:rPr>
          <w:rFonts w:asciiTheme="majorHAnsi" w:hAnsiTheme="majorHAnsi" w:cs="Arial"/>
          <w:sz w:val="22"/>
          <w:szCs w:val="22"/>
        </w:rPr>
        <w:t>lub jego wielokrotności,</w:t>
      </w:r>
    </w:p>
    <w:p w14:paraId="6ADBC5B0" w14:textId="77777777" w:rsidR="00DD6CAA" w:rsidRPr="00347E1D" w:rsidRDefault="00B11E89" w:rsidP="004F2D59">
      <w:pPr>
        <w:pStyle w:val="Akapitzlist"/>
        <w:numPr>
          <w:ilvl w:val="2"/>
          <w:numId w:val="8"/>
        </w:numPr>
        <w:spacing w:line="276" w:lineRule="auto"/>
        <w:ind w:left="1287" w:right="566"/>
        <w:contextualSpacing w:val="0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k</w:t>
      </w:r>
      <w:r w:rsidR="00DD6CAA" w:rsidRPr="00347E1D">
        <w:rPr>
          <w:rFonts w:asciiTheme="majorHAnsi" w:hAnsiTheme="majorHAnsi" w:cs="Arial"/>
          <w:sz w:val="22"/>
          <w:szCs w:val="22"/>
        </w:rPr>
        <w:t>wartału lub jego wielokrotności.</w:t>
      </w:r>
    </w:p>
    <w:p w14:paraId="0C3BD2DF" w14:textId="77777777" w:rsidR="000D6AAD" w:rsidRPr="00347E1D" w:rsidRDefault="006C3F39" w:rsidP="00DD6CAA">
      <w:pPr>
        <w:pStyle w:val="Akapitzlist"/>
        <w:numPr>
          <w:ilvl w:val="1"/>
          <w:numId w:val="8"/>
        </w:numPr>
        <w:spacing w:line="276" w:lineRule="auto"/>
        <w:ind w:left="851"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Umowa krótkoterminowa jest zawierana na czas określony.</w:t>
      </w:r>
    </w:p>
    <w:p w14:paraId="6E157812" w14:textId="77777777" w:rsidR="006C3F39" w:rsidRPr="00347E1D" w:rsidRDefault="006C3F39" w:rsidP="00DD6CAA">
      <w:pPr>
        <w:pStyle w:val="Akapitzlist"/>
        <w:numPr>
          <w:ilvl w:val="1"/>
          <w:numId w:val="8"/>
        </w:numPr>
        <w:spacing w:line="276" w:lineRule="auto"/>
        <w:ind w:left="851"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Odbiorcy pobierający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 xml:space="preserve"> z </w:t>
      </w:r>
      <w:r w:rsidR="00665889" w:rsidRPr="00347E1D">
        <w:rPr>
          <w:rFonts w:asciiTheme="majorHAnsi" w:hAnsiTheme="majorHAnsi" w:cs="Arial"/>
          <w:sz w:val="22"/>
          <w:szCs w:val="22"/>
        </w:rPr>
        <w:t xml:space="preserve">Sieci </w:t>
      </w:r>
      <w:r w:rsidRPr="00347E1D">
        <w:rPr>
          <w:rFonts w:asciiTheme="majorHAnsi" w:hAnsiTheme="majorHAnsi" w:cs="Arial"/>
          <w:sz w:val="22"/>
          <w:szCs w:val="22"/>
        </w:rPr>
        <w:t xml:space="preserve">dystrybucyjnej składają wnioski o zawarcie </w:t>
      </w:r>
      <w:r w:rsidR="00423A8B" w:rsidRPr="00347E1D">
        <w:rPr>
          <w:rFonts w:asciiTheme="majorHAnsi" w:hAnsiTheme="majorHAnsi" w:cs="Arial"/>
          <w:sz w:val="22"/>
          <w:szCs w:val="22"/>
        </w:rPr>
        <w:t xml:space="preserve">Umów </w:t>
      </w:r>
      <w:r w:rsidRPr="00347E1D">
        <w:rPr>
          <w:rFonts w:asciiTheme="majorHAnsi" w:hAnsiTheme="majorHAnsi" w:cs="Arial"/>
          <w:sz w:val="22"/>
          <w:szCs w:val="22"/>
        </w:rPr>
        <w:t xml:space="preserve">krótkoterminowych nie później niż na dwa miesiące i nie wcześniej niż na trzy miesiące przed dniem rozpoczęcia dostarczania </w:t>
      </w:r>
      <w:r w:rsidR="00A05F0B" w:rsidRPr="00347E1D">
        <w:rPr>
          <w:rFonts w:asciiTheme="majorHAnsi" w:hAnsiTheme="majorHAnsi" w:cs="Arial"/>
          <w:sz w:val="22"/>
          <w:szCs w:val="22"/>
        </w:rPr>
        <w:t>Gaz</w:t>
      </w:r>
      <w:r w:rsidRPr="00347E1D">
        <w:rPr>
          <w:rFonts w:asciiTheme="majorHAnsi" w:hAnsiTheme="majorHAnsi" w:cs="Arial"/>
          <w:sz w:val="22"/>
          <w:szCs w:val="22"/>
        </w:rPr>
        <w:t>u.</w:t>
      </w:r>
    </w:p>
    <w:p w14:paraId="48AC3A2F" w14:textId="2FD4AC22" w:rsidR="006C3F39" w:rsidRPr="00347E1D" w:rsidRDefault="006C3F39" w:rsidP="00DD6CAA">
      <w:pPr>
        <w:pStyle w:val="Akapitzlist"/>
        <w:numPr>
          <w:ilvl w:val="1"/>
          <w:numId w:val="8"/>
        </w:numPr>
        <w:spacing w:line="276" w:lineRule="auto"/>
        <w:ind w:left="851"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Kwalifikacja </w:t>
      </w:r>
      <w:r w:rsidR="00D334DD" w:rsidRPr="00347E1D">
        <w:rPr>
          <w:rFonts w:asciiTheme="majorHAnsi" w:hAnsiTheme="majorHAnsi" w:cs="Arial"/>
          <w:sz w:val="22"/>
          <w:szCs w:val="22"/>
        </w:rPr>
        <w:t>O</w:t>
      </w:r>
      <w:r w:rsidRPr="00347E1D">
        <w:rPr>
          <w:rFonts w:asciiTheme="majorHAnsi" w:hAnsiTheme="majorHAnsi" w:cs="Arial"/>
          <w:sz w:val="22"/>
          <w:szCs w:val="22"/>
        </w:rPr>
        <w:t xml:space="preserve">dbiorcy korzystającego z </w:t>
      </w:r>
      <w:r w:rsidR="00665889" w:rsidRPr="00347E1D">
        <w:rPr>
          <w:rFonts w:asciiTheme="majorHAnsi" w:hAnsiTheme="majorHAnsi" w:cs="Arial"/>
          <w:sz w:val="22"/>
          <w:szCs w:val="22"/>
        </w:rPr>
        <w:t xml:space="preserve">Umowy </w:t>
      </w:r>
      <w:r w:rsidRPr="00347E1D">
        <w:rPr>
          <w:rFonts w:asciiTheme="majorHAnsi" w:hAnsiTheme="majorHAnsi" w:cs="Arial"/>
          <w:sz w:val="22"/>
          <w:szCs w:val="22"/>
        </w:rPr>
        <w:t xml:space="preserve">krótkoterminowej do </w:t>
      </w:r>
      <w:r w:rsidR="006A1C1C" w:rsidRPr="00347E1D">
        <w:rPr>
          <w:rFonts w:asciiTheme="majorHAnsi" w:hAnsiTheme="majorHAnsi" w:cs="Arial"/>
          <w:sz w:val="22"/>
          <w:szCs w:val="22"/>
        </w:rPr>
        <w:t>G</w:t>
      </w:r>
      <w:r w:rsidRPr="00347E1D">
        <w:rPr>
          <w:rFonts w:asciiTheme="majorHAnsi" w:hAnsiTheme="majorHAnsi" w:cs="Arial"/>
          <w:sz w:val="22"/>
          <w:szCs w:val="22"/>
        </w:rPr>
        <w:t>rupy taryfowej odbywa się zgodnie z zasadami określonymi w pkt 3.2.</w:t>
      </w:r>
    </w:p>
    <w:p w14:paraId="1240E96E" w14:textId="6D059960" w:rsidR="006C3F39" w:rsidRPr="00347E1D" w:rsidRDefault="0016238E" w:rsidP="00D247DF">
      <w:pPr>
        <w:pStyle w:val="Akapitzlist"/>
        <w:numPr>
          <w:ilvl w:val="1"/>
          <w:numId w:val="8"/>
        </w:numPr>
        <w:spacing w:after="240" w:line="276" w:lineRule="auto"/>
        <w:ind w:left="851" w:right="566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Opłatę za świadczone U</w:t>
      </w:r>
      <w:r w:rsidR="006C3F39" w:rsidRPr="00347E1D">
        <w:rPr>
          <w:rFonts w:asciiTheme="majorHAnsi" w:hAnsiTheme="majorHAnsi" w:cs="Arial"/>
          <w:sz w:val="22"/>
          <w:szCs w:val="22"/>
        </w:rPr>
        <w:t xml:space="preserve">sługi dystrybucji na podstawie </w:t>
      </w:r>
      <w:r w:rsidR="00665889" w:rsidRPr="00347E1D">
        <w:rPr>
          <w:rFonts w:asciiTheme="majorHAnsi" w:hAnsiTheme="majorHAnsi" w:cs="Arial"/>
          <w:sz w:val="22"/>
          <w:szCs w:val="22"/>
        </w:rPr>
        <w:t xml:space="preserve">Umów </w:t>
      </w:r>
      <w:r w:rsidR="006C3F39" w:rsidRPr="00347E1D">
        <w:rPr>
          <w:rFonts w:asciiTheme="majorHAnsi" w:hAnsiTheme="majorHAnsi" w:cs="Arial"/>
          <w:sz w:val="22"/>
          <w:szCs w:val="22"/>
        </w:rPr>
        <w:t>krótkoterminowych ustala się zgodnie z postanowieniami pkt</w:t>
      </w:r>
      <w:r w:rsidR="00CA2026">
        <w:rPr>
          <w:rFonts w:asciiTheme="majorHAnsi" w:hAnsiTheme="majorHAnsi" w:cs="Arial"/>
          <w:sz w:val="22"/>
          <w:szCs w:val="22"/>
        </w:rPr>
        <w:t xml:space="preserve"> </w:t>
      </w:r>
      <w:r w:rsidR="00CA2026">
        <w:rPr>
          <w:rFonts w:asciiTheme="majorHAnsi" w:hAnsiTheme="majorHAnsi" w:cs="Arial"/>
          <w:sz w:val="22"/>
          <w:szCs w:val="22"/>
        </w:rPr>
        <w:fldChar w:fldCharType="begin"/>
      </w:r>
      <w:r w:rsidR="00CA2026">
        <w:rPr>
          <w:rFonts w:asciiTheme="majorHAnsi" w:hAnsiTheme="majorHAnsi" w:cs="Arial"/>
          <w:sz w:val="22"/>
          <w:szCs w:val="22"/>
        </w:rPr>
        <w:instrText xml:space="preserve"> REF _Ref66345269 \r \h </w:instrText>
      </w:r>
      <w:r w:rsidR="00CA2026">
        <w:rPr>
          <w:rFonts w:asciiTheme="majorHAnsi" w:hAnsiTheme="majorHAnsi" w:cs="Arial"/>
          <w:sz w:val="22"/>
          <w:szCs w:val="22"/>
        </w:rPr>
      </w:r>
      <w:r w:rsidR="00CA2026">
        <w:rPr>
          <w:rFonts w:asciiTheme="majorHAnsi" w:hAnsiTheme="majorHAnsi" w:cs="Arial"/>
          <w:sz w:val="22"/>
          <w:szCs w:val="22"/>
        </w:rPr>
        <w:fldChar w:fldCharType="separate"/>
      </w:r>
      <w:r w:rsidR="00FA2FC7">
        <w:rPr>
          <w:rFonts w:asciiTheme="majorHAnsi" w:hAnsiTheme="majorHAnsi" w:cs="Arial"/>
          <w:sz w:val="22"/>
          <w:szCs w:val="22"/>
        </w:rPr>
        <w:t>4.2.3</w:t>
      </w:r>
      <w:r w:rsidR="00CA2026">
        <w:rPr>
          <w:rFonts w:asciiTheme="majorHAnsi" w:hAnsiTheme="majorHAnsi" w:cs="Arial"/>
          <w:sz w:val="22"/>
          <w:szCs w:val="22"/>
        </w:rPr>
        <w:fldChar w:fldCharType="end"/>
      </w:r>
      <w:r w:rsidR="006C3F39" w:rsidRPr="00347E1D">
        <w:rPr>
          <w:rFonts w:asciiTheme="majorHAnsi" w:hAnsiTheme="majorHAnsi" w:cs="Arial"/>
          <w:sz w:val="22"/>
          <w:szCs w:val="22"/>
        </w:rPr>
        <w:t xml:space="preserve">, przy czym stawka opłaty stałej za </w:t>
      </w:r>
      <w:r w:rsidR="00665889" w:rsidRPr="00347E1D">
        <w:rPr>
          <w:rFonts w:asciiTheme="majorHAnsi" w:hAnsiTheme="majorHAnsi" w:cs="Arial"/>
          <w:sz w:val="22"/>
          <w:szCs w:val="22"/>
        </w:rPr>
        <w:t xml:space="preserve">Usługę </w:t>
      </w:r>
      <w:r w:rsidR="006C3F39" w:rsidRPr="00347E1D">
        <w:rPr>
          <w:rFonts w:asciiTheme="majorHAnsi" w:hAnsiTheme="majorHAnsi" w:cs="Arial"/>
          <w:sz w:val="22"/>
          <w:szCs w:val="22"/>
        </w:rPr>
        <w:t xml:space="preserve">dystrybucji stanowi w tym przypadku iloczyn stawki opłaty stałej ustalonej w pkt 5 </w:t>
      </w:r>
      <w:r w:rsidR="00CA2026">
        <w:rPr>
          <w:rFonts w:asciiTheme="majorHAnsi" w:hAnsiTheme="majorHAnsi" w:cs="Arial"/>
          <w:sz w:val="22"/>
          <w:szCs w:val="22"/>
        </w:rPr>
        <w:t>i</w:t>
      </w:r>
      <w:r w:rsidR="005011C8" w:rsidRPr="00347E1D">
        <w:rPr>
          <w:rFonts w:asciiTheme="majorHAnsi" w:hAnsiTheme="majorHAnsi" w:cs="Arial"/>
          <w:sz w:val="22"/>
          <w:szCs w:val="22"/>
        </w:rPr>
        <w:t> </w:t>
      </w:r>
      <w:r w:rsidR="006C3F39" w:rsidRPr="00347E1D">
        <w:rPr>
          <w:rFonts w:asciiTheme="majorHAnsi" w:hAnsiTheme="majorHAnsi" w:cs="Arial"/>
          <w:sz w:val="22"/>
          <w:szCs w:val="22"/>
        </w:rPr>
        <w:t>odpowiedniego współczynnika korygującego, podanego w tabeli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2186"/>
        <w:gridCol w:w="1881"/>
        <w:gridCol w:w="2835"/>
      </w:tblGrid>
      <w:tr w:rsidR="00160BAF" w:rsidRPr="00347E1D" w14:paraId="1B8E79AD" w14:textId="77777777" w:rsidTr="00C273E5">
        <w:trPr>
          <w:jc w:val="center"/>
        </w:trPr>
        <w:tc>
          <w:tcPr>
            <w:tcW w:w="1920" w:type="dxa"/>
            <w:vMerge w:val="restart"/>
            <w:vAlign w:val="center"/>
          </w:tcPr>
          <w:p w14:paraId="5F47D7F5" w14:textId="77777777" w:rsidR="00160BAF" w:rsidRPr="00347E1D" w:rsidRDefault="00160BAF" w:rsidP="007A1ADC">
            <w:pPr>
              <w:spacing w:after="6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Miesiąc</w:t>
            </w:r>
          </w:p>
        </w:tc>
        <w:tc>
          <w:tcPr>
            <w:tcW w:w="6902" w:type="dxa"/>
            <w:gridSpan w:val="3"/>
          </w:tcPr>
          <w:p w14:paraId="6234B847" w14:textId="77777777" w:rsidR="00160BAF" w:rsidRPr="00347E1D" w:rsidRDefault="00160BAF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Współczynnik korygujący stawkę opłaty stałej za Usługę dystrybucji dla Umowy krótkoterminowej</w:t>
            </w:r>
          </w:p>
        </w:tc>
      </w:tr>
      <w:tr w:rsidR="00160BAF" w:rsidRPr="00347E1D" w14:paraId="4543E9FB" w14:textId="77777777" w:rsidTr="00C273E5">
        <w:trPr>
          <w:jc w:val="center"/>
        </w:trPr>
        <w:tc>
          <w:tcPr>
            <w:tcW w:w="1920" w:type="dxa"/>
            <w:vMerge/>
            <w:vAlign w:val="center"/>
          </w:tcPr>
          <w:p w14:paraId="43DE9B51" w14:textId="77777777" w:rsidR="00160BAF" w:rsidRPr="00347E1D" w:rsidRDefault="00160BAF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86" w:type="dxa"/>
          </w:tcPr>
          <w:p w14:paraId="4DF9587A" w14:textId="4C3107FE" w:rsidR="00160BAF" w:rsidRPr="00347E1D" w:rsidRDefault="008A6B23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Dobowej</w:t>
            </w:r>
          </w:p>
        </w:tc>
        <w:tc>
          <w:tcPr>
            <w:tcW w:w="1881" w:type="dxa"/>
            <w:vAlign w:val="center"/>
          </w:tcPr>
          <w:p w14:paraId="71C4294B" w14:textId="291E2AC6" w:rsidR="00160BAF" w:rsidRPr="00347E1D" w:rsidRDefault="008A6B23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miesięcznej</w:t>
            </w:r>
          </w:p>
        </w:tc>
        <w:tc>
          <w:tcPr>
            <w:tcW w:w="2835" w:type="dxa"/>
            <w:vAlign w:val="center"/>
          </w:tcPr>
          <w:p w14:paraId="0D710E72" w14:textId="055BC8BF" w:rsidR="00160BAF" w:rsidRPr="00347E1D" w:rsidRDefault="008A6B23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kwartalnej</w:t>
            </w:r>
          </w:p>
        </w:tc>
      </w:tr>
      <w:tr w:rsidR="00160BAF" w:rsidRPr="00347E1D" w14:paraId="12F76C3D" w14:textId="77777777" w:rsidTr="00C273E5">
        <w:trPr>
          <w:jc w:val="center"/>
        </w:trPr>
        <w:tc>
          <w:tcPr>
            <w:tcW w:w="1920" w:type="dxa"/>
            <w:vAlign w:val="center"/>
          </w:tcPr>
          <w:p w14:paraId="59740F5C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Styczeń</w:t>
            </w:r>
          </w:p>
        </w:tc>
        <w:tc>
          <w:tcPr>
            <w:tcW w:w="2186" w:type="dxa"/>
          </w:tcPr>
          <w:p w14:paraId="547E19B5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04AD1411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EE78572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3C5D4600" w14:textId="77777777" w:rsidTr="00C273E5">
        <w:trPr>
          <w:jc w:val="center"/>
        </w:trPr>
        <w:tc>
          <w:tcPr>
            <w:tcW w:w="1920" w:type="dxa"/>
            <w:vAlign w:val="center"/>
          </w:tcPr>
          <w:p w14:paraId="39002385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Luty</w:t>
            </w:r>
          </w:p>
        </w:tc>
        <w:tc>
          <w:tcPr>
            <w:tcW w:w="2186" w:type="dxa"/>
          </w:tcPr>
          <w:p w14:paraId="555F8A78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4D4FFFAD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11060C6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1E17080E" w14:textId="77777777" w:rsidTr="00C273E5">
        <w:trPr>
          <w:jc w:val="center"/>
        </w:trPr>
        <w:tc>
          <w:tcPr>
            <w:tcW w:w="1920" w:type="dxa"/>
            <w:vAlign w:val="center"/>
          </w:tcPr>
          <w:p w14:paraId="61533F12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Marzec</w:t>
            </w:r>
          </w:p>
        </w:tc>
        <w:tc>
          <w:tcPr>
            <w:tcW w:w="2186" w:type="dxa"/>
          </w:tcPr>
          <w:p w14:paraId="51A783E8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227C4A7A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541F314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19789D09" w14:textId="77777777" w:rsidTr="00C273E5">
        <w:trPr>
          <w:jc w:val="center"/>
        </w:trPr>
        <w:tc>
          <w:tcPr>
            <w:tcW w:w="1920" w:type="dxa"/>
            <w:vAlign w:val="center"/>
          </w:tcPr>
          <w:p w14:paraId="749CC6FE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Kwiecień</w:t>
            </w:r>
          </w:p>
        </w:tc>
        <w:tc>
          <w:tcPr>
            <w:tcW w:w="2186" w:type="dxa"/>
          </w:tcPr>
          <w:p w14:paraId="3D8AEA2C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1546630B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852544B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5D3E7BF0" w14:textId="77777777" w:rsidTr="00C273E5">
        <w:trPr>
          <w:jc w:val="center"/>
        </w:trPr>
        <w:tc>
          <w:tcPr>
            <w:tcW w:w="1920" w:type="dxa"/>
            <w:vAlign w:val="center"/>
          </w:tcPr>
          <w:p w14:paraId="432D294D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Maj</w:t>
            </w:r>
          </w:p>
        </w:tc>
        <w:tc>
          <w:tcPr>
            <w:tcW w:w="2186" w:type="dxa"/>
          </w:tcPr>
          <w:p w14:paraId="3696504E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3F93984D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C46A541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1497D306" w14:textId="77777777" w:rsidTr="00C273E5">
        <w:trPr>
          <w:jc w:val="center"/>
        </w:trPr>
        <w:tc>
          <w:tcPr>
            <w:tcW w:w="1920" w:type="dxa"/>
            <w:vAlign w:val="center"/>
          </w:tcPr>
          <w:p w14:paraId="41259169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Czerwiec</w:t>
            </w:r>
          </w:p>
        </w:tc>
        <w:tc>
          <w:tcPr>
            <w:tcW w:w="2186" w:type="dxa"/>
          </w:tcPr>
          <w:p w14:paraId="59484036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43D43401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EDBE2C7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55304E77" w14:textId="77777777" w:rsidTr="00C273E5">
        <w:trPr>
          <w:jc w:val="center"/>
        </w:trPr>
        <w:tc>
          <w:tcPr>
            <w:tcW w:w="1920" w:type="dxa"/>
            <w:vAlign w:val="center"/>
          </w:tcPr>
          <w:p w14:paraId="1F8741C8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Lipiec</w:t>
            </w:r>
          </w:p>
        </w:tc>
        <w:tc>
          <w:tcPr>
            <w:tcW w:w="2186" w:type="dxa"/>
          </w:tcPr>
          <w:p w14:paraId="22F35CC4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6D3A8D23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A4571EB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77ACBC1C" w14:textId="77777777" w:rsidTr="00C273E5">
        <w:trPr>
          <w:jc w:val="center"/>
        </w:trPr>
        <w:tc>
          <w:tcPr>
            <w:tcW w:w="1920" w:type="dxa"/>
            <w:vAlign w:val="center"/>
          </w:tcPr>
          <w:p w14:paraId="393EFC14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Sierpień</w:t>
            </w:r>
          </w:p>
        </w:tc>
        <w:tc>
          <w:tcPr>
            <w:tcW w:w="2186" w:type="dxa"/>
          </w:tcPr>
          <w:p w14:paraId="405964BB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407A2F21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A6ECC9F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4BBD45D2" w14:textId="77777777" w:rsidTr="00C273E5">
        <w:trPr>
          <w:jc w:val="center"/>
        </w:trPr>
        <w:tc>
          <w:tcPr>
            <w:tcW w:w="1920" w:type="dxa"/>
            <w:vAlign w:val="center"/>
          </w:tcPr>
          <w:p w14:paraId="38B981E6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Wrzesień</w:t>
            </w:r>
          </w:p>
        </w:tc>
        <w:tc>
          <w:tcPr>
            <w:tcW w:w="2186" w:type="dxa"/>
          </w:tcPr>
          <w:p w14:paraId="3FB9149E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3A58D6DA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D3740C8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5FEE5F7D" w14:textId="77777777" w:rsidTr="00C273E5">
        <w:trPr>
          <w:jc w:val="center"/>
        </w:trPr>
        <w:tc>
          <w:tcPr>
            <w:tcW w:w="1920" w:type="dxa"/>
            <w:vAlign w:val="center"/>
          </w:tcPr>
          <w:p w14:paraId="372C6B39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Październik</w:t>
            </w:r>
          </w:p>
        </w:tc>
        <w:tc>
          <w:tcPr>
            <w:tcW w:w="2186" w:type="dxa"/>
          </w:tcPr>
          <w:p w14:paraId="3E1A2CB2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0D316AFB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BE1C925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0E8B9723" w14:textId="77777777" w:rsidTr="00C273E5">
        <w:trPr>
          <w:jc w:val="center"/>
        </w:trPr>
        <w:tc>
          <w:tcPr>
            <w:tcW w:w="1920" w:type="dxa"/>
            <w:vAlign w:val="center"/>
          </w:tcPr>
          <w:p w14:paraId="56D23073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Listopad</w:t>
            </w:r>
          </w:p>
        </w:tc>
        <w:tc>
          <w:tcPr>
            <w:tcW w:w="2186" w:type="dxa"/>
          </w:tcPr>
          <w:p w14:paraId="58999726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174871D0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142E658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0BAF" w:rsidRPr="00347E1D" w14:paraId="0A2D297D" w14:textId="77777777" w:rsidTr="00C273E5">
        <w:trPr>
          <w:jc w:val="center"/>
        </w:trPr>
        <w:tc>
          <w:tcPr>
            <w:tcW w:w="1920" w:type="dxa"/>
            <w:vAlign w:val="center"/>
          </w:tcPr>
          <w:p w14:paraId="1C31D30A" w14:textId="77777777" w:rsidR="00160BAF" w:rsidRPr="00347E1D" w:rsidRDefault="00160BAF" w:rsidP="007A1ADC">
            <w:pPr>
              <w:pStyle w:val="Akapitzlist"/>
              <w:spacing w:after="0" w:line="276" w:lineRule="auto"/>
              <w:ind w:left="0" w:right="566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Grudzień</w:t>
            </w:r>
          </w:p>
        </w:tc>
        <w:tc>
          <w:tcPr>
            <w:tcW w:w="2186" w:type="dxa"/>
          </w:tcPr>
          <w:p w14:paraId="3E79D863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636F18D1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817F560" w14:textId="77777777" w:rsidR="00160BAF" w:rsidRPr="00347E1D" w:rsidRDefault="00160BAF" w:rsidP="00A14AC0">
            <w:pPr>
              <w:pStyle w:val="Akapitzlist"/>
              <w:spacing w:after="0" w:line="276" w:lineRule="auto"/>
              <w:ind w:left="0"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19D4A13" w14:textId="77777777" w:rsidR="00F47470" w:rsidRPr="00347E1D" w:rsidRDefault="00F47470" w:rsidP="00243862">
      <w:pPr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</w:p>
    <w:p w14:paraId="0A2F6E15" w14:textId="66C42C5F" w:rsidR="00F47470" w:rsidRPr="00347E1D" w:rsidRDefault="00F47470" w:rsidP="00243862">
      <w:pPr>
        <w:spacing w:line="276" w:lineRule="auto"/>
        <w:ind w:left="1134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Dla Umowy krótkoterminowej zawieranej na okres inny, niż określony w pkt</w:t>
      </w:r>
      <w:r w:rsidR="00E60A4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11.1 opłatę stałą, zależną od zamówionej mocy, ustala się z uwzględnieniem współczynników </w:t>
      </w:r>
      <w:r w:rsidRPr="00347E1D">
        <w:rPr>
          <w:rFonts w:asciiTheme="majorHAnsi" w:hAnsiTheme="majorHAnsi" w:cs="Arial"/>
          <w:sz w:val="22"/>
          <w:szCs w:val="22"/>
        </w:rPr>
        <w:lastRenderedPageBreak/>
        <w:t>odpowiadających okresom, o których mowa w tabeli zawartej</w:t>
      </w:r>
      <w:r w:rsidR="00E60A47" w:rsidRPr="00347E1D">
        <w:rPr>
          <w:rFonts w:asciiTheme="majorHAnsi" w:hAnsiTheme="majorHAnsi" w:cs="Arial"/>
          <w:sz w:val="22"/>
          <w:szCs w:val="22"/>
        </w:rPr>
        <w:br/>
      </w:r>
      <w:r w:rsidRPr="00347E1D">
        <w:rPr>
          <w:rFonts w:asciiTheme="majorHAnsi" w:hAnsiTheme="majorHAnsi" w:cs="Arial"/>
          <w:sz w:val="22"/>
          <w:szCs w:val="22"/>
        </w:rPr>
        <w:t>w pkt</w:t>
      </w:r>
      <w:r w:rsidR="00E60A47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>11.5.</w:t>
      </w:r>
    </w:p>
    <w:p w14:paraId="589ED16D" w14:textId="5740F89C" w:rsidR="006C3F39" w:rsidRPr="00347E1D" w:rsidRDefault="000552D5" w:rsidP="00507485">
      <w:pPr>
        <w:pStyle w:val="Akapitzlist"/>
        <w:numPr>
          <w:ilvl w:val="1"/>
          <w:numId w:val="8"/>
        </w:numPr>
        <w:spacing w:before="12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W zakresie nieuregulowanym w pkt 11 do rozliczeń dotyczących realizacji Umowy krótkoterminowej stosuje się pozostałe postanowienia </w:t>
      </w:r>
      <w:r w:rsidR="00665889" w:rsidRPr="00347E1D">
        <w:rPr>
          <w:rFonts w:asciiTheme="majorHAnsi" w:hAnsiTheme="majorHAnsi" w:cs="Arial"/>
          <w:sz w:val="22"/>
          <w:szCs w:val="22"/>
        </w:rPr>
        <w:t>taryfy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5FD537F9" w14:textId="1367AC7F" w:rsidR="00C55DF8" w:rsidRPr="00347E1D" w:rsidRDefault="00C55DF8" w:rsidP="001B2D98">
      <w:pPr>
        <w:pStyle w:val="Nagwek2"/>
        <w:numPr>
          <w:ilvl w:val="0"/>
          <w:numId w:val="20"/>
        </w:numPr>
        <w:spacing w:before="360" w:line="276" w:lineRule="auto"/>
        <w:ind w:right="566"/>
        <w:jc w:val="left"/>
        <w:rPr>
          <w:rFonts w:asciiTheme="majorHAnsi" w:hAnsiTheme="majorHAnsi" w:cs="Arial"/>
          <w:b/>
          <w:sz w:val="22"/>
          <w:szCs w:val="22"/>
        </w:rPr>
      </w:pPr>
      <w:bookmarkStart w:id="41" w:name="_Ref66353490"/>
      <w:bookmarkStart w:id="42" w:name="_Toc148102892"/>
      <w:r w:rsidRPr="00347E1D">
        <w:rPr>
          <w:rFonts w:asciiTheme="majorHAnsi" w:hAnsiTheme="majorHAnsi" w:cs="Arial"/>
          <w:b/>
          <w:sz w:val="22"/>
          <w:szCs w:val="22"/>
        </w:rPr>
        <w:t>ZASADY ROZLICZEŃ ZA ŚWIADCZENIE USŁUG DYSTRYBUCJI NA ZASADACH PRZERYWANYCH</w:t>
      </w:r>
      <w:bookmarkEnd w:id="41"/>
      <w:bookmarkEnd w:id="42"/>
    </w:p>
    <w:p w14:paraId="11D126DF" w14:textId="1EB2E537" w:rsidR="0088064C" w:rsidRPr="00347E1D" w:rsidRDefault="00C55DF8" w:rsidP="00507485">
      <w:pPr>
        <w:pStyle w:val="Akapitzlist"/>
        <w:numPr>
          <w:ilvl w:val="1"/>
          <w:numId w:val="20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Umowa dotycząca świadczenia Usług dystrybucji na zasadach przerywanych może zostać zawarta dla Miejsca odbioru, w którym pobór </w:t>
      </w:r>
      <w:r w:rsidR="0016238E" w:rsidRPr="00347E1D">
        <w:rPr>
          <w:rFonts w:asciiTheme="majorHAnsi" w:hAnsiTheme="majorHAnsi" w:cs="Arial"/>
          <w:sz w:val="22"/>
          <w:szCs w:val="22"/>
        </w:rPr>
        <w:t xml:space="preserve">Gazu </w:t>
      </w:r>
      <w:r w:rsidRPr="00347E1D">
        <w:rPr>
          <w:rFonts w:asciiTheme="majorHAnsi" w:hAnsiTheme="majorHAnsi" w:cs="Arial"/>
          <w:sz w:val="22"/>
          <w:szCs w:val="22"/>
        </w:rPr>
        <w:t xml:space="preserve">następuje z Mocą umowną powyżej 110 </w:t>
      </w:r>
      <w:r w:rsidR="00CA2026">
        <w:rPr>
          <w:rFonts w:asciiTheme="majorHAnsi" w:hAnsiTheme="majorHAnsi" w:cs="Arial"/>
          <w:sz w:val="22"/>
          <w:szCs w:val="22"/>
        </w:rPr>
        <w:t>[</w:t>
      </w:r>
      <w:r w:rsidRPr="00347E1D">
        <w:rPr>
          <w:rFonts w:asciiTheme="majorHAnsi" w:hAnsiTheme="majorHAnsi" w:cs="Arial"/>
          <w:sz w:val="22"/>
          <w:szCs w:val="22"/>
        </w:rPr>
        <w:t>kWh/h</w:t>
      </w:r>
      <w:r w:rsidR="00CA2026">
        <w:rPr>
          <w:rFonts w:asciiTheme="majorHAnsi" w:hAnsiTheme="majorHAnsi" w:cs="Arial"/>
          <w:sz w:val="22"/>
          <w:szCs w:val="22"/>
        </w:rPr>
        <w:t>]</w:t>
      </w:r>
      <w:r w:rsidRPr="00347E1D">
        <w:rPr>
          <w:rFonts w:asciiTheme="majorHAnsi" w:hAnsiTheme="majorHAnsi" w:cs="Arial"/>
          <w:sz w:val="22"/>
          <w:szCs w:val="22"/>
        </w:rPr>
        <w:t>.</w:t>
      </w:r>
    </w:p>
    <w:p w14:paraId="1FCD0391" w14:textId="77777777" w:rsidR="0088064C" w:rsidRPr="00347E1D" w:rsidRDefault="00C55DF8" w:rsidP="00507485">
      <w:pPr>
        <w:pStyle w:val="Akapitzlist"/>
        <w:numPr>
          <w:ilvl w:val="1"/>
          <w:numId w:val="20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Usługi dystrybucji na zasadach przerywanych są oferowane jedynie w przypadku występowania ograniczeń technicznych uniemożliwiających Operatorowi świadczenie Usług dystrybucji na zasadach ciągłych.</w:t>
      </w:r>
    </w:p>
    <w:p w14:paraId="170EA141" w14:textId="77777777" w:rsidR="0088064C" w:rsidRPr="00347E1D" w:rsidRDefault="00C55DF8" w:rsidP="00507485">
      <w:pPr>
        <w:pStyle w:val="Akapitzlist"/>
        <w:numPr>
          <w:ilvl w:val="1"/>
          <w:numId w:val="20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Odbiorca zobowiązany jest dostosować się do wprowadzonych przez Operatora ograniczeń Mocy umownej przerywanej w danym Miejscu odbioru.</w:t>
      </w:r>
    </w:p>
    <w:p w14:paraId="274CEA58" w14:textId="728E53A2" w:rsidR="00C55DF8" w:rsidRPr="00347E1D" w:rsidRDefault="00C55DF8" w:rsidP="00507485">
      <w:pPr>
        <w:pStyle w:val="Akapitzlist"/>
        <w:numPr>
          <w:ilvl w:val="1"/>
          <w:numId w:val="20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Opłatę za świadczenie Usługi dystrybucji na zasadach przerywanych ustala się zgodnie z postanowieniami pkt 4.2, przy czym stawka opłaty stałej dystrybucyjnej stanowi iloczyn</w:t>
      </w:r>
      <w:r w:rsidR="00BC75F6" w:rsidRPr="00347E1D">
        <w:rPr>
          <w:rFonts w:asciiTheme="majorHAnsi" w:hAnsiTheme="majorHAnsi" w:cs="Arial"/>
          <w:sz w:val="22"/>
          <w:szCs w:val="22"/>
        </w:rPr>
        <w:t xml:space="preserve"> stawki określonej w </w:t>
      </w:r>
      <w:r w:rsidR="00CA2026">
        <w:rPr>
          <w:rFonts w:asciiTheme="majorHAnsi" w:hAnsiTheme="majorHAnsi" w:cs="Arial"/>
          <w:sz w:val="22"/>
          <w:szCs w:val="22"/>
        </w:rPr>
        <w:t>pkt</w:t>
      </w:r>
      <w:r w:rsidR="00BC75F6" w:rsidRPr="00347E1D">
        <w:rPr>
          <w:rFonts w:asciiTheme="majorHAnsi" w:hAnsiTheme="majorHAnsi" w:cs="Arial"/>
          <w:sz w:val="22"/>
          <w:szCs w:val="22"/>
        </w:rPr>
        <w:t xml:space="preserve"> 5</w:t>
      </w:r>
      <w:r w:rsidRPr="00347E1D">
        <w:rPr>
          <w:rFonts w:asciiTheme="majorHAnsi" w:hAnsiTheme="majorHAnsi" w:cs="Arial"/>
          <w:sz w:val="22"/>
          <w:szCs w:val="22"/>
        </w:rPr>
        <w:t xml:space="preserve"> i współczynnika „D”, obliczonego według poniższego wzoru:</w:t>
      </w:r>
    </w:p>
    <w:p w14:paraId="4CC7007E" w14:textId="77777777" w:rsidR="00C55DF8" w:rsidRPr="00347E1D" w:rsidRDefault="00C55DF8" w:rsidP="00243862">
      <w:p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</w:p>
    <w:p w14:paraId="096AC967" w14:textId="77777777" w:rsidR="00C55DF8" w:rsidRPr="00347E1D" w:rsidRDefault="00C55DF8" w:rsidP="00243862">
      <w:pPr>
        <w:spacing w:line="276" w:lineRule="auto"/>
        <w:ind w:right="566"/>
        <w:jc w:val="center"/>
        <w:rPr>
          <w:rFonts w:asciiTheme="majorHAnsi" w:hAnsiTheme="majorHAnsi" w:cs="Arial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D=</m:t>
          </m:r>
          <m:f>
            <m:f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t-</m:t>
              </m:r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t</m:t>
              </m:r>
            </m:den>
          </m:f>
        </m:oMath>
      </m:oMathPara>
    </w:p>
    <w:p w14:paraId="60BD2FE9" w14:textId="77777777" w:rsidR="00C55DF8" w:rsidRPr="00347E1D" w:rsidRDefault="00C55DF8" w:rsidP="00243862">
      <w:pPr>
        <w:spacing w:line="276" w:lineRule="auto"/>
        <w:ind w:left="1134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gdzie:</w:t>
      </w:r>
    </w:p>
    <w:p w14:paraId="54E3E006" w14:textId="77777777" w:rsidR="00C55DF8" w:rsidRPr="00347E1D" w:rsidRDefault="00C55DF8" w:rsidP="00243862">
      <w:pPr>
        <w:spacing w:line="276" w:lineRule="auto"/>
        <w:ind w:left="1134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D</w:t>
      </w:r>
      <w:r w:rsidRPr="00347E1D">
        <w:rPr>
          <w:rFonts w:asciiTheme="majorHAnsi" w:hAnsiTheme="majorHAnsi" w:cs="Arial"/>
          <w:sz w:val="22"/>
          <w:szCs w:val="22"/>
        </w:rPr>
        <w:tab/>
        <w:t>–</w:t>
      </w:r>
      <w:r w:rsidRPr="00347E1D">
        <w:rPr>
          <w:rFonts w:asciiTheme="majorHAnsi" w:hAnsiTheme="majorHAnsi" w:cs="Arial"/>
          <w:sz w:val="22"/>
          <w:szCs w:val="22"/>
        </w:rPr>
        <w:tab/>
        <w:t>współczynnik korygujący,</w:t>
      </w:r>
    </w:p>
    <w:p w14:paraId="451632FA" w14:textId="77777777" w:rsidR="00C55DF8" w:rsidRPr="00347E1D" w:rsidRDefault="00C55DF8" w:rsidP="00243862">
      <w:pPr>
        <w:spacing w:line="276" w:lineRule="auto"/>
        <w:ind w:left="1134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t</w:t>
      </w:r>
      <w:r w:rsidRPr="00347E1D">
        <w:rPr>
          <w:rFonts w:asciiTheme="majorHAnsi" w:hAnsiTheme="majorHAnsi" w:cs="Arial"/>
          <w:sz w:val="22"/>
          <w:szCs w:val="22"/>
        </w:rPr>
        <w:tab/>
        <w:t>–</w:t>
      </w:r>
      <w:r w:rsidRPr="00347E1D">
        <w:rPr>
          <w:rFonts w:asciiTheme="majorHAnsi" w:hAnsiTheme="majorHAnsi" w:cs="Arial"/>
          <w:sz w:val="22"/>
          <w:szCs w:val="22"/>
        </w:rPr>
        <w:tab/>
        <w:t>liczba godzin w Okresie rozliczeniowym [h],</w:t>
      </w:r>
    </w:p>
    <w:p w14:paraId="7FAE70C4" w14:textId="77777777" w:rsidR="00C55DF8" w:rsidRPr="00347E1D" w:rsidRDefault="00C55DF8" w:rsidP="00243862">
      <w:pPr>
        <w:spacing w:line="276" w:lineRule="auto"/>
        <w:ind w:left="2127" w:right="566" w:hanging="993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t</w:t>
      </w:r>
      <w:r w:rsidRPr="00347E1D">
        <w:rPr>
          <w:rFonts w:asciiTheme="majorHAnsi" w:hAnsiTheme="majorHAnsi" w:cs="Arial"/>
          <w:sz w:val="22"/>
          <w:szCs w:val="22"/>
          <w:vertAlign w:val="subscript"/>
        </w:rPr>
        <w:t xml:space="preserve">0 </w:t>
      </w:r>
      <w:r w:rsidRPr="00347E1D">
        <w:rPr>
          <w:rFonts w:asciiTheme="majorHAnsi" w:hAnsiTheme="majorHAnsi" w:cs="Arial"/>
          <w:sz w:val="22"/>
          <w:szCs w:val="22"/>
        </w:rPr>
        <w:t xml:space="preserve"> -</w:t>
      </w:r>
      <w:r w:rsidRPr="00347E1D">
        <w:rPr>
          <w:rFonts w:asciiTheme="majorHAnsi" w:hAnsiTheme="majorHAnsi" w:cs="Arial"/>
          <w:sz w:val="22"/>
          <w:szCs w:val="22"/>
        </w:rPr>
        <w:tab/>
        <w:t>liczba godzin ograniczenia Mocy umownej przerywanej w Okresie rozliczeniowym [h].</w:t>
      </w:r>
    </w:p>
    <w:p w14:paraId="62290823" w14:textId="25ACB4A9" w:rsidR="00C55DF8" w:rsidRPr="00347E1D" w:rsidRDefault="00C55DF8" w:rsidP="00243862">
      <w:pPr>
        <w:spacing w:line="276" w:lineRule="auto"/>
        <w:ind w:left="1134"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W przypadku gdy wartość współczynnika D jest mniejsza niż 0,05 przyjmuje się, iż jego wartość wynosi 0,05</w:t>
      </w:r>
      <w:r w:rsidR="00EC66B7" w:rsidRPr="00347E1D">
        <w:rPr>
          <w:rFonts w:asciiTheme="majorHAnsi" w:hAnsiTheme="majorHAnsi" w:cs="Arial"/>
          <w:sz w:val="22"/>
          <w:szCs w:val="22"/>
        </w:rPr>
        <w:t>.</w:t>
      </w:r>
    </w:p>
    <w:p w14:paraId="76610DE0" w14:textId="45FD51A3" w:rsidR="00033DE1" w:rsidRPr="00347E1D" w:rsidRDefault="00033DE1" w:rsidP="001B2D98">
      <w:pPr>
        <w:pStyle w:val="Nagwek2"/>
        <w:numPr>
          <w:ilvl w:val="0"/>
          <w:numId w:val="20"/>
        </w:numPr>
        <w:spacing w:before="360" w:line="276" w:lineRule="auto"/>
        <w:ind w:right="566"/>
        <w:jc w:val="both"/>
        <w:rPr>
          <w:rFonts w:asciiTheme="majorHAnsi" w:hAnsiTheme="majorHAnsi" w:cs="Arial"/>
          <w:b/>
          <w:sz w:val="22"/>
          <w:szCs w:val="22"/>
        </w:rPr>
      </w:pPr>
      <w:bookmarkStart w:id="43" w:name="_Ref357147154"/>
      <w:bookmarkStart w:id="44" w:name="_Ref370891041"/>
      <w:bookmarkStart w:id="45" w:name="_Toc532302909"/>
      <w:bookmarkStart w:id="46" w:name="_Toc66345887"/>
      <w:bookmarkStart w:id="47" w:name="_Toc148102893"/>
      <w:r w:rsidRPr="00347E1D">
        <w:rPr>
          <w:rFonts w:asciiTheme="majorHAnsi" w:hAnsiTheme="majorHAnsi" w:cs="Arial"/>
          <w:b/>
          <w:smallCaps/>
          <w:sz w:val="22"/>
          <w:szCs w:val="22"/>
        </w:rPr>
        <w:t>Z</w:t>
      </w:r>
      <w:r w:rsidR="00AD0BB7" w:rsidRPr="00347E1D">
        <w:rPr>
          <w:rFonts w:asciiTheme="majorHAnsi" w:hAnsiTheme="majorHAnsi" w:cs="Arial"/>
          <w:b/>
          <w:smallCaps/>
          <w:sz w:val="22"/>
          <w:szCs w:val="22"/>
        </w:rPr>
        <w:t>ASADY ROZLICZEŃ ZA ŚWIADCZENIE USŁUG</w:t>
      </w:r>
      <w:r w:rsidR="00A31274" w:rsidRPr="00347E1D">
        <w:rPr>
          <w:rFonts w:asciiTheme="majorHAnsi" w:hAnsiTheme="majorHAnsi" w:cs="Arial"/>
          <w:b/>
          <w:smallCaps/>
          <w:sz w:val="22"/>
          <w:szCs w:val="22"/>
        </w:rPr>
        <w:t>I</w:t>
      </w:r>
      <w:r w:rsidR="00AD0BB7" w:rsidRPr="00347E1D">
        <w:rPr>
          <w:rFonts w:asciiTheme="majorHAnsi" w:hAnsiTheme="majorHAnsi" w:cs="Arial"/>
          <w:b/>
          <w:smallCaps/>
          <w:sz w:val="22"/>
          <w:szCs w:val="22"/>
        </w:rPr>
        <w:t xml:space="preserve"> WIRTUALNEJ DYSTRYBUCJI ZWROTNEJ</w:t>
      </w:r>
      <w:bookmarkEnd w:id="43"/>
      <w:bookmarkEnd w:id="44"/>
      <w:bookmarkEnd w:id="45"/>
      <w:bookmarkEnd w:id="46"/>
      <w:bookmarkEnd w:id="47"/>
    </w:p>
    <w:p w14:paraId="045E38C0" w14:textId="453043FB" w:rsidR="00033DE1" w:rsidRPr="00D129EF" w:rsidRDefault="00033DE1" w:rsidP="00F61CD6">
      <w:pPr>
        <w:pStyle w:val="Akapitzlist"/>
        <w:numPr>
          <w:ilvl w:val="1"/>
          <w:numId w:val="16"/>
        </w:numPr>
        <w:spacing w:line="276" w:lineRule="auto"/>
        <w:ind w:left="1134" w:right="566" w:hanging="850"/>
        <w:jc w:val="both"/>
        <w:rPr>
          <w:rFonts w:asciiTheme="majorHAnsi" w:hAnsiTheme="majorHAnsi"/>
          <w:sz w:val="22"/>
          <w:szCs w:val="22"/>
        </w:rPr>
      </w:pPr>
      <w:r w:rsidRPr="00D129EF">
        <w:rPr>
          <w:rFonts w:asciiTheme="majorHAnsi" w:hAnsiTheme="majorHAnsi"/>
          <w:sz w:val="22"/>
          <w:szCs w:val="22"/>
        </w:rPr>
        <w:t xml:space="preserve">Operator może oferować usługi wirtualnej dystrybucji zwrotnej, </w:t>
      </w:r>
      <w:r w:rsidR="00FD0307" w:rsidRPr="00D129EF">
        <w:rPr>
          <w:rFonts w:asciiTheme="majorHAnsi" w:hAnsiTheme="majorHAnsi"/>
          <w:sz w:val="22"/>
          <w:szCs w:val="22"/>
        </w:rPr>
        <w:t xml:space="preserve">polegające na umownym transporcie Gazu z miejsca jego wydobycia lub wytwarzania lub z instalacji skroplonego gazu ziemnego, przyłączonych do sieci dystrybucyjnej, do punktu </w:t>
      </w:r>
      <w:r w:rsidR="00253604">
        <w:rPr>
          <w:rFonts w:asciiTheme="majorHAnsi" w:hAnsiTheme="majorHAnsi"/>
          <w:sz w:val="22"/>
          <w:szCs w:val="22"/>
        </w:rPr>
        <w:t>wyjścia do</w:t>
      </w:r>
      <w:r w:rsidR="00FD0307" w:rsidRPr="00D129EF">
        <w:rPr>
          <w:rFonts w:asciiTheme="majorHAnsi" w:hAnsiTheme="majorHAnsi"/>
          <w:sz w:val="22"/>
          <w:szCs w:val="22"/>
        </w:rPr>
        <w:t xml:space="preserve"> sieci przesyłowej</w:t>
      </w:r>
      <w:r w:rsidR="001568E4">
        <w:rPr>
          <w:rFonts w:asciiTheme="majorHAnsi" w:hAnsiTheme="majorHAnsi"/>
          <w:sz w:val="22"/>
          <w:szCs w:val="22"/>
        </w:rPr>
        <w:t xml:space="preserve"> </w:t>
      </w:r>
      <w:r w:rsidR="001568E4" w:rsidRPr="00CA123A">
        <w:rPr>
          <w:rFonts w:asciiTheme="majorHAnsi" w:hAnsiTheme="majorHAnsi"/>
          <w:i/>
          <w:color w:val="00B050"/>
          <w:sz w:val="22"/>
          <w:szCs w:val="22"/>
        </w:rPr>
        <w:t>(wpisać właściwą sieć przyłączoną do sieci OSD)</w:t>
      </w:r>
      <w:r w:rsidRPr="00D129EF">
        <w:rPr>
          <w:rFonts w:asciiTheme="majorHAnsi" w:hAnsiTheme="majorHAnsi"/>
          <w:sz w:val="22"/>
          <w:szCs w:val="22"/>
        </w:rPr>
        <w:t>.</w:t>
      </w:r>
    </w:p>
    <w:p w14:paraId="2DB3C04B" w14:textId="25811185" w:rsidR="00033DE1" w:rsidRPr="00D129EF" w:rsidRDefault="00033DE1" w:rsidP="00F61CD6">
      <w:pPr>
        <w:pStyle w:val="Akapitzlist"/>
        <w:numPr>
          <w:ilvl w:val="1"/>
          <w:numId w:val="16"/>
        </w:numPr>
        <w:spacing w:after="240" w:line="276" w:lineRule="auto"/>
        <w:ind w:left="1134" w:right="566" w:hanging="850"/>
        <w:jc w:val="both"/>
        <w:rPr>
          <w:rFonts w:asciiTheme="majorHAnsi" w:hAnsiTheme="majorHAnsi"/>
          <w:sz w:val="22"/>
          <w:szCs w:val="22"/>
        </w:rPr>
      </w:pPr>
      <w:r w:rsidRPr="00D129EF">
        <w:rPr>
          <w:rFonts w:asciiTheme="majorHAnsi" w:hAnsiTheme="majorHAnsi"/>
          <w:sz w:val="22"/>
          <w:szCs w:val="22"/>
        </w:rPr>
        <w:t xml:space="preserve">Opłatę za usługę wirtualnej dystrybucji zwrotnej stanowi iloczyn ilości </w:t>
      </w:r>
      <w:r w:rsidR="008C701B" w:rsidRPr="00D129EF">
        <w:rPr>
          <w:rFonts w:asciiTheme="majorHAnsi" w:hAnsiTheme="majorHAnsi"/>
          <w:sz w:val="22"/>
          <w:szCs w:val="22"/>
        </w:rPr>
        <w:t>Gazu</w:t>
      </w:r>
      <w:r w:rsidRPr="00D129EF">
        <w:rPr>
          <w:rFonts w:asciiTheme="majorHAnsi" w:hAnsiTheme="majorHAnsi"/>
          <w:sz w:val="22"/>
          <w:szCs w:val="22"/>
        </w:rPr>
        <w:t xml:space="preserve"> objętego tą usługą, współczynnika</w:t>
      </w:r>
      <w:r w:rsidR="009F07C9" w:rsidRPr="00D129EF">
        <w:rPr>
          <w:rFonts w:asciiTheme="majorHAnsi" w:hAnsiTheme="majorHAnsi"/>
          <w:sz w:val="22"/>
          <w:szCs w:val="22"/>
        </w:rPr>
        <w:t xml:space="preserve"> korekcyjnego</w:t>
      </w:r>
      <w:r w:rsidRPr="00D129EF">
        <w:rPr>
          <w:rFonts w:asciiTheme="majorHAnsi" w:hAnsiTheme="majorHAnsi"/>
          <w:sz w:val="22"/>
          <w:szCs w:val="22"/>
        </w:rPr>
        <w:t xml:space="preserve"> równego 0,2 i średniej stawki opłaty za Usługę dystrybucji </w:t>
      </w:r>
      <w:r w:rsidR="008C701B" w:rsidRPr="00D129EF">
        <w:rPr>
          <w:rFonts w:asciiTheme="majorHAnsi" w:hAnsiTheme="majorHAnsi"/>
          <w:sz w:val="22"/>
          <w:szCs w:val="22"/>
        </w:rPr>
        <w:t>Gazu</w:t>
      </w:r>
      <w:r w:rsidRPr="00D129EF">
        <w:rPr>
          <w:rFonts w:asciiTheme="majorHAnsi" w:hAnsiTheme="majorHAnsi"/>
          <w:sz w:val="22"/>
          <w:szCs w:val="22"/>
        </w:rPr>
        <w:t xml:space="preserve"> w wysokości określonej w poniższej tabeli</w:t>
      </w:r>
      <w:r w:rsidR="00CA2026" w:rsidRPr="00D129EF">
        <w:rPr>
          <w:rFonts w:asciiTheme="majorHAnsi" w:hAnsiTheme="majorHAnsi"/>
          <w:sz w:val="22"/>
          <w:szCs w:val="22"/>
        </w:rPr>
        <w:t xml:space="preserve"> </w:t>
      </w:r>
      <w:r w:rsidR="00CA2026" w:rsidRPr="00D129EF">
        <w:rPr>
          <w:rFonts w:asciiTheme="majorHAnsi" w:hAnsiTheme="majorHAnsi"/>
          <w:i/>
          <w:color w:val="00B050"/>
          <w:sz w:val="22"/>
          <w:szCs w:val="22"/>
        </w:rPr>
        <w:t>(tabelę należy dostosować do faktycznie transportowanych rodzajów Gazu)</w:t>
      </w:r>
      <w:r w:rsidRPr="00D129EF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3654" w:type="dxa"/>
        <w:jc w:val="center"/>
        <w:tblLook w:val="04A0" w:firstRow="1" w:lastRow="0" w:firstColumn="1" w:lastColumn="0" w:noHBand="0" w:noVBand="1"/>
      </w:tblPr>
      <w:tblGrid>
        <w:gridCol w:w="1827"/>
        <w:gridCol w:w="1827"/>
      </w:tblGrid>
      <w:tr w:rsidR="00033DE1" w:rsidRPr="00347E1D" w14:paraId="5B982A1F" w14:textId="77777777" w:rsidTr="00AA6FE9">
        <w:trPr>
          <w:jc w:val="center"/>
        </w:trPr>
        <w:tc>
          <w:tcPr>
            <w:tcW w:w="3654" w:type="dxa"/>
            <w:gridSpan w:val="2"/>
            <w:vAlign w:val="center"/>
          </w:tcPr>
          <w:p w14:paraId="63E4CCF8" w14:textId="77777777" w:rsidR="00033DE1" w:rsidRPr="00347E1D" w:rsidRDefault="00033DE1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Średnia stawk</w:t>
            </w:r>
            <w:r w:rsidR="008C701B" w:rsidRPr="00347E1D">
              <w:rPr>
                <w:rFonts w:asciiTheme="majorHAnsi" w:hAnsiTheme="majorHAnsi" w:cs="Arial"/>
                <w:sz w:val="22"/>
                <w:szCs w:val="22"/>
              </w:rPr>
              <w:t>a opłaty za Usługę dystrybucji G</w:t>
            </w:r>
            <w:r w:rsidRPr="00347E1D">
              <w:rPr>
                <w:rFonts w:asciiTheme="majorHAnsi" w:hAnsiTheme="majorHAnsi" w:cs="Arial"/>
                <w:sz w:val="22"/>
                <w:szCs w:val="22"/>
              </w:rPr>
              <w:t>azu</w:t>
            </w:r>
          </w:p>
        </w:tc>
      </w:tr>
      <w:tr w:rsidR="00033DE1" w:rsidRPr="00347E1D" w14:paraId="3FA02EEB" w14:textId="77777777" w:rsidTr="00AA6FE9">
        <w:trPr>
          <w:jc w:val="center"/>
        </w:trPr>
        <w:tc>
          <w:tcPr>
            <w:tcW w:w="1827" w:type="dxa"/>
            <w:vAlign w:val="center"/>
          </w:tcPr>
          <w:p w14:paraId="7794D3E8" w14:textId="77777777" w:rsidR="00033DE1" w:rsidRPr="00347E1D" w:rsidRDefault="00033DE1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E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253A9" w14:textId="77777777" w:rsidR="00033DE1" w:rsidRPr="00347E1D" w:rsidRDefault="00033DE1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47E1D">
              <w:rPr>
                <w:rFonts w:asciiTheme="majorHAnsi" w:hAnsiTheme="majorHAnsi" w:cs="Arial"/>
                <w:sz w:val="22"/>
                <w:szCs w:val="22"/>
              </w:rPr>
              <w:t>L</w:t>
            </w:r>
            <w:r w:rsidRPr="007A1ADC">
              <w:rPr>
                <w:rFonts w:asciiTheme="majorHAnsi" w:hAnsiTheme="majorHAnsi" w:cs="Arial"/>
                <w:sz w:val="22"/>
                <w:szCs w:val="22"/>
              </w:rPr>
              <w:t>w</w:t>
            </w:r>
            <w:proofErr w:type="spellEnd"/>
          </w:p>
        </w:tc>
      </w:tr>
      <w:tr w:rsidR="00033DE1" w:rsidRPr="00347E1D" w14:paraId="291DBBDF" w14:textId="77777777" w:rsidTr="00AA6FE9">
        <w:trPr>
          <w:jc w:val="center"/>
        </w:trPr>
        <w:tc>
          <w:tcPr>
            <w:tcW w:w="1827" w:type="dxa"/>
            <w:tcBorders>
              <w:top w:val="nil"/>
            </w:tcBorders>
            <w:vAlign w:val="center"/>
          </w:tcPr>
          <w:p w14:paraId="7F34D3DF" w14:textId="77777777" w:rsidR="00033DE1" w:rsidRPr="00347E1D" w:rsidRDefault="00033DE1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[gr/kWh]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vAlign w:val="center"/>
          </w:tcPr>
          <w:p w14:paraId="28B0FE6F" w14:textId="77777777" w:rsidR="00033DE1" w:rsidRPr="00347E1D" w:rsidRDefault="00033DE1" w:rsidP="007A1ADC">
            <w:pPr>
              <w:spacing w:after="60"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47E1D">
              <w:rPr>
                <w:rFonts w:asciiTheme="majorHAnsi" w:hAnsiTheme="majorHAnsi" w:cs="Arial"/>
                <w:sz w:val="22"/>
                <w:szCs w:val="22"/>
              </w:rPr>
              <w:t>[gr/kWh]</w:t>
            </w:r>
          </w:p>
        </w:tc>
      </w:tr>
      <w:tr w:rsidR="00033DE1" w:rsidRPr="00347E1D" w14:paraId="4F068576" w14:textId="77777777" w:rsidTr="00AA6FE9">
        <w:trPr>
          <w:jc w:val="center"/>
        </w:trPr>
        <w:tc>
          <w:tcPr>
            <w:tcW w:w="1827" w:type="dxa"/>
            <w:vAlign w:val="center"/>
          </w:tcPr>
          <w:p w14:paraId="74BD21CA" w14:textId="77777777" w:rsidR="00033DE1" w:rsidRPr="00347E1D" w:rsidRDefault="00033DE1" w:rsidP="00243862">
            <w:pPr>
              <w:spacing w:after="6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16C6430A" w14:textId="77777777" w:rsidR="00033DE1" w:rsidRPr="00347E1D" w:rsidRDefault="00033DE1" w:rsidP="00243862">
            <w:pPr>
              <w:spacing w:after="60" w:line="276" w:lineRule="auto"/>
              <w:ind w:right="56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83AEDDD" w14:textId="2381348F" w:rsidR="006629B4" w:rsidRPr="00347E1D" w:rsidRDefault="006629B4" w:rsidP="001B2D98">
      <w:pPr>
        <w:pStyle w:val="Nagwek2"/>
        <w:numPr>
          <w:ilvl w:val="0"/>
          <w:numId w:val="20"/>
        </w:numPr>
        <w:spacing w:before="360" w:line="276" w:lineRule="auto"/>
        <w:ind w:left="284" w:right="566" w:hanging="357"/>
        <w:jc w:val="both"/>
        <w:rPr>
          <w:rFonts w:asciiTheme="majorHAnsi" w:hAnsiTheme="majorHAnsi" w:cs="Arial"/>
          <w:b/>
          <w:sz w:val="22"/>
          <w:szCs w:val="22"/>
        </w:rPr>
      </w:pPr>
      <w:bookmarkStart w:id="48" w:name="_Toc148102894"/>
      <w:r w:rsidRPr="00347E1D">
        <w:rPr>
          <w:rFonts w:asciiTheme="majorHAnsi" w:hAnsiTheme="majorHAnsi" w:cs="Arial"/>
          <w:b/>
          <w:sz w:val="22"/>
          <w:szCs w:val="22"/>
        </w:rPr>
        <w:lastRenderedPageBreak/>
        <w:t>ZASADY ROZLICZEŃ ZA ŚWIADCZENIE USŁUG DYSTRYBUCJI NA PODSTAWIE UMOWY ROZRUCHOWEJ</w:t>
      </w:r>
      <w:bookmarkEnd w:id="48"/>
    </w:p>
    <w:p w14:paraId="17C403A4" w14:textId="7D822D58" w:rsidR="006629B4" w:rsidRPr="00347E1D" w:rsidRDefault="006629B4" w:rsidP="00243862">
      <w:pPr>
        <w:spacing w:before="120" w:after="240" w:line="276" w:lineRule="auto"/>
        <w:ind w:left="360" w:right="566"/>
        <w:jc w:val="both"/>
        <w:rPr>
          <w:rFonts w:asciiTheme="majorHAnsi" w:hAnsiTheme="majorHAnsi" w:cs="Arial"/>
          <w:i/>
          <w:color w:val="00B050"/>
          <w:sz w:val="22"/>
          <w:szCs w:val="22"/>
        </w:rPr>
      </w:pPr>
      <w:r w:rsidRPr="00347E1D">
        <w:rPr>
          <w:rFonts w:asciiTheme="majorHAnsi" w:hAnsiTheme="majorHAnsi" w:cs="Arial"/>
          <w:i/>
          <w:color w:val="00B050"/>
          <w:sz w:val="22"/>
          <w:szCs w:val="22"/>
        </w:rPr>
        <w:t>O ile dopuszcza się odmienne ustalanie Mocy umownej i zasad rozliczania przekroczeń Mocy umownej</w:t>
      </w:r>
      <w:r w:rsidR="00FD0307" w:rsidRPr="00347E1D">
        <w:rPr>
          <w:rFonts w:asciiTheme="majorHAnsi" w:hAnsiTheme="majorHAnsi" w:cs="Arial"/>
          <w:i/>
          <w:color w:val="00B050"/>
          <w:sz w:val="22"/>
          <w:szCs w:val="22"/>
        </w:rPr>
        <w:t xml:space="preserve"> wówczas do definicji należy dodać def. umowy rozruchowej</w:t>
      </w:r>
    </w:p>
    <w:p w14:paraId="55CC6193" w14:textId="7F5F6E30" w:rsidR="00033DE1" w:rsidRPr="00347E1D" w:rsidRDefault="006629B4" w:rsidP="001B2D98">
      <w:pPr>
        <w:pStyle w:val="Nagwek2"/>
        <w:numPr>
          <w:ilvl w:val="0"/>
          <w:numId w:val="20"/>
        </w:numPr>
        <w:spacing w:before="360" w:line="276" w:lineRule="auto"/>
        <w:ind w:left="284" w:right="566" w:hanging="357"/>
        <w:jc w:val="both"/>
        <w:rPr>
          <w:rFonts w:asciiTheme="majorHAnsi" w:hAnsiTheme="majorHAnsi" w:cs="Arial"/>
          <w:b/>
          <w:sz w:val="22"/>
          <w:szCs w:val="22"/>
        </w:rPr>
      </w:pPr>
      <w:bookmarkStart w:id="49" w:name="_Toc148102895"/>
      <w:r w:rsidRPr="00347E1D">
        <w:rPr>
          <w:rFonts w:asciiTheme="majorHAnsi" w:hAnsiTheme="majorHAnsi" w:cs="Arial"/>
          <w:b/>
          <w:sz w:val="22"/>
          <w:szCs w:val="22"/>
        </w:rPr>
        <w:t>ZASADY ROZLICZEŃ ZA ŚWIADCZENIE USŁUG DYSTRYBUCJI ZWIĄZANYCH</w:t>
      </w:r>
      <w:r w:rsidR="00A31274" w:rsidRPr="00347E1D">
        <w:rPr>
          <w:rFonts w:asciiTheme="majorHAnsi" w:hAnsiTheme="majorHAnsi" w:cs="Arial"/>
          <w:b/>
          <w:sz w:val="22"/>
          <w:szCs w:val="22"/>
        </w:rPr>
        <w:br/>
      </w:r>
      <w:r w:rsidRPr="00347E1D">
        <w:rPr>
          <w:rFonts w:asciiTheme="majorHAnsi" w:hAnsiTheme="majorHAnsi" w:cs="Arial"/>
          <w:b/>
          <w:sz w:val="22"/>
          <w:szCs w:val="22"/>
        </w:rPr>
        <w:t>ZE SZCZEGÓLNYMI WARUNKAMI ICH ŚWIADCZENIA</w:t>
      </w:r>
      <w:bookmarkEnd w:id="49"/>
    </w:p>
    <w:p w14:paraId="461A2CBA" w14:textId="2CEF92CD" w:rsidR="006629B4" w:rsidRPr="00347E1D" w:rsidRDefault="006629B4" w:rsidP="005011C8">
      <w:pPr>
        <w:spacing w:before="120" w:after="240" w:line="276" w:lineRule="auto"/>
        <w:ind w:left="360" w:right="566"/>
        <w:jc w:val="both"/>
        <w:rPr>
          <w:rFonts w:asciiTheme="majorHAnsi" w:hAnsiTheme="majorHAnsi" w:cs="Arial"/>
          <w:i/>
          <w:color w:val="00B050"/>
          <w:sz w:val="22"/>
          <w:szCs w:val="22"/>
        </w:rPr>
      </w:pPr>
      <w:r w:rsidRPr="00347E1D">
        <w:rPr>
          <w:rFonts w:asciiTheme="majorHAnsi" w:hAnsiTheme="majorHAnsi" w:cs="Arial"/>
          <w:i/>
          <w:color w:val="00B050"/>
          <w:sz w:val="22"/>
          <w:szCs w:val="22"/>
        </w:rPr>
        <w:t>O ile dopuszcza się odmienne ustalanie Mocy umownej i zasad rozliczania przekroczeń Mocy umownej</w:t>
      </w:r>
    </w:p>
    <w:sectPr w:rsidR="006629B4" w:rsidRPr="00347E1D" w:rsidSect="00F56958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907" w:right="851" w:bottom="1134" w:left="1134" w:header="709" w:footer="567" w:gutter="0"/>
      <w:pgNumType w:start="1"/>
      <w:cols w:space="708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4D61" w16cex:dateUtc="2020-09-03T09:09:00Z"/>
  <w16cex:commentExtensible w16cex:durableId="22FB4DA0" w16cex:dateUtc="2020-09-03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9B34B" w16cid:durableId="22F78189"/>
  <w16cid:commentId w16cid:paraId="385F3E3A" w16cid:durableId="22FB4D61"/>
  <w16cid:commentId w16cid:paraId="74BB5F9E" w16cid:durableId="22FB4D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9F93E" w14:textId="77777777" w:rsidR="007C5A59" w:rsidRDefault="007C5A59">
      <w:r>
        <w:separator/>
      </w:r>
    </w:p>
  </w:endnote>
  <w:endnote w:type="continuationSeparator" w:id="0">
    <w:p w14:paraId="1CA96D55" w14:textId="77777777" w:rsidR="007C5A59" w:rsidRDefault="007C5A59">
      <w:r>
        <w:continuationSeparator/>
      </w:r>
    </w:p>
  </w:endnote>
  <w:endnote w:type="continuationNotice" w:id="1">
    <w:p w14:paraId="283A82E6" w14:textId="77777777" w:rsidR="007C5A59" w:rsidRDefault="007C5A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D35B" w14:textId="77777777" w:rsidR="004462C2" w:rsidRDefault="004462C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952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49974353" w14:textId="77777777" w:rsidR="004462C2" w:rsidRDefault="004462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9608C" w14:textId="77777777" w:rsidR="007C5A59" w:rsidRDefault="007C5A59">
      <w:r>
        <w:separator/>
      </w:r>
    </w:p>
  </w:footnote>
  <w:footnote w:type="continuationSeparator" w:id="0">
    <w:p w14:paraId="168446F3" w14:textId="77777777" w:rsidR="007C5A59" w:rsidRDefault="007C5A59">
      <w:r>
        <w:continuationSeparator/>
      </w:r>
    </w:p>
  </w:footnote>
  <w:footnote w:type="continuationNotice" w:id="1">
    <w:p w14:paraId="55933FE3" w14:textId="77777777" w:rsidR="007C5A59" w:rsidRDefault="007C5A5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5795" w14:textId="110BEB28" w:rsidR="004462C2" w:rsidRPr="00243862" w:rsidRDefault="004462C2" w:rsidP="00243862">
    <w:pPr>
      <w:pStyle w:val="Nagwek"/>
      <w:jc w:val="center"/>
      <w:rPr>
        <w:rFonts w:ascii="Arial" w:hAnsi="Arial" w:cs="Arial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8EF0" w14:textId="77777777" w:rsidR="004462C2" w:rsidRPr="00243862" w:rsidRDefault="004462C2" w:rsidP="00243862">
    <w:pPr>
      <w:pStyle w:val="Nagwek"/>
      <w:jc w:val="center"/>
      <w:rPr>
        <w:rFonts w:ascii="Arial" w:hAnsi="Arial" w:cs="Arial"/>
        <w:i/>
        <w:sz w:val="22"/>
        <w:szCs w:val="22"/>
      </w:rPr>
    </w:pPr>
    <w:r w:rsidRPr="00243862">
      <w:rPr>
        <w:rFonts w:ascii="Arial" w:hAnsi="Arial" w:cs="Arial"/>
        <w:i/>
        <w:sz w:val="22"/>
        <w:szCs w:val="22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9EA"/>
    <w:multiLevelType w:val="hybridMultilevel"/>
    <w:tmpl w:val="7E7E1990"/>
    <w:lvl w:ilvl="0" w:tplc="32902D7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F07245F"/>
    <w:multiLevelType w:val="hybridMultilevel"/>
    <w:tmpl w:val="2E58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665"/>
    <w:multiLevelType w:val="multilevel"/>
    <w:tmpl w:val="9A10C2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ED1330"/>
    <w:multiLevelType w:val="hybridMultilevel"/>
    <w:tmpl w:val="825CA9D4"/>
    <w:lvl w:ilvl="0" w:tplc="32902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4F9"/>
    <w:multiLevelType w:val="multilevel"/>
    <w:tmpl w:val="718C750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5" w15:restartNumberingAfterBreak="0">
    <w:nsid w:val="19032C83"/>
    <w:multiLevelType w:val="multilevel"/>
    <w:tmpl w:val="63F412F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CF7AA8"/>
    <w:multiLevelType w:val="multilevel"/>
    <w:tmpl w:val="C792C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056F54"/>
    <w:multiLevelType w:val="hybridMultilevel"/>
    <w:tmpl w:val="82300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51EA"/>
    <w:multiLevelType w:val="hybridMultilevel"/>
    <w:tmpl w:val="964085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1643B35"/>
    <w:multiLevelType w:val="hybridMultilevel"/>
    <w:tmpl w:val="59323956"/>
    <w:lvl w:ilvl="0" w:tplc="186C4E6E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2E96ECB"/>
    <w:multiLevelType w:val="hybridMultilevel"/>
    <w:tmpl w:val="8836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E666C"/>
    <w:multiLevelType w:val="multilevel"/>
    <w:tmpl w:val="C6F8C1B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28255B64"/>
    <w:multiLevelType w:val="multilevel"/>
    <w:tmpl w:val="1BE81A84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AB63185"/>
    <w:multiLevelType w:val="hybridMultilevel"/>
    <w:tmpl w:val="E5A2F9F8"/>
    <w:lvl w:ilvl="0" w:tplc="156A0384">
      <w:start w:val="4"/>
      <w:numFmt w:val="lowerLetter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7498"/>
    <w:multiLevelType w:val="multilevel"/>
    <w:tmpl w:val="EDE61B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E3A3232"/>
    <w:multiLevelType w:val="hybridMultilevel"/>
    <w:tmpl w:val="1964800C"/>
    <w:lvl w:ilvl="0" w:tplc="ECE6B106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BCCDCE0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4FE336D"/>
    <w:multiLevelType w:val="hybridMultilevel"/>
    <w:tmpl w:val="02BA0C5E"/>
    <w:lvl w:ilvl="0" w:tplc="C7465E5C">
      <w:start w:val="1"/>
      <w:numFmt w:val="lowerLetter"/>
      <w:lvlText w:val="%1)"/>
      <w:lvlJc w:val="left"/>
      <w:pPr>
        <w:ind w:left="1429" w:hanging="360"/>
      </w:pPr>
    </w:lvl>
    <w:lvl w:ilvl="1" w:tplc="0415001B">
      <w:start w:val="1"/>
      <w:numFmt w:val="lowerRoman"/>
      <w:lvlText w:val="%2."/>
      <w:lvlJc w:val="righ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98495A"/>
    <w:multiLevelType w:val="multilevel"/>
    <w:tmpl w:val="D182FE9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556F54"/>
    <w:multiLevelType w:val="hybridMultilevel"/>
    <w:tmpl w:val="710E9BF4"/>
    <w:lvl w:ilvl="0" w:tplc="D50CE30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76A41"/>
    <w:multiLevelType w:val="multilevel"/>
    <w:tmpl w:val="9EB4E270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EA3814"/>
    <w:multiLevelType w:val="hybridMultilevel"/>
    <w:tmpl w:val="27FEBF76"/>
    <w:lvl w:ilvl="0" w:tplc="529EF26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0E5406"/>
    <w:multiLevelType w:val="multilevel"/>
    <w:tmpl w:val="DD5E04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Theme="majorHAnsi" w:hAnsiTheme="maj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8D5DC8"/>
    <w:multiLevelType w:val="multilevel"/>
    <w:tmpl w:val="18B8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687EB0"/>
    <w:multiLevelType w:val="multilevel"/>
    <w:tmpl w:val="649408D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BC4167"/>
    <w:multiLevelType w:val="multilevel"/>
    <w:tmpl w:val="3484393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E65191"/>
    <w:multiLevelType w:val="hybridMultilevel"/>
    <w:tmpl w:val="CC0C9692"/>
    <w:lvl w:ilvl="0" w:tplc="D318B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64DBA"/>
    <w:multiLevelType w:val="hybridMultilevel"/>
    <w:tmpl w:val="1B108CDA"/>
    <w:lvl w:ilvl="0" w:tplc="32902D7A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08838FB"/>
    <w:multiLevelType w:val="hybridMultilevel"/>
    <w:tmpl w:val="1DDE1D8A"/>
    <w:lvl w:ilvl="0" w:tplc="91481C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713CE"/>
    <w:multiLevelType w:val="hybridMultilevel"/>
    <w:tmpl w:val="19540A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187725"/>
    <w:multiLevelType w:val="hybridMultilevel"/>
    <w:tmpl w:val="315E6A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94AEB02">
      <w:start w:val="10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FA458B"/>
    <w:multiLevelType w:val="multilevel"/>
    <w:tmpl w:val="5270E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C6517"/>
    <w:multiLevelType w:val="hybridMultilevel"/>
    <w:tmpl w:val="A8EAC960"/>
    <w:lvl w:ilvl="0" w:tplc="00447B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DF55AF"/>
    <w:multiLevelType w:val="hybridMultilevel"/>
    <w:tmpl w:val="301CF890"/>
    <w:lvl w:ilvl="0" w:tplc="9E3E4E66">
      <w:start w:val="1"/>
      <w:numFmt w:val="decimal"/>
      <w:lvlText w:val="10.8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59CA"/>
    <w:multiLevelType w:val="multilevel"/>
    <w:tmpl w:val="8E04D9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E03AA4"/>
    <w:multiLevelType w:val="multilevel"/>
    <w:tmpl w:val="8E04D9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8D3BAA"/>
    <w:multiLevelType w:val="hybridMultilevel"/>
    <w:tmpl w:val="E7680B48"/>
    <w:lvl w:ilvl="0" w:tplc="32902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24B86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7FE0"/>
    <w:multiLevelType w:val="multilevel"/>
    <w:tmpl w:val="680AD1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0B405D5"/>
    <w:multiLevelType w:val="singleLevel"/>
    <w:tmpl w:val="C7465E5C"/>
    <w:lvl w:ilvl="0">
      <w:start w:val="1"/>
      <w:numFmt w:val="lowerLetter"/>
      <w:lvlText w:val="%1)"/>
      <w:legacy w:legacy="1" w:legacySpace="0" w:legacyIndent="360"/>
      <w:lvlJc w:val="left"/>
      <w:pPr>
        <w:ind w:left="1069" w:hanging="360"/>
      </w:pPr>
    </w:lvl>
  </w:abstractNum>
  <w:abstractNum w:abstractNumId="38" w15:restartNumberingAfterBreak="0">
    <w:nsid w:val="73C1780C"/>
    <w:multiLevelType w:val="hybridMultilevel"/>
    <w:tmpl w:val="49DCF0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A851181"/>
    <w:multiLevelType w:val="hybridMultilevel"/>
    <w:tmpl w:val="468AB2BE"/>
    <w:lvl w:ilvl="0" w:tplc="8B0600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A081B"/>
    <w:multiLevelType w:val="hybridMultilevel"/>
    <w:tmpl w:val="1DDE1D8A"/>
    <w:lvl w:ilvl="0" w:tplc="91481C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E974DD"/>
    <w:multiLevelType w:val="multilevel"/>
    <w:tmpl w:val="1E70F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FF76E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15"/>
  </w:num>
  <w:num w:numId="3">
    <w:abstractNumId w:val="31"/>
  </w:num>
  <w:num w:numId="4">
    <w:abstractNumId w:val="36"/>
  </w:num>
  <w:num w:numId="5">
    <w:abstractNumId w:val="14"/>
  </w:num>
  <w:num w:numId="6">
    <w:abstractNumId w:val="11"/>
  </w:num>
  <w:num w:numId="7">
    <w:abstractNumId w:val="8"/>
  </w:num>
  <w:num w:numId="8">
    <w:abstractNumId w:val="12"/>
  </w:num>
  <w:num w:numId="9">
    <w:abstractNumId w:val="39"/>
  </w:num>
  <w:num w:numId="10">
    <w:abstractNumId w:val="16"/>
  </w:num>
  <w:num w:numId="11">
    <w:abstractNumId w:val="9"/>
  </w:num>
  <w:num w:numId="12">
    <w:abstractNumId w:val="3"/>
  </w:num>
  <w:num w:numId="13">
    <w:abstractNumId w:val="26"/>
  </w:num>
  <w:num w:numId="14">
    <w:abstractNumId w:val="35"/>
  </w:num>
  <w:num w:numId="15">
    <w:abstractNumId w:val="0"/>
  </w:num>
  <w:num w:numId="16">
    <w:abstractNumId w:val="21"/>
  </w:num>
  <w:num w:numId="17">
    <w:abstractNumId w:val="30"/>
  </w:num>
  <w:num w:numId="18">
    <w:abstractNumId w:val="6"/>
  </w:num>
  <w:num w:numId="19">
    <w:abstractNumId w:val="22"/>
  </w:num>
  <w:num w:numId="20">
    <w:abstractNumId w:val="41"/>
  </w:num>
  <w:num w:numId="21">
    <w:abstractNumId w:val="25"/>
  </w:num>
  <w:num w:numId="22">
    <w:abstractNumId w:val="2"/>
  </w:num>
  <w:num w:numId="23">
    <w:abstractNumId w:val="40"/>
  </w:num>
  <w:num w:numId="24">
    <w:abstractNumId w:val="10"/>
  </w:num>
  <w:num w:numId="25">
    <w:abstractNumId w:val="38"/>
  </w:num>
  <w:num w:numId="26">
    <w:abstractNumId w:val="13"/>
  </w:num>
  <w:num w:numId="27">
    <w:abstractNumId w:val="28"/>
  </w:num>
  <w:num w:numId="28">
    <w:abstractNumId w:val="29"/>
  </w:num>
  <w:num w:numId="29">
    <w:abstractNumId w:val="20"/>
  </w:num>
  <w:num w:numId="30">
    <w:abstractNumId w:val="24"/>
  </w:num>
  <w:num w:numId="31">
    <w:abstractNumId w:val="4"/>
  </w:num>
  <w:num w:numId="32">
    <w:abstractNumId w:val="17"/>
  </w:num>
  <w:num w:numId="33">
    <w:abstractNumId w:val="23"/>
  </w:num>
  <w:num w:numId="34">
    <w:abstractNumId w:val="7"/>
  </w:num>
  <w:num w:numId="35">
    <w:abstractNumId w:val="1"/>
  </w:num>
  <w:num w:numId="36">
    <w:abstractNumId w:val="5"/>
  </w:num>
  <w:num w:numId="37">
    <w:abstractNumId w:val="42"/>
  </w:num>
  <w:num w:numId="38">
    <w:abstractNumId w:val="18"/>
  </w:num>
  <w:num w:numId="39">
    <w:abstractNumId w:val="34"/>
  </w:num>
  <w:num w:numId="40">
    <w:abstractNumId w:val="33"/>
  </w:num>
  <w:num w:numId="41">
    <w:abstractNumId w:val="32"/>
  </w:num>
  <w:num w:numId="42">
    <w:abstractNumId w:val="19"/>
  </w:num>
  <w:num w:numId="43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6"/>
    <w:rsid w:val="00000512"/>
    <w:rsid w:val="00000FCD"/>
    <w:rsid w:val="000013BF"/>
    <w:rsid w:val="0000146C"/>
    <w:rsid w:val="000017C2"/>
    <w:rsid w:val="0000342F"/>
    <w:rsid w:val="0000402B"/>
    <w:rsid w:val="00004BF6"/>
    <w:rsid w:val="000059F6"/>
    <w:rsid w:val="000068DB"/>
    <w:rsid w:val="00007E3A"/>
    <w:rsid w:val="0001050B"/>
    <w:rsid w:val="00011741"/>
    <w:rsid w:val="00011EB0"/>
    <w:rsid w:val="00012BEC"/>
    <w:rsid w:val="00012D63"/>
    <w:rsid w:val="00012F22"/>
    <w:rsid w:val="00014C8F"/>
    <w:rsid w:val="00014F6F"/>
    <w:rsid w:val="0001729F"/>
    <w:rsid w:val="00021A89"/>
    <w:rsid w:val="000245B8"/>
    <w:rsid w:val="00030728"/>
    <w:rsid w:val="0003243A"/>
    <w:rsid w:val="00033DE1"/>
    <w:rsid w:val="0003404C"/>
    <w:rsid w:val="00034369"/>
    <w:rsid w:val="00037D60"/>
    <w:rsid w:val="0004319F"/>
    <w:rsid w:val="0004356C"/>
    <w:rsid w:val="00043BE3"/>
    <w:rsid w:val="00043BFC"/>
    <w:rsid w:val="000467D0"/>
    <w:rsid w:val="00046AB0"/>
    <w:rsid w:val="0004723F"/>
    <w:rsid w:val="0004771A"/>
    <w:rsid w:val="00047E5E"/>
    <w:rsid w:val="00050389"/>
    <w:rsid w:val="0005068E"/>
    <w:rsid w:val="00052217"/>
    <w:rsid w:val="00052A6D"/>
    <w:rsid w:val="000534F6"/>
    <w:rsid w:val="00055272"/>
    <w:rsid w:val="000552D5"/>
    <w:rsid w:val="00055E40"/>
    <w:rsid w:val="000566B6"/>
    <w:rsid w:val="00057B33"/>
    <w:rsid w:val="00057B58"/>
    <w:rsid w:val="00060065"/>
    <w:rsid w:val="0006065E"/>
    <w:rsid w:val="00060B03"/>
    <w:rsid w:val="00060E7D"/>
    <w:rsid w:val="000610DA"/>
    <w:rsid w:val="00061367"/>
    <w:rsid w:val="00061442"/>
    <w:rsid w:val="00061C47"/>
    <w:rsid w:val="00062BDE"/>
    <w:rsid w:val="00064C2B"/>
    <w:rsid w:val="00066F03"/>
    <w:rsid w:val="000676FF"/>
    <w:rsid w:val="00073BA5"/>
    <w:rsid w:val="000764CA"/>
    <w:rsid w:val="00077F3C"/>
    <w:rsid w:val="000800F5"/>
    <w:rsid w:val="00080D6F"/>
    <w:rsid w:val="00081A66"/>
    <w:rsid w:val="00082028"/>
    <w:rsid w:val="00082280"/>
    <w:rsid w:val="00083A6E"/>
    <w:rsid w:val="00083F9F"/>
    <w:rsid w:val="000840A0"/>
    <w:rsid w:val="000850AF"/>
    <w:rsid w:val="00085476"/>
    <w:rsid w:val="00085574"/>
    <w:rsid w:val="00085C6B"/>
    <w:rsid w:val="00086E07"/>
    <w:rsid w:val="00086F54"/>
    <w:rsid w:val="00087F31"/>
    <w:rsid w:val="000906EA"/>
    <w:rsid w:val="00090AD9"/>
    <w:rsid w:val="00091FF4"/>
    <w:rsid w:val="00093422"/>
    <w:rsid w:val="00095609"/>
    <w:rsid w:val="0009568E"/>
    <w:rsid w:val="000A1213"/>
    <w:rsid w:val="000A33F5"/>
    <w:rsid w:val="000A3B13"/>
    <w:rsid w:val="000A5491"/>
    <w:rsid w:val="000A6924"/>
    <w:rsid w:val="000A6F7A"/>
    <w:rsid w:val="000A7017"/>
    <w:rsid w:val="000B2312"/>
    <w:rsid w:val="000B31A4"/>
    <w:rsid w:val="000B36EB"/>
    <w:rsid w:val="000B3781"/>
    <w:rsid w:val="000B3B28"/>
    <w:rsid w:val="000B4CFA"/>
    <w:rsid w:val="000B52F9"/>
    <w:rsid w:val="000B5A3C"/>
    <w:rsid w:val="000B6366"/>
    <w:rsid w:val="000B75B8"/>
    <w:rsid w:val="000C0B98"/>
    <w:rsid w:val="000C135A"/>
    <w:rsid w:val="000C13DE"/>
    <w:rsid w:val="000C1959"/>
    <w:rsid w:val="000C2122"/>
    <w:rsid w:val="000C2BE2"/>
    <w:rsid w:val="000C5DEA"/>
    <w:rsid w:val="000C637F"/>
    <w:rsid w:val="000C65AD"/>
    <w:rsid w:val="000C74BE"/>
    <w:rsid w:val="000C7D57"/>
    <w:rsid w:val="000D03E4"/>
    <w:rsid w:val="000D0A18"/>
    <w:rsid w:val="000D3547"/>
    <w:rsid w:val="000D4B26"/>
    <w:rsid w:val="000D4B4D"/>
    <w:rsid w:val="000D4BF7"/>
    <w:rsid w:val="000D696A"/>
    <w:rsid w:val="000D6AAD"/>
    <w:rsid w:val="000D6B42"/>
    <w:rsid w:val="000E03F0"/>
    <w:rsid w:val="000E1280"/>
    <w:rsid w:val="000E13DA"/>
    <w:rsid w:val="000E404D"/>
    <w:rsid w:val="000E494C"/>
    <w:rsid w:val="000E63F8"/>
    <w:rsid w:val="000E670D"/>
    <w:rsid w:val="000F032F"/>
    <w:rsid w:val="000F0D5A"/>
    <w:rsid w:val="000F1C0C"/>
    <w:rsid w:val="000F1D59"/>
    <w:rsid w:val="000F299A"/>
    <w:rsid w:val="000F29C3"/>
    <w:rsid w:val="000F3843"/>
    <w:rsid w:val="000F3E70"/>
    <w:rsid w:val="000F4A77"/>
    <w:rsid w:val="000F5E7F"/>
    <w:rsid w:val="000F6B4A"/>
    <w:rsid w:val="000F6BD3"/>
    <w:rsid w:val="001007A7"/>
    <w:rsid w:val="00101AB8"/>
    <w:rsid w:val="00102527"/>
    <w:rsid w:val="00104027"/>
    <w:rsid w:val="00104A29"/>
    <w:rsid w:val="001063F0"/>
    <w:rsid w:val="001070C2"/>
    <w:rsid w:val="0011045A"/>
    <w:rsid w:val="001111D7"/>
    <w:rsid w:val="0011459F"/>
    <w:rsid w:val="00114861"/>
    <w:rsid w:val="00114DB4"/>
    <w:rsid w:val="00116B30"/>
    <w:rsid w:val="00116BED"/>
    <w:rsid w:val="001219AB"/>
    <w:rsid w:val="00122514"/>
    <w:rsid w:val="00122D21"/>
    <w:rsid w:val="001235DA"/>
    <w:rsid w:val="0012468F"/>
    <w:rsid w:val="00125257"/>
    <w:rsid w:val="001252C1"/>
    <w:rsid w:val="001252F5"/>
    <w:rsid w:val="00125555"/>
    <w:rsid w:val="00125C96"/>
    <w:rsid w:val="00127076"/>
    <w:rsid w:val="00127566"/>
    <w:rsid w:val="001302FE"/>
    <w:rsid w:val="001305B8"/>
    <w:rsid w:val="001324D5"/>
    <w:rsid w:val="00133F32"/>
    <w:rsid w:val="001367F6"/>
    <w:rsid w:val="00136B27"/>
    <w:rsid w:val="0013704D"/>
    <w:rsid w:val="001414DB"/>
    <w:rsid w:val="00141D89"/>
    <w:rsid w:val="00142961"/>
    <w:rsid w:val="00142977"/>
    <w:rsid w:val="00143D6A"/>
    <w:rsid w:val="00145592"/>
    <w:rsid w:val="00146AD5"/>
    <w:rsid w:val="00147A71"/>
    <w:rsid w:val="0015083B"/>
    <w:rsid w:val="00150C01"/>
    <w:rsid w:val="001510EB"/>
    <w:rsid w:val="00151248"/>
    <w:rsid w:val="0015536B"/>
    <w:rsid w:val="00155416"/>
    <w:rsid w:val="001559F6"/>
    <w:rsid w:val="001568E4"/>
    <w:rsid w:val="00160BAF"/>
    <w:rsid w:val="0016238E"/>
    <w:rsid w:val="00162C13"/>
    <w:rsid w:val="00162D83"/>
    <w:rsid w:val="00163372"/>
    <w:rsid w:val="00163C14"/>
    <w:rsid w:val="00163EDC"/>
    <w:rsid w:val="00165369"/>
    <w:rsid w:val="00165C10"/>
    <w:rsid w:val="00171194"/>
    <w:rsid w:val="0017227D"/>
    <w:rsid w:val="00173507"/>
    <w:rsid w:val="00173DEE"/>
    <w:rsid w:val="00174126"/>
    <w:rsid w:val="00175438"/>
    <w:rsid w:val="00175AC4"/>
    <w:rsid w:val="00177E50"/>
    <w:rsid w:val="00181843"/>
    <w:rsid w:val="001852C9"/>
    <w:rsid w:val="001904E9"/>
    <w:rsid w:val="00190574"/>
    <w:rsid w:val="0019132D"/>
    <w:rsid w:val="001915EE"/>
    <w:rsid w:val="00193512"/>
    <w:rsid w:val="001936DC"/>
    <w:rsid w:val="001937A9"/>
    <w:rsid w:val="00194DEE"/>
    <w:rsid w:val="00194FA3"/>
    <w:rsid w:val="001963C1"/>
    <w:rsid w:val="00196CBE"/>
    <w:rsid w:val="00197611"/>
    <w:rsid w:val="001A032B"/>
    <w:rsid w:val="001A1AE0"/>
    <w:rsid w:val="001A1DA9"/>
    <w:rsid w:val="001A1F0B"/>
    <w:rsid w:val="001A2288"/>
    <w:rsid w:val="001A2520"/>
    <w:rsid w:val="001A386B"/>
    <w:rsid w:val="001A3BFE"/>
    <w:rsid w:val="001A4B0F"/>
    <w:rsid w:val="001A5417"/>
    <w:rsid w:val="001A6C27"/>
    <w:rsid w:val="001A6DD0"/>
    <w:rsid w:val="001A7ABA"/>
    <w:rsid w:val="001B10FB"/>
    <w:rsid w:val="001B1CAE"/>
    <w:rsid w:val="001B2D98"/>
    <w:rsid w:val="001B53A1"/>
    <w:rsid w:val="001B6DC8"/>
    <w:rsid w:val="001B774A"/>
    <w:rsid w:val="001C2FC6"/>
    <w:rsid w:val="001C341C"/>
    <w:rsid w:val="001C4644"/>
    <w:rsid w:val="001C5E36"/>
    <w:rsid w:val="001D09F7"/>
    <w:rsid w:val="001D2580"/>
    <w:rsid w:val="001D316A"/>
    <w:rsid w:val="001D41CF"/>
    <w:rsid w:val="001D42AB"/>
    <w:rsid w:val="001D5E58"/>
    <w:rsid w:val="001D7960"/>
    <w:rsid w:val="001E15C1"/>
    <w:rsid w:val="001E20D3"/>
    <w:rsid w:val="001E36F2"/>
    <w:rsid w:val="001E3F2F"/>
    <w:rsid w:val="001E442F"/>
    <w:rsid w:val="001E44B9"/>
    <w:rsid w:val="001E473A"/>
    <w:rsid w:val="001E615D"/>
    <w:rsid w:val="001E674F"/>
    <w:rsid w:val="001E6875"/>
    <w:rsid w:val="001E7711"/>
    <w:rsid w:val="001F1040"/>
    <w:rsid w:val="001F2548"/>
    <w:rsid w:val="001F5B2B"/>
    <w:rsid w:val="001F6219"/>
    <w:rsid w:val="0020213D"/>
    <w:rsid w:val="002024CA"/>
    <w:rsid w:val="0020360F"/>
    <w:rsid w:val="002044CE"/>
    <w:rsid w:val="002047AB"/>
    <w:rsid w:val="00205878"/>
    <w:rsid w:val="00205B78"/>
    <w:rsid w:val="00206EDC"/>
    <w:rsid w:val="00207724"/>
    <w:rsid w:val="00207C76"/>
    <w:rsid w:val="002133D0"/>
    <w:rsid w:val="002133FF"/>
    <w:rsid w:val="00213747"/>
    <w:rsid w:val="00217F1D"/>
    <w:rsid w:val="00220899"/>
    <w:rsid w:val="00220EB9"/>
    <w:rsid w:val="00222AE2"/>
    <w:rsid w:val="00225473"/>
    <w:rsid w:val="00225747"/>
    <w:rsid w:val="002260FD"/>
    <w:rsid w:val="00226733"/>
    <w:rsid w:val="002277A6"/>
    <w:rsid w:val="002277E6"/>
    <w:rsid w:val="00231BAF"/>
    <w:rsid w:val="0023272D"/>
    <w:rsid w:val="002328B7"/>
    <w:rsid w:val="002330A4"/>
    <w:rsid w:val="00236EA6"/>
    <w:rsid w:val="00237398"/>
    <w:rsid w:val="00241964"/>
    <w:rsid w:val="00241EA2"/>
    <w:rsid w:val="00242A8D"/>
    <w:rsid w:val="00242B09"/>
    <w:rsid w:val="00242C16"/>
    <w:rsid w:val="00243514"/>
    <w:rsid w:val="00243862"/>
    <w:rsid w:val="00245376"/>
    <w:rsid w:val="00246272"/>
    <w:rsid w:val="0024662B"/>
    <w:rsid w:val="00246F10"/>
    <w:rsid w:val="0024730E"/>
    <w:rsid w:val="00251BD7"/>
    <w:rsid w:val="00252696"/>
    <w:rsid w:val="0025295F"/>
    <w:rsid w:val="00252CC8"/>
    <w:rsid w:val="00253515"/>
    <w:rsid w:val="00253604"/>
    <w:rsid w:val="00256694"/>
    <w:rsid w:val="00256E0C"/>
    <w:rsid w:val="002576DD"/>
    <w:rsid w:val="002617D3"/>
    <w:rsid w:val="00263549"/>
    <w:rsid w:val="00263C2C"/>
    <w:rsid w:val="002645AA"/>
    <w:rsid w:val="00265724"/>
    <w:rsid w:val="00265CB1"/>
    <w:rsid w:val="002662B1"/>
    <w:rsid w:val="0026755A"/>
    <w:rsid w:val="0026789D"/>
    <w:rsid w:val="00272FF1"/>
    <w:rsid w:val="002731A1"/>
    <w:rsid w:val="002737CE"/>
    <w:rsid w:val="002744DA"/>
    <w:rsid w:val="002757C5"/>
    <w:rsid w:val="00275A8F"/>
    <w:rsid w:val="00275D24"/>
    <w:rsid w:val="002772A7"/>
    <w:rsid w:val="002810EB"/>
    <w:rsid w:val="002822FD"/>
    <w:rsid w:val="0028298C"/>
    <w:rsid w:val="002846F0"/>
    <w:rsid w:val="00285A56"/>
    <w:rsid w:val="0028622E"/>
    <w:rsid w:val="00286777"/>
    <w:rsid w:val="002903A0"/>
    <w:rsid w:val="00290C14"/>
    <w:rsid w:val="00291938"/>
    <w:rsid w:val="00291BDA"/>
    <w:rsid w:val="00291F17"/>
    <w:rsid w:val="00291F76"/>
    <w:rsid w:val="00293BDE"/>
    <w:rsid w:val="0029405C"/>
    <w:rsid w:val="002946BD"/>
    <w:rsid w:val="002950AB"/>
    <w:rsid w:val="0029554D"/>
    <w:rsid w:val="002971DD"/>
    <w:rsid w:val="00297743"/>
    <w:rsid w:val="00297F65"/>
    <w:rsid w:val="002A0A9D"/>
    <w:rsid w:val="002A1DED"/>
    <w:rsid w:val="002A2F28"/>
    <w:rsid w:val="002A303C"/>
    <w:rsid w:val="002A3A08"/>
    <w:rsid w:val="002A3C87"/>
    <w:rsid w:val="002A5696"/>
    <w:rsid w:val="002A7956"/>
    <w:rsid w:val="002B0122"/>
    <w:rsid w:val="002B0384"/>
    <w:rsid w:val="002B11D6"/>
    <w:rsid w:val="002B1A9B"/>
    <w:rsid w:val="002B5484"/>
    <w:rsid w:val="002B729D"/>
    <w:rsid w:val="002C21A3"/>
    <w:rsid w:val="002C2CBD"/>
    <w:rsid w:val="002C2E12"/>
    <w:rsid w:val="002C323F"/>
    <w:rsid w:val="002C34B2"/>
    <w:rsid w:val="002C4A45"/>
    <w:rsid w:val="002C6627"/>
    <w:rsid w:val="002C6739"/>
    <w:rsid w:val="002C73C0"/>
    <w:rsid w:val="002C79CB"/>
    <w:rsid w:val="002C7B71"/>
    <w:rsid w:val="002D04EB"/>
    <w:rsid w:val="002D2B57"/>
    <w:rsid w:val="002D3BCA"/>
    <w:rsid w:val="002D4401"/>
    <w:rsid w:val="002D641F"/>
    <w:rsid w:val="002D6460"/>
    <w:rsid w:val="002D7CF9"/>
    <w:rsid w:val="002E149A"/>
    <w:rsid w:val="002E190E"/>
    <w:rsid w:val="002E1A9A"/>
    <w:rsid w:val="002E1B8D"/>
    <w:rsid w:val="002E3A6D"/>
    <w:rsid w:val="002E4687"/>
    <w:rsid w:val="002E63C8"/>
    <w:rsid w:val="002F053D"/>
    <w:rsid w:val="002F592B"/>
    <w:rsid w:val="002F7694"/>
    <w:rsid w:val="002F7B06"/>
    <w:rsid w:val="00302995"/>
    <w:rsid w:val="00303635"/>
    <w:rsid w:val="003050CD"/>
    <w:rsid w:val="00307A11"/>
    <w:rsid w:val="003103A9"/>
    <w:rsid w:val="00310B81"/>
    <w:rsid w:val="003111A5"/>
    <w:rsid w:val="003126A0"/>
    <w:rsid w:val="00314D10"/>
    <w:rsid w:val="003167B7"/>
    <w:rsid w:val="003176C1"/>
    <w:rsid w:val="00320C24"/>
    <w:rsid w:val="00323275"/>
    <w:rsid w:val="003237E5"/>
    <w:rsid w:val="003251D3"/>
    <w:rsid w:val="003262F0"/>
    <w:rsid w:val="00330021"/>
    <w:rsid w:val="0033005A"/>
    <w:rsid w:val="00330A79"/>
    <w:rsid w:val="00330F71"/>
    <w:rsid w:val="0033123F"/>
    <w:rsid w:val="00332BD0"/>
    <w:rsid w:val="00334129"/>
    <w:rsid w:val="0033424D"/>
    <w:rsid w:val="00335AB7"/>
    <w:rsid w:val="00335BEF"/>
    <w:rsid w:val="003363B1"/>
    <w:rsid w:val="00340308"/>
    <w:rsid w:val="00340CCC"/>
    <w:rsid w:val="00340F19"/>
    <w:rsid w:val="00341475"/>
    <w:rsid w:val="00342755"/>
    <w:rsid w:val="0034355A"/>
    <w:rsid w:val="003438EB"/>
    <w:rsid w:val="00347E1D"/>
    <w:rsid w:val="00351273"/>
    <w:rsid w:val="00352E24"/>
    <w:rsid w:val="00355412"/>
    <w:rsid w:val="0035650B"/>
    <w:rsid w:val="00357755"/>
    <w:rsid w:val="00361589"/>
    <w:rsid w:val="0036593C"/>
    <w:rsid w:val="0036712D"/>
    <w:rsid w:val="0036790D"/>
    <w:rsid w:val="00370154"/>
    <w:rsid w:val="003702F5"/>
    <w:rsid w:val="00370B0F"/>
    <w:rsid w:val="003739EE"/>
    <w:rsid w:val="0037619C"/>
    <w:rsid w:val="00377A9F"/>
    <w:rsid w:val="00380945"/>
    <w:rsid w:val="00380C00"/>
    <w:rsid w:val="00381834"/>
    <w:rsid w:val="00381DDF"/>
    <w:rsid w:val="00381EB5"/>
    <w:rsid w:val="00383A9B"/>
    <w:rsid w:val="00383B4F"/>
    <w:rsid w:val="003850CD"/>
    <w:rsid w:val="00385F1C"/>
    <w:rsid w:val="00385FFF"/>
    <w:rsid w:val="00390CA0"/>
    <w:rsid w:val="0039240A"/>
    <w:rsid w:val="00392982"/>
    <w:rsid w:val="003946BC"/>
    <w:rsid w:val="00397DA1"/>
    <w:rsid w:val="00397E59"/>
    <w:rsid w:val="00397EE3"/>
    <w:rsid w:val="003A0272"/>
    <w:rsid w:val="003A0D6A"/>
    <w:rsid w:val="003A1B4B"/>
    <w:rsid w:val="003A2BAE"/>
    <w:rsid w:val="003A360F"/>
    <w:rsid w:val="003A6BD5"/>
    <w:rsid w:val="003A7131"/>
    <w:rsid w:val="003A7E82"/>
    <w:rsid w:val="003B045B"/>
    <w:rsid w:val="003B1A54"/>
    <w:rsid w:val="003B223F"/>
    <w:rsid w:val="003B261E"/>
    <w:rsid w:val="003B5E45"/>
    <w:rsid w:val="003B7DFE"/>
    <w:rsid w:val="003C012B"/>
    <w:rsid w:val="003C063D"/>
    <w:rsid w:val="003C15F5"/>
    <w:rsid w:val="003C1938"/>
    <w:rsid w:val="003C3BAD"/>
    <w:rsid w:val="003C6CAB"/>
    <w:rsid w:val="003C7592"/>
    <w:rsid w:val="003C7DD2"/>
    <w:rsid w:val="003D025C"/>
    <w:rsid w:val="003D0AF3"/>
    <w:rsid w:val="003D3DAA"/>
    <w:rsid w:val="003E024D"/>
    <w:rsid w:val="003E1232"/>
    <w:rsid w:val="003E2AF1"/>
    <w:rsid w:val="003E3177"/>
    <w:rsid w:val="003E3305"/>
    <w:rsid w:val="003E4670"/>
    <w:rsid w:val="003E5799"/>
    <w:rsid w:val="003E74DD"/>
    <w:rsid w:val="003F0C5D"/>
    <w:rsid w:val="003F0E75"/>
    <w:rsid w:val="003F199F"/>
    <w:rsid w:val="003F49C3"/>
    <w:rsid w:val="003F678B"/>
    <w:rsid w:val="003F7AE5"/>
    <w:rsid w:val="004002F0"/>
    <w:rsid w:val="00400B5F"/>
    <w:rsid w:val="00400ED2"/>
    <w:rsid w:val="00405C5A"/>
    <w:rsid w:val="00410A51"/>
    <w:rsid w:val="004111B7"/>
    <w:rsid w:val="00411B6D"/>
    <w:rsid w:val="00412781"/>
    <w:rsid w:val="00413622"/>
    <w:rsid w:val="00413E49"/>
    <w:rsid w:val="0041522E"/>
    <w:rsid w:val="004153B3"/>
    <w:rsid w:val="00416554"/>
    <w:rsid w:val="00417490"/>
    <w:rsid w:val="00417931"/>
    <w:rsid w:val="00417F59"/>
    <w:rsid w:val="00420B55"/>
    <w:rsid w:val="00420F5A"/>
    <w:rsid w:val="00422493"/>
    <w:rsid w:val="00422B48"/>
    <w:rsid w:val="00422F6A"/>
    <w:rsid w:val="00422F7E"/>
    <w:rsid w:val="00423A8B"/>
    <w:rsid w:val="00425BA9"/>
    <w:rsid w:val="00427509"/>
    <w:rsid w:val="00427F8C"/>
    <w:rsid w:val="0043026A"/>
    <w:rsid w:val="004305E6"/>
    <w:rsid w:val="00430998"/>
    <w:rsid w:val="00430C75"/>
    <w:rsid w:val="004328A4"/>
    <w:rsid w:val="00433C9B"/>
    <w:rsid w:val="00434A47"/>
    <w:rsid w:val="0043662A"/>
    <w:rsid w:val="0043676A"/>
    <w:rsid w:val="0043741B"/>
    <w:rsid w:val="00437787"/>
    <w:rsid w:val="0044141E"/>
    <w:rsid w:val="00441DD6"/>
    <w:rsid w:val="0044215E"/>
    <w:rsid w:val="00442375"/>
    <w:rsid w:val="00443050"/>
    <w:rsid w:val="004434E7"/>
    <w:rsid w:val="00443E79"/>
    <w:rsid w:val="00446118"/>
    <w:rsid w:val="004462C2"/>
    <w:rsid w:val="00451B71"/>
    <w:rsid w:val="0045375C"/>
    <w:rsid w:val="004547CA"/>
    <w:rsid w:val="00460263"/>
    <w:rsid w:val="004605F1"/>
    <w:rsid w:val="0046157E"/>
    <w:rsid w:val="0046180D"/>
    <w:rsid w:val="00461DAB"/>
    <w:rsid w:val="00462594"/>
    <w:rsid w:val="00462D1A"/>
    <w:rsid w:val="004655D3"/>
    <w:rsid w:val="00467851"/>
    <w:rsid w:val="00471867"/>
    <w:rsid w:val="00472767"/>
    <w:rsid w:val="00472B2B"/>
    <w:rsid w:val="0047457B"/>
    <w:rsid w:val="004748B9"/>
    <w:rsid w:val="004751A9"/>
    <w:rsid w:val="00475DD3"/>
    <w:rsid w:val="00476879"/>
    <w:rsid w:val="004773EF"/>
    <w:rsid w:val="00477F77"/>
    <w:rsid w:val="00482BA0"/>
    <w:rsid w:val="004836DE"/>
    <w:rsid w:val="00484281"/>
    <w:rsid w:val="00484A0B"/>
    <w:rsid w:val="00484D26"/>
    <w:rsid w:val="00484FD2"/>
    <w:rsid w:val="00486665"/>
    <w:rsid w:val="004870C2"/>
    <w:rsid w:val="004876DC"/>
    <w:rsid w:val="00487821"/>
    <w:rsid w:val="00490CD5"/>
    <w:rsid w:val="00490E07"/>
    <w:rsid w:val="00493871"/>
    <w:rsid w:val="00493963"/>
    <w:rsid w:val="00493F2E"/>
    <w:rsid w:val="004A135D"/>
    <w:rsid w:val="004A170D"/>
    <w:rsid w:val="004A1A7C"/>
    <w:rsid w:val="004A2E56"/>
    <w:rsid w:val="004A3CB1"/>
    <w:rsid w:val="004A53FC"/>
    <w:rsid w:val="004A54CB"/>
    <w:rsid w:val="004A5DFE"/>
    <w:rsid w:val="004A68CF"/>
    <w:rsid w:val="004A68EF"/>
    <w:rsid w:val="004A6C86"/>
    <w:rsid w:val="004A7715"/>
    <w:rsid w:val="004A7F99"/>
    <w:rsid w:val="004B03CC"/>
    <w:rsid w:val="004B1310"/>
    <w:rsid w:val="004B1EB3"/>
    <w:rsid w:val="004B2A4F"/>
    <w:rsid w:val="004B6003"/>
    <w:rsid w:val="004C1162"/>
    <w:rsid w:val="004C16E4"/>
    <w:rsid w:val="004C3D84"/>
    <w:rsid w:val="004C42E0"/>
    <w:rsid w:val="004D0BC3"/>
    <w:rsid w:val="004D0D31"/>
    <w:rsid w:val="004D0E21"/>
    <w:rsid w:val="004D18B0"/>
    <w:rsid w:val="004D1A04"/>
    <w:rsid w:val="004D1ADA"/>
    <w:rsid w:val="004D24AD"/>
    <w:rsid w:val="004D29ED"/>
    <w:rsid w:val="004D29FD"/>
    <w:rsid w:val="004D5FCD"/>
    <w:rsid w:val="004D77CC"/>
    <w:rsid w:val="004D7A74"/>
    <w:rsid w:val="004E1813"/>
    <w:rsid w:val="004E5A50"/>
    <w:rsid w:val="004E68B1"/>
    <w:rsid w:val="004E6BB1"/>
    <w:rsid w:val="004E7262"/>
    <w:rsid w:val="004F0BB0"/>
    <w:rsid w:val="004F2CAB"/>
    <w:rsid w:val="004F2D59"/>
    <w:rsid w:val="004F306D"/>
    <w:rsid w:val="004F3169"/>
    <w:rsid w:val="004F364F"/>
    <w:rsid w:val="004F49E8"/>
    <w:rsid w:val="004F71B5"/>
    <w:rsid w:val="004F7D23"/>
    <w:rsid w:val="005007CF"/>
    <w:rsid w:val="005011C8"/>
    <w:rsid w:val="00503FBC"/>
    <w:rsid w:val="00504398"/>
    <w:rsid w:val="00504823"/>
    <w:rsid w:val="00507485"/>
    <w:rsid w:val="00507944"/>
    <w:rsid w:val="005111EC"/>
    <w:rsid w:val="00511F2F"/>
    <w:rsid w:val="005125A0"/>
    <w:rsid w:val="005127A1"/>
    <w:rsid w:val="00514EE8"/>
    <w:rsid w:val="0051563F"/>
    <w:rsid w:val="00515D24"/>
    <w:rsid w:val="005160DC"/>
    <w:rsid w:val="005169F4"/>
    <w:rsid w:val="00516EAF"/>
    <w:rsid w:val="00520813"/>
    <w:rsid w:val="00523CBD"/>
    <w:rsid w:val="0052454C"/>
    <w:rsid w:val="00524E53"/>
    <w:rsid w:val="00525BA7"/>
    <w:rsid w:val="00527BB7"/>
    <w:rsid w:val="00531DDA"/>
    <w:rsid w:val="00533A4D"/>
    <w:rsid w:val="00534A86"/>
    <w:rsid w:val="00536A98"/>
    <w:rsid w:val="00541077"/>
    <w:rsid w:val="00541449"/>
    <w:rsid w:val="00541852"/>
    <w:rsid w:val="00543C0D"/>
    <w:rsid w:val="00543D31"/>
    <w:rsid w:val="00543DAD"/>
    <w:rsid w:val="00543EB2"/>
    <w:rsid w:val="005447BD"/>
    <w:rsid w:val="005454B7"/>
    <w:rsid w:val="00551F7F"/>
    <w:rsid w:val="00555331"/>
    <w:rsid w:val="00556CED"/>
    <w:rsid w:val="005577C1"/>
    <w:rsid w:val="005607C4"/>
    <w:rsid w:val="00560A5A"/>
    <w:rsid w:val="00560AD1"/>
    <w:rsid w:val="00561751"/>
    <w:rsid w:val="00564EC3"/>
    <w:rsid w:val="005656D1"/>
    <w:rsid w:val="00566441"/>
    <w:rsid w:val="00566FE1"/>
    <w:rsid w:val="00567472"/>
    <w:rsid w:val="005675F8"/>
    <w:rsid w:val="00570DBE"/>
    <w:rsid w:val="00571952"/>
    <w:rsid w:val="005738D6"/>
    <w:rsid w:val="00575285"/>
    <w:rsid w:val="005778FF"/>
    <w:rsid w:val="0058006D"/>
    <w:rsid w:val="005802FE"/>
    <w:rsid w:val="00582AA7"/>
    <w:rsid w:val="00583B1C"/>
    <w:rsid w:val="005840A7"/>
    <w:rsid w:val="00587391"/>
    <w:rsid w:val="005924E1"/>
    <w:rsid w:val="005928DD"/>
    <w:rsid w:val="00593BC1"/>
    <w:rsid w:val="00594C45"/>
    <w:rsid w:val="00594D56"/>
    <w:rsid w:val="00595469"/>
    <w:rsid w:val="00595501"/>
    <w:rsid w:val="00595F93"/>
    <w:rsid w:val="005A142D"/>
    <w:rsid w:val="005A1FD7"/>
    <w:rsid w:val="005A20DD"/>
    <w:rsid w:val="005A2277"/>
    <w:rsid w:val="005A2BA1"/>
    <w:rsid w:val="005A30A2"/>
    <w:rsid w:val="005A4D1A"/>
    <w:rsid w:val="005A5FF6"/>
    <w:rsid w:val="005A6AD7"/>
    <w:rsid w:val="005A7338"/>
    <w:rsid w:val="005B1464"/>
    <w:rsid w:val="005B1C81"/>
    <w:rsid w:val="005B1E2D"/>
    <w:rsid w:val="005B46AB"/>
    <w:rsid w:val="005B4998"/>
    <w:rsid w:val="005B5801"/>
    <w:rsid w:val="005B5B94"/>
    <w:rsid w:val="005B6CC7"/>
    <w:rsid w:val="005B70CE"/>
    <w:rsid w:val="005C35B4"/>
    <w:rsid w:val="005C47CA"/>
    <w:rsid w:val="005C4E7A"/>
    <w:rsid w:val="005D019C"/>
    <w:rsid w:val="005D027F"/>
    <w:rsid w:val="005D0864"/>
    <w:rsid w:val="005D27DA"/>
    <w:rsid w:val="005D3810"/>
    <w:rsid w:val="005D3D1F"/>
    <w:rsid w:val="005D3E7B"/>
    <w:rsid w:val="005D4CB4"/>
    <w:rsid w:val="005D5FCB"/>
    <w:rsid w:val="005D6407"/>
    <w:rsid w:val="005D675F"/>
    <w:rsid w:val="005D7E09"/>
    <w:rsid w:val="005E127E"/>
    <w:rsid w:val="005E18C2"/>
    <w:rsid w:val="005E1ADC"/>
    <w:rsid w:val="005E215C"/>
    <w:rsid w:val="005E3711"/>
    <w:rsid w:val="005E393F"/>
    <w:rsid w:val="005E5D95"/>
    <w:rsid w:val="005E6EF8"/>
    <w:rsid w:val="005F37B8"/>
    <w:rsid w:val="005F4E8E"/>
    <w:rsid w:val="005F4FA0"/>
    <w:rsid w:val="00600458"/>
    <w:rsid w:val="00600DA2"/>
    <w:rsid w:val="0060102B"/>
    <w:rsid w:val="00601944"/>
    <w:rsid w:val="0060379D"/>
    <w:rsid w:val="00605897"/>
    <w:rsid w:val="00606AD7"/>
    <w:rsid w:val="00606C10"/>
    <w:rsid w:val="006073BA"/>
    <w:rsid w:val="00607FB6"/>
    <w:rsid w:val="0061082D"/>
    <w:rsid w:val="00610D74"/>
    <w:rsid w:val="00612F07"/>
    <w:rsid w:val="00612F1C"/>
    <w:rsid w:val="006134F4"/>
    <w:rsid w:val="006140E1"/>
    <w:rsid w:val="00615280"/>
    <w:rsid w:val="006158A7"/>
    <w:rsid w:val="0061710E"/>
    <w:rsid w:val="00617423"/>
    <w:rsid w:val="00620F29"/>
    <w:rsid w:val="00621D66"/>
    <w:rsid w:val="00621FE1"/>
    <w:rsid w:val="006227FB"/>
    <w:rsid w:val="00622CFB"/>
    <w:rsid w:val="0062366A"/>
    <w:rsid w:val="00624DE3"/>
    <w:rsid w:val="00624E22"/>
    <w:rsid w:val="006263E0"/>
    <w:rsid w:val="00626A06"/>
    <w:rsid w:val="00626B58"/>
    <w:rsid w:val="006329CC"/>
    <w:rsid w:val="00635382"/>
    <w:rsid w:val="00635409"/>
    <w:rsid w:val="00635C3B"/>
    <w:rsid w:val="00636D6B"/>
    <w:rsid w:val="006378DA"/>
    <w:rsid w:val="006402EF"/>
    <w:rsid w:val="00640DA5"/>
    <w:rsid w:val="006415EE"/>
    <w:rsid w:val="00641F17"/>
    <w:rsid w:val="00642040"/>
    <w:rsid w:val="00642246"/>
    <w:rsid w:val="006428E1"/>
    <w:rsid w:val="00644210"/>
    <w:rsid w:val="00644619"/>
    <w:rsid w:val="00646378"/>
    <w:rsid w:val="006473AA"/>
    <w:rsid w:val="00647F19"/>
    <w:rsid w:val="0065000A"/>
    <w:rsid w:val="00650DCC"/>
    <w:rsid w:val="00650FEF"/>
    <w:rsid w:val="006515FE"/>
    <w:rsid w:val="00651D7B"/>
    <w:rsid w:val="00651F43"/>
    <w:rsid w:val="006528EC"/>
    <w:rsid w:val="00653E40"/>
    <w:rsid w:val="006543D6"/>
    <w:rsid w:val="006546A0"/>
    <w:rsid w:val="00655122"/>
    <w:rsid w:val="0065716C"/>
    <w:rsid w:val="00657FCA"/>
    <w:rsid w:val="00661253"/>
    <w:rsid w:val="006625B7"/>
    <w:rsid w:val="006629B4"/>
    <w:rsid w:val="00662E70"/>
    <w:rsid w:val="00665889"/>
    <w:rsid w:val="00670C3E"/>
    <w:rsid w:val="0067176E"/>
    <w:rsid w:val="0067332F"/>
    <w:rsid w:val="006772A0"/>
    <w:rsid w:val="00681C6A"/>
    <w:rsid w:val="00682DBF"/>
    <w:rsid w:val="00684A0F"/>
    <w:rsid w:val="00684F42"/>
    <w:rsid w:val="0068621D"/>
    <w:rsid w:val="006875CC"/>
    <w:rsid w:val="006918B0"/>
    <w:rsid w:val="0069425B"/>
    <w:rsid w:val="00697D3C"/>
    <w:rsid w:val="006A0FD4"/>
    <w:rsid w:val="006A1046"/>
    <w:rsid w:val="006A1C1C"/>
    <w:rsid w:val="006A1C6F"/>
    <w:rsid w:val="006A1F45"/>
    <w:rsid w:val="006A22C5"/>
    <w:rsid w:val="006A3F47"/>
    <w:rsid w:val="006A4CDA"/>
    <w:rsid w:val="006A5E0D"/>
    <w:rsid w:val="006B01F1"/>
    <w:rsid w:val="006B0D4F"/>
    <w:rsid w:val="006B1036"/>
    <w:rsid w:val="006B18C6"/>
    <w:rsid w:val="006B1953"/>
    <w:rsid w:val="006B1B71"/>
    <w:rsid w:val="006B22DE"/>
    <w:rsid w:val="006B2BC7"/>
    <w:rsid w:val="006B33FD"/>
    <w:rsid w:val="006B3512"/>
    <w:rsid w:val="006B38F5"/>
    <w:rsid w:val="006B3A1F"/>
    <w:rsid w:val="006B4060"/>
    <w:rsid w:val="006B5059"/>
    <w:rsid w:val="006B6272"/>
    <w:rsid w:val="006B6ACB"/>
    <w:rsid w:val="006C227F"/>
    <w:rsid w:val="006C2464"/>
    <w:rsid w:val="006C3791"/>
    <w:rsid w:val="006C3E0B"/>
    <w:rsid w:val="006C3F39"/>
    <w:rsid w:val="006C47F2"/>
    <w:rsid w:val="006C54B3"/>
    <w:rsid w:val="006C6084"/>
    <w:rsid w:val="006C610E"/>
    <w:rsid w:val="006C6E1D"/>
    <w:rsid w:val="006C750F"/>
    <w:rsid w:val="006D093E"/>
    <w:rsid w:val="006D252C"/>
    <w:rsid w:val="006D2D32"/>
    <w:rsid w:val="006D3220"/>
    <w:rsid w:val="006D433A"/>
    <w:rsid w:val="006D47C0"/>
    <w:rsid w:val="006D5A92"/>
    <w:rsid w:val="006D6023"/>
    <w:rsid w:val="006D66FE"/>
    <w:rsid w:val="006D729C"/>
    <w:rsid w:val="006D7D3F"/>
    <w:rsid w:val="006E12E2"/>
    <w:rsid w:val="006E45F8"/>
    <w:rsid w:val="006E6B16"/>
    <w:rsid w:val="006F1C66"/>
    <w:rsid w:val="006F29BF"/>
    <w:rsid w:val="006F378B"/>
    <w:rsid w:val="006F3E10"/>
    <w:rsid w:val="006F4661"/>
    <w:rsid w:val="006F6514"/>
    <w:rsid w:val="0070042F"/>
    <w:rsid w:val="00701C5F"/>
    <w:rsid w:val="007033A3"/>
    <w:rsid w:val="007041F3"/>
    <w:rsid w:val="007044F3"/>
    <w:rsid w:val="007049AC"/>
    <w:rsid w:val="0070540E"/>
    <w:rsid w:val="00706576"/>
    <w:rsid w:val="007067E9"/>
    <w:rsid w:val="00706BAB"/>
    <w:rsid w:val="00707585"/>
    <w:rsid w:val="00707655"/>
    <w:rsid w:val="00710343"/>
    <w:rsid w:val="00711178"/>
    <w:rsid w:val="0071227A"/>
    <w:rsid w:val="007125C8"/>
    <w:rsid w:val="0071275A"/>
    <w:rsid w:val="00713A79"/>
    <w:rsid w:val="00714704"/>
    <w:rsid w:val="0071470B"/>
    <w:rsid w:val="00714AFE"/>
    <w:rsid w:val="00715873"/>
    <w:rsid w:val="00717651"/>
    <w:rsid w:val="00720456"/>
    <w:rsid w:val="007231DF"/>
    <w:rsid w:val="007247B6"/>
    <w:rsid w:val="00725EFF"/>
    <w:rsid w:val="007270CD"/>
    <w:rsid w:val="0073027E"/>
    <w:rsid w:val="0073081B"/>
    <w:rsid w:val="00730BCC"/>
    <w:rsid w:val="00732817"/>
    <w:rsid w:val="00733E61"/>
    <w:rsid w:val="00735357"/>
    <w:rsid w:val="0073543C"/>
    <w:rsid w:val="00736875"/>
    <w:rsid w:val="00737BA7"/>
    <w:rsid w:val="0074000F"/>
    <w:rsid w:val="00742921"/>
    <w:rsid w:val="007435F3"/>
    <w:rsid w:val="00745278"/>
    <w:rsid w:val="00747B28"/>
    <w:rsid w:val="00747F54"/>
    <w:rsid w:val="00750620"/>
    <w:rsid w:val="00751F52"/>
    <w:rsid w:val="00752771"/>
    <w:rsid w:val="00752E4A"/>
    <w:rsid w:val="00754FA5"/>
    <w:rsid w:val="00755F2A"/>
    <w:rsid w:val="00756213"/>
    <w:rsid w:val="00757852"/>
    <w:rsid w:val="00757988"/>
    <w:rsid w:val="00757CB7"/>
    <w:rsid w:val="007610A8"/>
    <w:rsid w:val="00763509"/>
    <w:rsid w:val="00763687"/>
    <w:rsid w:val="007637ED"/>
    <w:rsid w:val="00764A10"/>
    <w:rsid w:val="007659CB"/>
    <w:rsid w:val="00766152"/>
    <w:rsid w:val="00766C41"/>
    <w:rsid w:val="00770952"/>
    <w:rsid w:val="00771414"/>
    <w:rsid w:val="0077165E"/>
    <w:rsid w:val="00771910"/>
    <w:rsid w:val="00775433"/>
    <w:rsid w:val="007759A3"/>
    <w:rsid w:val="007769C8"/>
    <w:rsid w:val="00776C5E"/>
    <w:rsid w:val="007801C2"/>
    <w:rsid w:val="00780E22"/>
    <w:rsid w:val="00780E71"/>
    <w:rsid w:val="00781114"/>
    <w:rsid w:val="00782042"/>
    <w:rsid w:val="0078224D"/>
    <w:rsid w:val="00782CCA"/>
    <w:rsid w:val="00782F1A"/>
    <w:rsid w:val="00783E02"/>
    <w:rsid w:val="00784595"/>
    <w:rsid w:val="007853E7"/>
    <w:rsid w:val="00787F84"/>
    <w:rsid w:val="00790947"/>
    <w:rsid w:val="007917E7"/>
    <w:rsid w:val="00791812"/>
    <w:rsid w:val="00793353"/>
    <w:rsid w:val="00794002"/>
    <w:rsid w:val="00794385"/>
    <w:rsid w:val="00794765"/>
    <w:rsid w:val="00796E82"/>
    <w:rsid w:val="007A026B"/>
    <w:rsid w:val="007A0A30"/>
    <w:rsid w:val="007A14FD"/>
    <w:rsid w:val="007A187B"/>
    <w:rsid w:val="007A18AE"/>
    <w:rsid w:val="007A1ADC"/>
    <w:rsid w:val="007A1BB6"/>
    <w:rsid w:val="007A2AA9"/>
    <w:rsid w:val="007A2F52"/>
    <w:rsid w:val="007A4AF0"/>
    <w:rsid w:val="007A4C8F"/>
    <w:rsid w:val="007A512E"/>
    <w:rsid w:val="007B0D06"/>
    <w:rsid w:val="007B1337"/>
    <w:rsid w:val="007B18AC"/>
    <w:rsid w:val="007B2384"/>
    <w:rsid w:val="007B3B71"/>
    <w:rsid w:val="007B5078"/>
    <w:rsid w:val="007B51A2"/>
    <w:rsid w:val="007B64D7"/>
    <w:rsid w:val="007B6981"/>
    <w:rsid w:val="007B7107"/>
    <w:rsid w:val="007B7F45"/>
    <w:rsid w:val="007C0446"/>
    <w:rsid w:val="007C1884"/>
    <w:rsid w:val="007C18F5"/>
    <w:rsid w:val="007C1A24"/>
    <w:rsid w:val="007C23F0"/>
    <w:rsid w:val="007C3FC0"/>
    <w:rsid w:val="007C4798"/>
    <w:rsid w:val="007C5A59"/>
    <w:rsid w:val="007C5CE3"/>
    <w:rsid w:val="007C641A"/>
    <w:rsid w:val="007D0991"/>
    <w:rsid w:val="007D0C0D"/>
    <w:rsid w:val="007D48EE"/>
    <w:rsid w:val="007D4C19"/>
    <w:rsid w:val="007D4EC1"/>
    <w:rsid w:val="007D53D2"/>
    <w:rsid w:val="007D65CF"/>
    <w:rsid w:val="007D71C6"/>
    <w:rsid w:val="007E00B1"/>
    <w:rsid w:val="007E079F"/>
    <w:rsid w:val="007E3396"/>
    <w:rsid w:val="007E5336"/>
    <w:rsid w:val="007E622B"/>
    <w:rsid w:val="007F0205"/>
    <w:rsid w:val="007F0B42"/>
    <w:rsid w:val="007F3146"/>
    <w:rsid w:val="007F4E12"/>
    <w:rsid w:val="00800C82"/>
    <w:rsid w:val="00801339"/>
    <w:rsid w:val="00803022"/>
    <w:rsid w:val="008053B6"/>
    <w:rsid w:val="008061C0"/>
    <w:rsid w:val="00807B52"/>
    <w:rsid w:val="008128DD"/>
    <w:rsid w:val="00812BA7"/>
    <w:rsid w:val="00813038"/>
    <w:rsid w:val="0081439A"/>
    <w:rsid w:val="0081511B"/>
    <w:rsid w:val="00816E97"/>
    <w:rsid w:val="00816EA3"/>
    <w:rsid w:val="00820ACC"/>
    <w:rsid w:val="00821DAE"/>
    <w:rsid w:val="00822647"/>
    <w:rsid w:val="00822752"/>
    <w:rsid w:val="00823485"/>
    <w:rsid w:val="00823A91"/>
    <w:rsid w:val="00824407"/>
    <w:rsid w:val="008255FB"/>
    <w:rsid w:val="00826163"/>
    <w:rsid w:val="0082644B"/>
    <w:rsid w:val="00826B3F"/>
    <w:rsid w:val="008303CA"/>
    <w:rsid w:val="00831B6A"/>
    <w:rsid w:val="00833AC8"/>
    <w:rsid w:val="008345F8"/>
    <w:rsid w:val="00834B04"/>
    <w:rsid w:val="00834B7C"/>
    <w:rsid w:val="00834F3B"/>
    <w:rsid w:val="00836AD2"/>
    <w:rsid w:val="00837CBD"/>
    <w:rsid w:val="00840659"/>
    <w:rsid w:val="00841568"/>
    <w:rsid w:val="008418F2"/>
    <w:rsid w:val="00841B4D"/>
    <w:rsid w:val="00843BF8"/>
    <w:rsid w:val="00845572"/>
    <w:rsid w:val="00850021"/>
    <w:rsid w:val="00851106"/>
    <w:rsid w:val="00852FC9"/>
    <w:rsid w:val="00854E9A"/>
    <w:rsid w:val="00855AC6"/>
    <w:rsid w:val="00856502"/>
    <w:rsid w:val="008579BF"/>
    <w:rsid w:val="008579F5"/>
    <w:rsid w:val="00861CF5"/>
    <w:rsid w:val="00862050"/>
    <w:rsid w:val="00862950"/>
    <w:rsid w:val="00863406"/>
    <w:rsid w:val="00863C38"/>
    <w:rsid w:val="00863CCC"/>
    <w:rsid w:val="00864F6C"/>
    <w:rsid w:val="00865525"/>
    <w:rsid w:val="0086552A"/>
    <w:rsid w:val="008660C6"/>
    <w:rsid w:val="00866969"/>
    <w:rsid w:val="00866C63"/>
    <w:rsid w:val="008709BE"/>
    <w:rsid w:val="00872638"/>
    <w:rsid w:val="00872B3E"/>
    <w:rsid w:val="008733A2"/>
    <w:rsid w:val="008733B6"/>
    <w:rsid w:val="008737B1"/>
    <w:rsid w:val="00873BEF"/>
    <w:rsid w:val="00874BC0"/>
    <w:rsid w:val="00875266"/>
    <w:rsid w:val="00875891"/>
    <w:rsid w:val="0087675B"/>
    <w:rsid w:val="0087790B"/>
    <w:rsid w:val="00877971"/>
    <w:rsid w:val="0087799F"/>
    <w:rsid w:val="008779F5"/>
    <w:rsid w:val="00880073"/>
    <w:rsid w:val="0088064C"/>
    <w:rsid w:val="00880BC9"/>
    <w:rsid w:val="008815F4"/>
    <w:rsid w:val="00881F43"/>
    <w:rsid w:val="00882796"/>
    <w:rsid w:val="008832BF"/>
    <w:rsid w:val="00883586"/>
    <w:rsid w:val="008847F6"/>
    <w:rsid w:val="00886106"/>
    <w:rsid w:val="00890963"/>
    <w:rsid w:val="008931A7"/>
    <w:rsid w:val="0089416B"/>
    <w:rsid w:val="00894AFA"/>
    <w:rsid w:val="008964C1"/>
    <w:rsid w:val="00897086"/>
    <w:rsid w:val="00897183"/>
    <w:rsid w:val="00897B40"/>
    <w:rsid w:val="008A0C50"/>
    <w:rsid w:val="008A20D3"/>
    <w:rsid w:val="008A24C1"/>
    <w:rsid w:val="008A2A72"/>
    <w:rsid w:val="008A3104"/>
    <w:rsid w:val="008A33D1"/>
    <w:rsid w:val="008A3F5A"/>
    <w:rsid w:val="008A459D"/>
    <w:rsid w:val="008A6183"/>
    <w:rsid w:val="008A684B"/>
    <w:rsid w:val="008A6B23"/>
    <w:rsid w:val="008B0526"/>
    <w:rsid w:val="008B0820"/>
    <w:rsid w:val="008B0C1D"/>
    <w:rsid w:val="008B3041"/>
    <w:rsid w:val="008B3DEC"/>
    <w:rsid w:val="008B4DA5"/>
    <w:rsid w:val="008B5783"/>
    <w:rsid w:val="008C0BE3"/>
    <w:rsid w:val="008C0DC4"/>
    <w:rsid w:val="008C1647"/>
    <w:rsid w:val="008C28F0"/>
    <w:rsid w:val="008C4817"/>
    <w:rsid w:val="008C701B"/>
    <w:rsid w:val="008C7339"/>
    <w:rsid w:val="008C763D"/>
    <w:rsid w:val="008D0FBB"/>
    <w:rsid w:val="008D2A17"/>
    <w:rsid w:val="008D2B40"/>
    <w:rsid w:val="008D30F3"/>
    <w:rsid w:val="008D3299"/>
    <w:rsid w:val="008D4359"/>
    <w:rsid w:val="008D6B2D"/>
    <w:rsid w:val="008D7A1B"/>
    <w:rsid w:val="008E0768"/>
    <w:rsid w:val="008E0F02"/>
    <w:rsid w:val="008E1764"/>
    <w:rsid w:val="008E1D22"/>
    <w:rsid w:val="008E326B"/>
    <w:rsid w:val="008E4442"/>
    <w:rsid w:val="008E7991"/>
    <w:rsid w:val="008F2312"/>
    <w:rsid w:val="008F2AFE"/>
    <w:rsid w:val="008F46E8"/>
    <w:rsid w:val="008F61B6"/>
    <w:rsid w:val="008F72D2"/>
    <w:rsid w:val="008F7E81"/>
    <w:rsid w:val="00900713"/>
    <w:rsid w:val="00900851"/>
    <w:rsid w:val="009047E0"/>
    <w:rsid w:val="00904FCF"/>
    <w:rsid w:val="009059E8"/>
    <w:rsid w:val="009075AE"/>
    <w:rsid w:val="00907787"/>
    <w:rsid w:val="0090787D"/>
    <w:rsid w:val="00912604"/>
    <w:rsid w:val="00913123"/>
    <w:rsid w:val="00913EE8"/>
    <w:rsid w:val="009149D6"/>
    <w:rsid w:val="009149F7"/>
    <w:rsid w:val="0091589C"/>
    <w:rsid w:val="00915A49"/>
    <w:rsid w:val="00915E97"/>
    <w:rsid w:val="0091737F"/>
    <w:rsid w:val="00917835"/>
    <w:rsid w:val="00917878"/>
    <w:rsid w:val="00920534"/>
    <w:rsid w:val="0092066B"/>
    <w:rsid w:val="00920803"/>
    <w:rsid w:val="0092284F"/>
    <w:rsid w:val="00924150"/>
    <w:rsid w:val="009241F4"/>
    <w:rsid w:val="00925EB7"/>
    <w:rsid w:val="00931133"/>
    <w:rsid w:val="00931B1F"/>
    <w:rsid w:val="00931B22"/>
    <w:rsid w:val="009328F3"/>
    <w:rsid w:val="0093307C"/>
    <w:rsid w:val="009342CC"/>
    <w:rsid w:val="00934D69"/>
    <w:rsid w:val="00935C2A"/>
    <w:rsid w:val="0093607B"/>
    <w:rsid w:val="009376E9"/>
    <w:rsid w:val="00937FED"/>
    <w:rsid w:val="0094057D"/>
    <w:rsid w:val="00940C5D"/>
    <w:rsid w:val="00940D86"/>
    <w:rsid w:val="00941EF2"/>
    <w:rsid w:val="00941F76"/>
    <w:rsid w:val="0094385E"/>
    <w:rsid w:val="00945B51"/>
    <w:rsid w:val="009467E3"/>
    <w:rsid w:val="00950A00"/>
    <w:rsid w:val="00951221"/>
    <w:rsid w:val="009520A3"/>
    <w:rsid w:val="00952397"/>
    <w:rsid w:val="00953D8E"/>
    <w:rsid w:val="00954F0B"/>
    <w:rsid w:val="009561CC"/>
    <w:rsid w:val="00956C1B"/>
    <w:rsid w:val="00960004"/>
    <w:rsid w:val="00961580"/>
    <w:rsid w:val="00963DF6"/>
    <w:rsid w:val="0096442A"/>
    <w:rsid w:val="009646F1"/>
    <w:rsid w:val="00964B1E"/>
    <w:rsid w:val="00965E86"/>
    <w:rsid w:val="009670A0"/>
    <w:rsid w:val="00967E21"/>
    <w:rsid w:val="00970E23"/>
    <w:rsid w:val="00973826"/>
    <w:rsid w:val="00976734"/>
    <w:rsid w:val="00976759"/>
    <w:rsid w:val="00981D55"/>
    <w:rsid w:val="009832F4"/>
    <w:rsid w:val="009837A0"/>
    <w:rsid w:val="009875E5"/>
    <w:rsid w:val="00990FDA"/>
    <w:rsid w:val="00993DE9"/>
    <w:rsid w:val="00994846"/>
    <w:rsid w:val="009952BB"/>
    <w:rsid w:val="00996727"/>
    <w:rsid w:val="009973A3"/>
    <w:rsid w:val="009A009B"/>
    <w:rsid w:val="009A0147"/>
    <w:rsid w:val="009A0C83"/>
    <w:rsid w:val="009A2004"/>
    <w:rsid w:val="009A31AD"/>
    <w:rsid w:val="009A3BFE"/>
    <w:rsid w:val="009A43A6"/>
    <w:rsid w:val="009A5786"/>
    <w:rsid w:val="009A5A13"/>
    <w:rsid w:val="009B0141"/>
    <w:rsid w:val="009B0ADB"/>
    <w:rsid w:val="009B0FEA"/>
    <w:rsid w:val="009B1298"/>
    <w:rsid w:val="009B12CD"/>
    <w:rsid w:val="009B12EB"/>
    <w:rsid w:val="009B15E6"/>
    <w:rsid w:val="009B4AA7"/>
    <w:rsid w:val="009B4C2B"/>
    <w:rsid w:val="009B4DC6"/>
    <w:rsid w:val="009B4FFB"/>
    <w:rsid w:val="009B5911"/>
    <w:rsid w:val="009B6473"/>
    <w:rsid w:val="009B652B"/>
    <w:rsid w:val="009B6881"/>
    <w:rsid w:val="009B6C2B"/>
    <w:rsid w:val="009B7243"/>
    <w:rsid w:val="009B786B"/>
    <w:rsid w:val="009C1023"/>
    <w:rsid w:val="009C1954"/>
    <w:rsid w:val="009C32FD"/>
    <w:rsid w:val="009C3E75"/>
    <w:rsid w:val="009C43FF"/>
    <w:rsid w:val="009C4A13"/>
    <w:rsid w:val="009C533B"/>
    <w:rsid w:val="009C61E3"/>
    <w:rsid w:val="009C62EA"/>
    <w:rsid w:val="009C7A69"/>
    <w:rsid w:val="009C7D27"/>
    <w:rsid w:val="009D171A"/>
    <w:rsid w:val="009D233B"/>
    <w:rsid w:val="009D3276"/>
    <w:rsid w:val="009D3BD4"/>
    <w:rsid w:val="009D5671"/>
    <w:rsid w:val="009D56EB"/>
    <w:rsid w:val="009D6173"/>
    <w:rsid w:val="009D737E"/>
    <w:rsid w:val="009D7AC1"/>
    <w:rsid w:val="009E0F23"/>
    <w:rsid w:val="009E2ECD"/>
    <w:rsid w:val="009E3A5C"/>
    <w:rsid w:val="009E3D57"/>
    <w:rsid w:val="009E5A73"/>
    <w:rsid w:val="009E7951"/>
    <w:rsid w:val="009F04F0"/>
    <w:rsid w:val="009F07C9"/>
    <w:rsid w:val="009F08B5"/>
    <w:rsid w:val="009F0A72"/>
    <w:rsid w:val="009F0BFF"/>
    <w:rsid w:val="009F18AF"/>
    <w:rsid w:val="009F24F9"/>
    <w:rsid w:val="009F3CC5"/>
    <w:rsid w:val="009F4093"/>
    <w:rsid w:val="009F68F3"/>
    <w:rsid w:val="009F6993"/>
    <w:rsid w:val="009F7664"/>
    <w:rsid w:val="00A024E7"/>
    <w:rsid w:val="00A05F0B"/>
    <w:rsid w:val="00A113E9"/>
    <w:rsid w:val="00A11F60"/>
    <w:rsid w:val="00A122EB"/>
    <w:rsid w:val="00A12389"/>
    <w:rsid w:val="00A14AC0"/>
    <w:rsid w:val="00A15D28"/>
    <w:rsid w:val="00A16D33"/>
    <w:rsid w:val="00A17735"/>
    <w:rsid w:val="00A20EF7"/>
    <w:rsid w:val="00A21660"/>
    <w:rsid w:val="00A22161"/>
    <w:rsid w:val="00A236D8"/>
    <w:rsid w:val="00A251A5"/>
    <w:rsid w:val="00A257D5"/>
    <w:rsid w:val="00A25D99"/>
    <w:rsid w:val="00A26150"/>
    <w:rsid w:val="00A26194"/>
    <w:rsid w:val="00A27CF3"/>
    <w:rsid w:val="00A30D65"/>
    <w:rsid w:val="00A30F72"/>
    <w:rsid w:val="00A31274"/>
    <w:rsid w:val="00A31D66"/>
    <w:rsid w:val="00A33896"/>
    <w:rsid w:val="00A359BC"/>
    <w:rsid w:val="00A37C59"/>
    <w:rsid w:val="00A4035C"/>
    <w:rsid w:val="00A41010"/>
    <w:rsid w:val="00A41409"/>
    <w:rsid w:val="00A42572"/>
    <w:rsid w:val="00A427CE"/>
    <w:rsid w:val="00A434F8"/>
    <w:rsid w:val="00A436A6"/>
    <w:rsid w:val="00A43FF4"/>
    <w:rsid w:val="00A4432A"/>
    <w:rsid w:val="00A446BB"/>
    <w:rsid w:val="00A45E6B"/>
    <w:rsid w:val="00A4621F"/>
    <w:rsid w:val="00A462E0"/>
    <w:rsid w:val="00A50D3D"/>
    <w:rsid w:val="00A5173F"/>
    <w:rsid w:val="00A52138"/>
    <w:rsid w:val="00A5213A"/>
    <w:rsid w:val="00A5301B"/>
    <w:rsid w:val="00A54FBF"/>
    <w:rsid w:val="00A56B7C"/>
    <w:rsid w:val="00A57852"/>
    <w:rsid w:val="00A60173"/>
    <w:rsid w:val="00A608AD"/>
    <w:rsid w:val="00A62B2F"/>
    <w:rsid w:val="00A6311E"/>
    <w:rsid w:val="00A638C9"/>
    <w:rsid w:val="00A64F71"/>
    <w:rsid w:val="00A70931"/>
    <w:rsid w:val="00A72CCD"/>
    <w:rsid w:val="00A7617B"/>
    <w:rsid w:val="00A76689"/>
    <w:rsid w:val="00A804F6"/>
    <w:rsid w:val="00A806E9"/>
    <w:rsid w:val="00A822A9"/>
    <w:rsid w:val="00A82648"/>
    <w:rsid w:val="00A8391B"/>
    <w:rsid w:val="00A8432D"/>
    <w:rsid w:val="00A845D0"/>
    <w:rsid w:val="00A86CCE"/>
    <w:rsid w:val="00A87377"/>
    <w:rsid w:val="00A87E23"/>
    <w:rsid w:val="00A900F8"/>
    <w:rsid w:val="00A90977"/>
    <w:rsid w:val="00A90ED7"/>
    <w:rsid w:val="00A917F1"/>
    <w:rsid w:val="00A91987"/>
    <w:rsid w:val="00A91C88"/>
    <w:rsid w:val="00A92AC2"/>
    <w:rsid w:val="00A93EC6"/>
    <w:rsid w:val="00A94570"/>
    <w:rsid w:val="00A94AE4"/>
    <w:rsid w:val="00A94DD9"/>
    <w:rsid w:val="00A95663"/>
    <w:rsid w:val="00A956C9"/>
    <w:rsid w:val="00A977B6"/>
    <w:rsid w:val="00AA0027"/>
    <w:rsid w:val="00AA09E3"/>
    <w:rsid w:val="00AA14B8"/>
    <w:rsid w:val="00AA1705"/>
    <w:rsid w:val="00AA2442"/>
    <w:rsid w:val="00AA25A9"/>
    <w:rsid w:val="00AA3F4C"/>
    <w:rsid w:val="00AA6FE9"/>
    <w:rsid w:val="00AB05D8"/>
    <w:rsid w:val="00AB0C42"/>
    <w:rsid w:val="00AB0E79"/>
    <w:rsid w:val="00AB2A0D"/>
    <w:rsid w:val="00AB4666"/>
    <w:rsid w:val="00AB5777"/>
    <w:rsid w:val="00AB6E27"/>
    <w:rsid w:val="00AC0256"/>
    <w:rsid w:val="00AC0CC7"/>
    <w:rsid w:val="00AC107C"/>
    <w:rsid w:val="00AC2075"/>
    <w:rsid w:val="00AC344E"/>
    <w:rsid w:val="00AC4D1C"/>
    <w:rsid w:val="00AC54E2"/>
    <w:rsid w:val="00AC615D"/>
    <w:rsid w:val="00AC694B"/>
    <w:rsid w:val="00AC774C"/>
    <w:rsid w:val="00AC7962"/>
    <w:rsid w:val="00AC7F44"/>
    <w:rsid w:val="00AD07F3"/>
    <w:rsid w:val="00AD0BB7"/>
    <w:rsid w:val="00AD10B7"/>
    <w:rsid w:val="00AD2346"/>
    <w:rsid w:val="00AD2566"/>
    <w:rsid w:val="00AD2E04"/>
    <w:rsid w:val="00AD47FC"/>
    <w:rsid w:val="00AD4836"/>
    <w:rsid w:val="00AD4D7A"/>
    <w:rsid w:val="00AD5012"/>
    <w:rsid w:val="00AD6B54"/>
    <w:rsid w:val="00AD7088"/>
    <w:rsid w:val="00AD7BBF"/>
    <w:rsid w:val="00AD7EB7"/>
    <w:rsid w:val="00AE00E6"/>
    <w:rsid w:val="00AE085E"/>
    <w:rsid w:val="00AE0D52"/>
    <w:rsid w:val="00AE3533"/>
    <w:rsid w:val="00AE3AE5"/>
    <w:rsid w:val="00AE45E2"/>
    <w:rsid w:val="00AE4822"/>
    <w:rsid w:val="00AE5828"/>
    <w:rsid w:val="00AE6BAF"/>
    <w:rsid w:val="00AE6BC5"/>
    <w:rsid w:val="00AE6BE2"/>
    <w:rsid w:val="00AE7464"/>
    <w:rsid w:val="00AE7E2B"/>
    <w:rsid w:val="00AF05E0"/>
    <w:rsid w:val="00AF1094"/>
    <w:rsid w:val="00AF3139"/>
    <w:rsid w:val="00AF3980"/>
    <w:rsid w:val="00AF43EA"/>
    <w:rsid w:val="00AF47F5"/>
    <w:rsid w:val="00AF4801"/>
    <w:rsid w:val="00AF4B45"/>
    <w:rsid w:val="00AF619D"/>
    <w:rsid w:val="00AF6B1C"/>
    <w:rsid w:val="00B0069A"/>
    <w:rsid w:val="00B009D9"/>
    <w:rsid w:val="00B00F7E"/>
    <w:rsid w:val="00B01EF4"/>
    <w:rsid w:val="00B020EF"/>
    <w:rsid w:val="00B051ED"/>
    <w:rsid w:val="00B054AC"/>
    <w:rsid w:val="00B0645F"/>
    <w:rsid w:val="00B075BF"/>
    <w:rsid w:val="00B0782E"/>
    <w:rsid w:val="00B11342"/>
    <w:rsid w:val="00B116E9"/>
    <w:rsid w:val="00B11E89"/>
    <w:rsid w:val="00B127C5"/>
    <w:rsid w:val="00B130FE"/>
    <w:rsid w:val="00B131D6"/>
    <w:rsid w:val="00B14737"/>
    <w:rsid w:val="00B15849"/>
    <w:rsid w:val="00B203D6"/>
    <w:rsid w:val="00B20991"/>
    <w:rsid w:val="00B2190A"/>
    <w:rsid w:val="00B219A3"/>
    <w:rsid w:val="00B22005"/>
    <w:rsid w:val="00B24009"/>
    <w:rsid w:val="00B24843"/>
    <w:rsid w:val="00B249F7"/>
    <w:rsid w:val="00B251A8"/>
    <w:rsid w:val="00B25507"/>
    <w:rsid w:val="00B25D5A"/>
    <w:rsid w:val="00B26F91"/>
    <w:rsid w:val="00B27395"/>
    <w:rsid w:val="00B27478"/>
    <w:rsid w:val="00B30210"/>
    <w:rsid w:val="00B302A3"/>
    <w:rsid w:val="00B305D0"/>
    <w:rsid w:val="00B30F54"/>
    <w:rsid w:val="00B326AB"/>
    <w:rsid w:val="00B3790A"/>
    <w:rsid w:val="00B37D0F"/>
    <w:rsid w:val="00B40AB0"/>
    <w:rsid w:val="00B40ED1"/>
    <w:rsid w:val="00B41039"/>
    <w:rsid w:val="00B4232B"/>
    <w:rsid w:val="00B4256A"/>
    <w:rsid w:val="00B44948"/>
    <w:rsid w:val="00B45099"/>
    <w:rsid w:val="00B464D5"/>
    <w:rsid w:val="00B46873"/>
    <w:rsid w:val="00B4786C"/>
    <w:rsid w:val="00B50A10"/>
    <w:rsid w:val="00B50ADB"/>
    <w:rsid w:val="00B50EE4"/>
    <w:rsid w:val="00B51731"/>
    <w:rsid w:val="00B51D81"/>
    <w:rsid w:val="00B520F2"/>
    <w:rsid w:val="00B52561"/>
    <w:rsid w:val="00B533F7"/>
    <w:rsid w:val="00B55B4A"/>
    <w:rsid w:val="00B5679C"/>
    <w:rsid w:val="00B614DA"/>
    <w:rsid w:val="00B61EBB"/>
    <w:rsid w:val="00B63EC8"/>
    <w:rsid w:val="00B6438B"/>
    <w:rsid w:val="00B66DEB"/>
    <w:rsid w:val="00B677DA"/>
    <w:rsid w:val="00B6789E"/>
    <w:rsid w:val="00B7024A"/>
    <w:rsid w:val="00B7081E"/>
    <w:rsid w:val="00B716AC"/>
    <w:rsid w:val="00B71F5E"/>
    <w:rsid w:val="00B72639"/>
    <w:rsid w:val="00B72B23"/>
    <w:rsid w:val="00B7497F"/>
    <w:rsid w:val="00B74DDC"/>
    <w:rsid w:val="00B7551A"/>
    <w:rsid w:val="00B807B0"/>
    <w:rsid w:val="00B8080B"/>
    <w:rsid w:val="00B821BC"/>
    <w:rsid w:val="00B847B0"/>
    <w:rsid w:val="00B87C00"/>
    <w:rsid w:val="00B90246"/>
    <w:rsid w:val="00B91025"/>
    <w:rsid w:val="00B91064"/>
    <w:rsid w:val="00B91124"/>
    <w:rsid w:val="00B9141D"/>
    <w:rsid w:val="00B916F9"/>
    <w:rsid w:val="00B960E9"/>
    <w:rsid w:val="00BA208C"/>
    <w:rsid w:val="00BA3200"/>
    <w:rsid w:val="00BA6F51"/>
    <w:rsid w:val="00BA7037"/>
    <w:rsid w:val="00BA7BA8"/>
    <w:rsid w:val="00BA7F41"/>
    <w:rsid w:val="00BB06FC"/>
    <w:rsid w:val="00BB1D94"/>
    <w:rsid w:val="00BB2419"/>
    <w:rsid w:val="00BB3644"/>
    <w:rsid w:val="00BB4EEA"/>
    <w:rsid w:val="00BB6476"/>
    <w:rsid w:val="00BB6528"/>
    <w:rsid w:val="00BB6BB7"/>
    <w:rsid w:val="00BB7EA7"/>
    <w:rsid w:val="00BC00C2"/>
    <w:rsid w:val="00BC0587"/>
    <w:rsid w:val="00BC0ACD"/>
    <w:rsid w:val="00BC369E"/>
    <w:rsid w:val="00BC4A72"/>
    <w:rsid w:val="00BC584D"/>
    <w:rsid w:val="00BC5CE1"/>
    <w:rsid w:val="00BC6A54"/>
    <w:rsid w:val="00BC6C8A"/>
    <w:rsid w:val="00BC6D59"/>
    <w:rsid w:val="00BC75F6"/>
    <w:rsid w:val="00BD04B1"/>
    <w:rsid w:val="00BD301B"/>
    <w:rsid w:val="00BD3559"/>
    <w:rsid w:val="00BD3DB7"/>
    <w:rsid w:val="00BD3E8F"/>
    <w:rsid w:val="00BD533D"/>
    <w:rsid w:val="00BD58BD"/>
    <w:rsid w:val="00BD6000"/>
    <w:rsid w:val="00BD65BA"/>
    <w:rsid w:val="00BD6C3A"/>
    <w:rsid w:val="00BD7802"/>
    <w:rsid w:val="00BD7B14"/>
    <w:rsid w:val="00BE01C5"/>
    <w:rsid w:val="00BE5EBD"/>
    <w:rsid w:val="00BE735C"/>
    <w:rsid w:val="00BE79D9"/>
    <w:rsid w:val="00BF06AE"/>
    <w:rsid w:val="00BF0BAC"/>
    <w:rsid w:val="00BF1527"/>
    <w:rsid w:val="00BF1655"/>
    <w:rsid w:val="00BF18B6"/>
    <w:rsid w:val="00BF337E"/>
    <w:rsid w:val="00BF625C"/>
    <w:rsid w:val="00BF7148"/>
    <w:rsid w:val="00C00D1F"/>
    <w:rsid w:val="00C04620"/>
    <w:rsid w:val="00C059D8"/>
    <w:rsid w:val="00C07B35"/>
    <w:rsid w:val="00C1027E"/>
    <w:rsid w:val="00C11222"/>
    <w:rsid w:val="00C11780"/>
    <w:rsid w:val="00C11BEF"/>
    <w:rsid w:val="00C143DC"/>
    <w:rsid w:val="00C14D78"/>
    <w:rsid w:val="00C15BB2"/>
    <w:rsid w:val="00C15F60"/>
    <w:rsid w:val="00C167D3"/>
    <w:rsid w:val="00C1727C"/>
    <w:rsid w:val="00C17D57"/>
    <w:rsid w:val="00C2031E"/>
    <w:rsid w:val="00C21D76"/>
    <w:rsid w:val="00C22A92"/>
    <w:rsid w:val="00C235B5"/>
    <w:rsid w:val="00C24882"/>
    <w:rsid w:val="00C24BF4"/>
    <w:rsid w:val="00C25764"/>
    <w:rsid w:val="00C268D7"/>
    <w:rsid w:val="00C2719F"/>
    <w:rsid w:val="00C272A7"/>
    <w:rsid w:val="00C272E1"/>
    <w:rsid w:val="00C273E5"/>
    <w:rsid w:val="00C31190"/>
    <w:rsid w:val="00C321BE"/>
    <w:rsid w:val="00C32985"/>
    <w:rsid w:val="00C32ED6"/>
    <w:rsid w:val="00C333DB"/>
    <w:rsid w:val="00C33DA7"/>
    <w:rsid w:val="00C34236"/>
    <w:rsid w:val="00C351D9"/>
    <w:rsid w:val="00C361B1"/>
    <w:rsid w:val="00C36470"/>
    <w:rsid w:val="00C406A2"/>
    <w:rsid w:val="00C41445"/>
    <w:rsid w:val="00C41567"/>
    <w:rsid w:val="00C4383E"/>
    <w:rsid w:val="00C43AD9"/>
    <w:rsid w:val="00C44C9C"/>
    <w:rsid w:val="00C465A6"/>
    <w:rsid w:val="00C47767"/>
    <w:rsid w:val="00C5060F"/>
    <w:rsid w:val="00C50C23"/>
    <w:rsid w:val="00C511A3"/>
    <w:rsid w:val="00C51BDA"/>
    <w:rsid w:val="00C52599"/>
    <w:rsid w:val="00C53038"/>
    <w:rsid w:val="00C53D1A"/>
    <w:rsid w:val="00C5518F"/>
    <w:rsid w:val="00C55DF8"/>
    <w:rsid w:val="00C568D7"/>
    <w:rsid w:val="00C56B92"/>
    <w:rsid w:val="00C57574"/>
    <w:rsid w:val="00C57A4E"/>
    <w:rsid w:val="00C61AF1"/>
    <w:rsid w:val="00C63D0B"/>
    <w:rsid w:val="00C647C8"/>
    <w:rsid w:val="00C65BE1"/>
    <w:rsid w:val="00C66558"/>
    <w:rsid w:val="00C7017C"/>
    <w:rsid w:val="00C70C2E"/>
    <w:rsid w:val="00C714E5"/>
    <w:rsid w:val="00C716AB"/>
    <w:rsid w:val="00C722AA"/>
    <w:rsid w:val="00C74B46"/>
    <w:rsid w:val="00C75454"/>
    <w:rsid w:val="00C760EC"/>
    <w:rsid w:val="00C76CEC"/>
    <w:rsid w:val="00C80B19"/>
    <w:rsid w:val="00C821D2"/>
    <w:rsid w:val="00C82852"/>
    <w:rsid w:val="00C838B8"/>
    <w:rsid w:val="00C83EEB"/>
    <w:rsid w:val="00C86229"/>
    <w:rsid w:val="00C869C9"/>
    <w:rsid w:val="00C86B27"/>
    <w:rsid w:val="00C90391"/>
    <w:rsid w:val="00C90DE5"/>
    <w:rsid w:val="00C91645"/>
    <w:rsid w:val="00C921CC"/>
    <w:rsid w:val="00C929AD"/>
    <w:rsid w:val="00C92FC3"/>
    <w:rsid w:val="00C93470"/>
    <w:rsid w:val="00C939CB"/>
    <w:rsid w:val="00C93CF0"/>
    <w:rsid w:val="00C94D2F"/>
    <w:rsid w:val="00C97D97"/>
    <w:rsid w:val="00CA00E6"/>
    <w:rsid w:val="00CA00FC"/>
    <w:rsid w:val="00CA0BF7"/>
    <w:rsid w:val="00CA123A"/>
    <w:rsid w:val="00CA1C0C"/>
    <w:rsid w:val="00CA2026"/>
    <w:rsid w:val="00CA2C0E"/>
    <w:rsid w:val="00CA30A7"/>
    <w:rsid w:val="00CA39B7"/>
    <w:rsid w:val="00CA7559"/>
    <w:rsid w:val="00CA7C20"/>
    <w:rsid w:val="00CB07DD"/>
    <w:rsid w:val="00CB07EA"/>
    <w:rsid w:val="00CB088C"/>
    <w:rsid w:val="00CB1D9D"/>
    <w:rsid w:val="00CB2393"/>
    <w:rsid w:val="00CB2D34"/>
    <w:rsid w:val="00CB31DE"/>
    <w:rsid w:val="00CB32EA"/>
    <w:rsid w:val="00CB37CC"/>
    <w:rsid w:val="00CB5A7C"/>
    <w:rsid w:val="00CC1A22"/>
    <w:rsid w:val="00CC3401"/>
    <w:rsid w:val="00CC350A"/>
    <w:rsid w:val="00CC3B70"/>
    <w:rsid w:val="00CC4964"/>
    <w:rsid w:val="00CC610D"/>
    <w:rsid w:val="00CC77F9"/>
    <w:rsid w:val="00CC7F28"/>
    <w:rsid w:val="00CD197A"/>
    <w:rsid w:val="00CD3868"/>
    <w:rsid w:val="00CD3E75"/>
    <w:rsid w:val="00CD785E"/>
    <w:rsid w:val="00CD7DD2"/>
    <w:rsid w:val="00CE0A51"/>
    <w:rsid w:val="00CE0BF4"/>
    <w:rsid w:val="00CE3B6F"/>
    <w:rsid w:val="00CE5116"/>
    <w:rsid w:val="00CE5119"/>
    <w:rsid w:val="00CF0241"/>
    <w:rsid w:val="00CF28E8"/>
    <w:rsid w:val="00CF7438"/>
    <w:rsid w:val="00CF753E"/>
    <w:rsid w:val="00D0181E"/>
    <w:rsid w:val="00D023F6"/>
    <w:rsid w:val="00D036B7"/>
    <w:rsid w:val="00D047F6"/>
    <w:rsid w:val="00D04B4D"/>
    <w:rsid w:val="00D053B5"/>
    <w:rsid w:val="00D07D96"/>
    <w:rsid w:val="00D07DE5"/>
    <w:rsid w:val="00D102B4"/>
    <w:rsid w:val="00D12001"/>
    <w:rsid w:val="00D124DB"/>
    <w:rsid w:val="00D129EF"/>
    <w:rsid w:val="00D12BC4"/>
    <w:rsid w:val="00D13488"/>
    <w:rsid w:val="00D137C8"/>
    <w:rsid w:val="00D13A80"/>
    <w:rsid w:val="00D14552"/>
    <w:rsid w:val="00D1514B"/>
    <w:rsid w:val="00D162D1"/>
    <w:rsid w:val="00D164EC"/>
    <w:rsid w:val="00D16928"/>
    <w:rsid w:val="00D175CF"/>
    <w:rsid w:val="00D23159"/>
    <w:rsid w:val="00D23224"/>
    <w:rsid w:val="00D238DB"/>
    <w:rsid w:val="00D247DF"/>
    <w:rsid w:val="00D25BAD"/>
    <w:rsid w:val="00D26A6E"/>
    <w:rsid w:val="00D27885"/>
    <w:rsid w:val="00D301A7"/>
    <w:rsid w:val="00D306E0"/>
    <w:rsid w:val="00D3101A"/>
    <w:rsid w:val="00D31833"/>
    <w:rsid w:val="00D334DD"/>
    <w:rsid w:val="00D35110"/>
    <w:rsid w:val="00D3669F"/>
    <w:rsid w:val="00D4058A"/>
    <w:rsid w:val="00D40F03"/>
    <w:rsid w:val="00D4344E"/>
    <w:rsid w:val="00D43F9B"/>
    <w:rsid w:val="00D44905"/>
    <w:rsid w:val="00D4586D"/>
    <w:rsid w:val="00D46762"/>
    <w:rsid w:val="00D4690D"/>
    <w:rsid w:val="00D4718D"/>
    <w:rsid w:val="00D516DD"/>
    <w:rsid w:val="00D52022"/>
    <w:rsid w:val="00D52D15"/>
    <w:rsid w:val="00D53A6C"/>
    <w:rsid w:val="00D53CEB"/>
    <w:rsid w:val="00D54F71"/>
    <w:rsid w:val="00D55BD0"/>
    <w:rsid w:val="00D57E4F"/>
    <w:rsid w:val="00D60B6D"/>
    <w:rsid w:val="00D610DC"/>
    <w:rsid w:val="00D64E5F"/>
    <w:rsid w:val="00D6666E"/>
    <w:rsid w:val="00D66A82"/>
    <w:rsid w:val="00D70ADB"/>
    <w:rsid w:val="00D70B63"/>
    <w:rsid w:val="00D7128F"/>
    <w:rsid w:val="00D7622E"/>
    <w:rsid w:val="00D7656F"/>
    <w:rsid w:val="00D76C5B"/>
    <w:rsid w:val="00D813B2"/>
    <w:rsid w:val="00D813BD"/>
    <w:rsid w:val="00D81C13"/>
    <w:rsid w:val="00D8251C"/>
    <w:rsid w:val="00D836C5"/>
    <w:rsid w:val="00D84C91"/>
    <w:rsid w:val="00D85883"/>
    <w:rsid w:val="00D85903"/>
    <w:rsid w:val="00D8681A"/>
    <w:rsid w:val="00D87150"/>
    <w:rsid w:val="00D8745A"/>
    <w:rsid w:val="00D9002F"/>
    <w:rsid w:val="00D90243"/>
    <w:rsid w:val="00D90BEC"/>
    <w:rsid w:val="00D910AE"/>
    <w:rsid w:val="00D91220"/>
    <w:rsid w:val="00D92D4C"/>
    <w:rsid w:val="00D95BA5"/>
    <w:rsid w:val="00D95CEF"/>
    <w:rsid w:val="00DA1077"/>
    <w:rsid w:val="00DA117D"/>
    <w:rsid w:val="00DA135C"/>
    <w:rsid w:val="00DA1689"/>
    <w:rsid w:val="00DA2BFC"/>
    <w:rsid w:val="00DA5954"/>
    <w:rsid w:val="00DA5A9A"/>
    <w:rsid w:val="00DA5C6C"/>
    <w:rsid w:val="00DA61B0"/>
    <w:rsid w:val="00DB0C0C"/>
    <w:rsid w:val="00DB1D65"/>
    <w:rsid w:val="00DB3953"/>
    <w:rsid w:val="00DB4EFC"/>
    <w:rsid w:val="00DB5FC7"/>
    <w:rsid w:val="00DB67C1"/>
    <w:rsid w:val="00DC00BA"/>
    <w:rsid w:val="00DC15FB"/>
    <w:rsid w:val="00DC2871"/>
    <w:rsid w:val="00DC2F75"/>
    <w:rsid w:val="00DC3507"/>
    <w:rsid w:val="00DC39B4"/>
    <w:rsid w:val="00DC42C9"/>
    <w:rsid w:val="00DC4DEF"/>
    <w:rsid w:val="00DD1444"/>
    <w:rsid w:val="00DD1C4F"/>
    <w:rsid w:val="00DD1C66"/>
    <w:rsid w:val="00DD2B23"/>
    <w:rsid w:val="00DD2E31"/>
    <w:rsid w:val="00DD4016"/>
    <w:rsid w:val="00DD52B0"/>
    <w:rsid w:val="00DD650E"/>
    <w:rsid w:val="00DD6CAA"/>
    <w:rsid w:val="00DD7E68"/>
    <w:rsid w:val="00DE09CB"/>
    <w:rsid w:val="00DE15EF"/>
    <w:rsid w:val="00DE24FA"/>
    <w:rsid w:val="00DE2648"/>
    <w:rsid w:val="00DE3280"/>
    <w:rsid w:val="00DE32C0"/>
    <w:rsid w:val="00DE378D"/>
    <w:rsid w:val="00DE43AA"/>
    <w:rsid w:val="00DE7CC9"/>
    <w:rsid w:val="00DF0B31"/>
    <w:rsid w:val="00DF1036"/>
    <w:rsid w:val="00DF2C28"/>
    <w:rsid w:val="00DF2D8F"/>
    <w:rsid w:val="00DF2DD4"/>
    <w:rsid w:val="00DF4B14"/>
    <w:rsid w:val="00DF4BF8"/>
    <w:rsid w:val="00DF4DBA"/>
    <w:rsid w:val="00DF527C"/>
    <w:rsid w:val="00DF5494"/>
    <w:rsid w:val="00DF5AB4"/>
    <w:rsid w:val="00DF7C0D"/>
    <w:rsid w:val="00E02E00"/>
    <w:rsid w:val="00E04F81"/>
    <w:rsid w:val="00E05071"/>
    <w:rsid w:val="00E05311"/>
    <w:rsid w:val="00E05995"/>
    <w:rsid w:val="00E05BF1"/>
    <w:rsid w:val="00E05E7E"/>
    <w:rsid w:val="00E07107"/>
    <w:rsid w:val="00E071ED"/>
    <w:rsid w:val="00E10444"/>
    <w:rsid w:val="00E10AB0"/>
    <w:rsid w:val="00E12820"/>
    <w:rsid w:val="00E13507"/>
    <w:rsid w:val="00E13B12"/>
    <w:rsid w:val="00E13C99"/>
    <w:rsid w:val="00E14AB9"/>
    <w:rsid w:val="00E15C9E"/>
    <w:rsid w:val="00E15FCF"/>
    <w:rsid w:val="00E17B21"/>
    <w:rsid w:val="00E210F7"/>
    <w:rsid w:val="00E21FEB"/>
    <w:rsid w:val="00E22366"/>
    <w:rsid w:val="00E24EBF"/>
    <w:rsid w:val="00E25353"/>
    <w:rsid w:val="00E264E3"/>
    <w:rsid w:val="00E26736"/>
    <w:rsid w:val="00E26F19"/>
    <w:rsid w:val="00E311DA"/>
    <w:rsid w:val="00E31A7A"/>
    <w:rsid w:val="00E3526D"/>
    <w:rsid w:val="00E402F3"/>
    <w:rsid w:val="00E41D92"/>
    <w:rsid w:val="00E42746"/>
    <w:rsid w:val="00E429B0"/>
    <w:rsid w:val="00E42B84"/>
    <w:rsid w:val="00E42D5C"/>
    <w:rsid w:val="00E4306B"/>
    <w:rsid w:val="00E437FE"/>
    <w:rsid w:val="00E43F4B"/>
    <w:rsid w:val="00E454DB"/>
    <w:rsid w:val="00E45B03"/>
    <w:rsid w:val="00E45B0D"/>
    <w:rsid w:val="00E46F60"/>
    <w:rsid w:val="00E50504"/>
    <w:rsid w:val="00E51459"/>
    <w:rsid w:val="00E51619"/>
    <w:rsid w:val="00E52B4B"/>
    <w:rsid w:val="00E55219"/>
    <w:rsid w:val="00E5691B"/>
    <w:rsid w:val="00E56AEC"/>
    <w:rsid w:val="00E608E9"/>
    <w:rsid w:val="00E60A47"/>
    <w:rsid w:val="00E62EB6"/>
    <w:rsid w:val="00E652D3"/>
    <w:rsid w:val="00E66018"/>
    <w:rsid w:val="00E6766F"/>
    <w:rsid w:val="00E71CAA"/>
    <w:rsid w:val="00E72762"/>
    <w:rsid w:val="00E7294A"/>
    <w:rsid w:val="00E7320E"/>
    <w:rsid w:val="00E74123"/>
    <w:rsid w:val="00E741EB"/>
    <w:rsid w:val="00E76759"/>
    <w:rsid w:val="00E76F28"/>
    <w:rsid w:val="00E77F2B"/>
    <w:rsid w:val="00E805D0"/>
    <w:rsid w:val="00E808E9"/>
    <w:rsid w:val="00E8294B"/>
    <w:rsid w:val="00E83C08"/>
    <w:rsid w:val="00E83C50"/>
    <w:rsid w:val="00E86D60"/>
    <w:rsid w:val="00E87277"/>
    <w:rsid w:val="00E87A63"/>
    <w:rsid w:val="00E9035B"/>
    <w:rsid w:val="00E92CCE"/>
    <w:rsid w:val="00E94324"/>
    <w:rsid w:val="00E95047"/>
    <w:rsid w:val="00E9531D"/>
    <w:rsid w:val="00E95E71"/>
    <w:rsid w:val="00E974BB"/>
    <w:rsid w:val="00EA2278"/>
    <w:rsid w:val="00EA3FB1"/>
    <w:rsid w:val="00EA41BC"/>
    <w:rsid w:val="00EA4F46"/>
    <w:rsid w:val="00EA52B4"/>
    <w:rsid w:val="00EA5565"/>
    <w:rsid w:val="00EB0147"/>
    <w:rsid w:val="00EB05C8"/>
    <w:rsid w:val="00EB0658"/>
    <w:rsid w:val="00EB420A"/>
    <w:rsid w:val="00EB5D66"/>
    <w:rsid w:val="00EB7307"/>
    <w:rsid w:val="00EC0842"/>
    <w:rsid w:val="00EC1716"/>
    <w:rsid w:val="00EC4258"/>
    <w:rsid w:val="00EC499A"/>
    <w:rsid w:val="00EC5711"/>
    <w:rsid w:val="00EC5735"/>
    <w:rsid w:val="00EC66B7"/>
    <w:rsid w:val="00EC7F00"/>
    <w:rsid w:val="00ED158D"/>
    <w:rsid w:val="00ED19F0"/>
    <w:rsid w:val="00ED20F1"/>
    <w:rsid w:val="00ED3E0D"/>
    <w:rsid w:val="00ED68E9"/>
    <w:rsid w:val="00ED78D4"/>
    <w:rsid w:val="00EE00D3"/>
    <w:rsid w:val="00EE028D"/>
    <w:rsid w:val="00EE03DE"/>
    <w:rsid w:val="00EE0833"/>
    <w:rsid w:val="00EE1037"/>
    <w:rsid w:val="00EE1862"/>
    <w:rsid w:val="00EE3926"/>
    <w:rsid w:val="00EE43A1"/>
    <w:rsid w:val="00EE46E0"/>
    <w:rsid w:val="00EF0673"/>
    <w:rsid w:val="00EF1C02"/>
    <w:rsid w:val="00EF3025"/>
    <w:rsid w:val="00EF4821"/>
    <w:rsid w:val="00EF5950"/>
    <w:rsid w:val="00EF6404"/>
    <w:rsid w:val="00F017F7"/>
    <w:rsid w:val="00F01A08"/>
    <w:rsid w:val="00F0255A"/>
    <w:rsid w:val="00F027E2"/>
    <w:rsid w:val="00F02ACB"/>
    <w:rsid w:val="00F02E15"/>
    <w:rsid w:val="00F03C34"/>
    <w:rsid w:val="00F0535B"/>
    <w:rsid w:val="00F06E59"/>
    <w:rsid w:val="00F07BE2"/>
    <w:rsid w:val="00F1043A"/>
    <w:rsid w:val="00F10C0E"/>
    <w:rsid w:val="00F10F6A"/>
    <w:rsid w:val="00F110B0"/>
    <w:rsid w:val="00F11710"/>
    <w:rsid w:val="00F13412"/>
    <w:rsid w:val="00F15234"/>
    <w:rsid w:val="00F167CE"/>
    <w:rsid w:val="00F173F7"/>
    <w:rsid w:val="00F204CF"/>
    <w:rsid w:val="00F20652"/>
    <w:rsid w:val="00F235CC"/>
    <w:rsid w:val="00F23943"/>
    <w:rsid w:val="00F239FC"/>
    <w:rsid w:val="00F2507E"/>
    <w:rsid w:val="00F26220"/>
    <w:rsid w:val="00F26257"/>
    <w:rsid w:val="00F26988"/>
    <w:rsid w:val="00F269DB"/>
    <w:rsid w:val="00F31EA4"/>
    <w:rsid w:val="00F327AE"/>
    <w:rsid w:val="00F344BF"/>
    <w:rsid w:val="00F352FA"/>
    <w:rsid w:val="00F37DDB"/>
    <w:rsid w:val="00F40FDA"/>
    <w:rsid w:val="00F41767"/>
    <w:rsid w:val="00F42B42"/>
    <w:rsid w:val="00F45A0B"/>
    <w:rsid w:val="00F45FD6"/>
    <w:rsid w:val="00F46388"/>
    <w:rsid w:val="00F47470"/>
    <w:rsid w:val="00F5277C"/>
    <w:rsid w:val="00F54171"/>
    <w:rsid w:val="00F56958"/>
    <w:rsid w:val="00F61CD2"/>
    <w:rsid w:val="00F61CD6"/>
    <w:rsid w:val="00F628D3"/>
    <w:rsid w:val="00F62A6A"/>
    <w:rsid w:val="00F63450"/>
    <w:rsid w:val="00F63600"/>
    <w:rsid w:val="00F63AF7"/>
    <w:rsid w:val="00F63B69"/>
    <w:rsid w:val="00F65FBF"/>
    <w:rsid w:val="00F66DCA"/>
    <w:rsid w:val="00F72B7B"/>
    <w:rsid w:val="00F72C40"/>
    <w:rsid w:val="00F73B6F"/>
    <w:rsid w:val="00F73DB0"/>
    <w:rsid w:val="00F7635E"/>
    <w:rsid w:val="00F7673B"/>
    <w:rsid w:val="00F779CC"/>
    <w:rsid w:val="00F800B5"/>
    <w:rsid w:val="00F811D2"/>
    <w:rsid w:val="00F812D1"/>
    <w:rsid w:val="00F826AB"/>
    <w:rsid w:val="00F82A1A"/>
    <w:rsid w:val="00F840A6"/>
    <w:rsid w:val="00F90976"/>
    <w:rsid w:val="00F92286"/>
    <w:rsid w:val="00F935AC"/>
    <w:rsid w:val="00F945DF"/>
    <w:rsid w:val="00F9649D"/>
    <w:rsid w:val="00FA1050"/>
    <w:rsid w:val="00FA1FC7"/>
    <w:rsid w:val="00FA2398"/>
    <w:rsid w:val="00FA2E39"/>
    <w:rsid w:val="00FA2FC7"/>
    <w:rsid w:val="00FA35DC"/>
    <w:rsid w:val="00FA3705"/>
    <w:rsid w:val="00FA389B"/>
    <w:rsid w:val="00FA3DBA"/>
    <w:rsid w:val="00FA511E"/>
    <w:rsid w:val="00FA6DC5"/>
    <w:rsid w:val="00FA6FC6"/>
    <w:rsid w:val="00FA7182"/>
    <w:rsid w:val="00FA7559"/>
    <w:rsid w:val="00FB06D0"/>
    <w:rsid w:val="00FB2F6F"/>
    <w:rsid w:val="00FB38FA"/>
    <w:rsid w:val="00FB5E2D"/>
    <w:rsid w:val="00FB78BB"/>
    <w:rsid w:val="00FC006A"/>
    <w:rsid w:val="00FC0910"/>
    <w:rsid w:val="00FC125A"/>
    <w:rsid w:val="00FC18B0"/>
    <w:rsid w:val="00FC2CED"/>
    <w:rsid w:val="00FC36DE"/>
    <w:rsid w:val="00FC3C2F"/>
    <w:rsid w:val="00FC431D"/>
    <w:rsid w:val="00FC4E78"/>
    <w:rsid w:val="00FC5818"/>
    <w:rsid w:val="00FC6178"/>
    <w:rsid w:val="00FC6258"/>
    <w:rsid w:val="00FC63BA"/>
    <w:rsid w:val="00FC6A9D"/>
    <w:rsid w:val="00FC6EC2"/>
    <w:rsid w:val="00FC748A"/>
    <w:rsid w:val="00FD0307"/>
    <w:rsid w:val="00FD2766"/>
    <w:rsid w:val="00FD2ADC"/>
    <w:rsid w:val="00FD577C"/>
    <w:rsid w:val="00FD5E1D"/>
    <w:rsid w:val="00FD63CA"/>
    <w:rsid w:val="00FD738B"/>
    <w:rsid w:val="00FE0BBB"/>
    <w:rsid w:val="00FE42BC"/>
    <w:rsid w:val="00FE4F7A"/>
    <w:rsid w:val="00FE6B01"/>
    <w:rsid w:val="00FF1BDC"/>
    <w:rsid w:val="00FF2109"/>
    <w:rsid w:val="00FF2391"/>
    <w:rsid w:val="00FF39A2"/>
    <w:rsid w:val="00FF3EF3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34CBD53"/>
  <w15:docId w15:val="{9D22A6C3-5B90-4836-A742-E8AD54E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E9"/>
    <w:pPr>
      <w:spacing w:after="120"/>
    </w:pPr>
    <w:rPr>
      <w:sz w:val="28"/>
    </w:rPr>
  </w:style>
  <w:style w:type="paragraph" w:styleId="Nagwek1">
    <w:name w:val="heading 1"/>
    <w:aliases w:val="Akapit z listą 1"/>
    <w:basedOn w:val="Normalny"/>
    <w:next w:val="Normalny"/>
    <w:link w:val="Nagwek1Znak"/>
    <w:uiPriority w:val="9"/>
    <w:qFormat/>
    <w:rsid w:val="00ED68E9"/>
    <w:pPr>
      <w:keepNext/>
      <w:tabs>
        <w:tab w:val="left" w:pos="360"/>
      </w:tabs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qFormat/>
    <w:rsid w:val="00ED68E9"/>
    <w:pPr>
      <w:keepNext/>
      <w:tabs>
        <w:tab w:val="left" w:pos="1080"/>
      </w:tabs>
      <w:spacing w:before="120"/>
      <w:ind w:left="720"/>
      <w:jc w:val="center"/>
      <w:outlineLvl w:val="1"/>
    </w:pPr>
  </w:style>
  <w:style w:type="paragraph" w:styleId="Nagwek3">
    <w:name w:val="heading 3"/>
    <w:basedOn w:val="Normalny"/>
    <w:next w:val="Normalny"/>
    <w:qFormat/>
    <w:rsid w:val="00ED68E9"/>
    <w:pPr>
      <w:keepNext/>
      <w:tabs>
        <w:tab w:val="left" w:pos="1800"/>
      </w:tabs>
      <w:ind w:left="144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D68E9"/>
    <w:pPr>
      <w:keepNext/>
      <w:tabs>
        <w:tab w:val="left" w:pos="2520"/>
      </w:tabs>
      <w:spacing w:before="120"/>
      <w:ind w:left="2160"/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ED68E9"/>
    <w:pPr>
      <w:tabs>
        <w:tab w:val="left" w:pos="3240"/>
      </w:tabs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ED68E9"/>
    <w:pPr>
      <w:tabs>
        <w:tab w:val="left" w:pos="3960"/>
      </w:tabs>
      <w:spacing w:before="240" w:after="60"/>
      <w:ind w:left="360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D68E9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D68E9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D68E9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6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68E9"/>
  </w:style>
  <w:style w:type="paragraph" w:styleId="Tekstpodstawowy">
    <w:name w:val="Body Text"/>
    <w:basedOn w:val="Normalny"/>
    <w:rsid w:val="00ED68E9"/>
    <w:pPr>
      <w:spacing w:after="360"/>
      <w:jc w:val="both"/>
    </w:pPr>
    <w:rPr>
      <w:b/>
    </w:rPr>
  </w:style>
  <w:style w:type="paragraph" w:customStyle="1" w:styleId="Tekstpodstawowy21">
    <w:name w:val="Tekst podstawowy 21"/>
    <w:basedOn w:val="Normalny"/>
    <w:rsid w:val="00ED68E9"/>
    <w:pPr>
      <w:spacing w:after="240"/>
      <w:ind w:left="567"/>
    </w:pPr>
  </w:style>
  <w:style w:type="paragraph" w:customStyle="1" w:styleId="Tekstpodstawowywcity21">
    <w:name w:val="Tekst podstawowy wcięty 21"/>
    <w:basedOn w:val="Normalny"/>
    <w:rsid w:val="00ED68E9"/>
    <w:pPr>
      <w:ind w:left="993" w:hanging="426"/>
      <w:jc w:val="both"/>
    </w:pPr>
  </w:style>
  <w:style w:type="paragraph" w:customStyle="1" w:styleId="Tekstpodstawowy22">
    <w:name w:val="Tekst podstawowy 22"/>
    <w:basedOn w:val="Normalny"/>
    <w:rsid w:val="00ED68E9"/>
    <w:pPr>
      <w:jc w:val="both"/>
    </w:pPr>
    <w:rPr>
      <w:u w:val="single"/>
    </w:rPr>
  </w:style>
  <w:style w:type="paragraph" w:customStyle="1" w:styleId="Tekstpodstawowywcity31">
    <w:name w:val="Tekst podstawowy wcięty 31"/>
    <w:basedOn w:val="Normalny"/>
    <w:rsid w:val="00ED68E9"/>
    <w:pPr>
      <w:ind w:left="709" w:hanging="709"/>
      <w:jc w:val="both"/>
    </w:pPr>
  </w:style>
  <w:style w:type="paragraph" w:customStyle="1" w:styleId="Tekstpodstawowy23">
    <w:name w:val="Tekst podstawowy 23"/>
    <w:basedOn w:val="Normalny"/>
    <w:rsid w:val="00ED68E9"/>
    <w:pPr>
      <w:jc w:val="both"/>
    </w:pPr>
  </w:style>
  <w:style w:type="paragraph" w:customStyle="1" w:styleId="Tekstpodstawowy31">
    <w:name w:val="Tekst podstawowy 31"/>
    <w:basedOn w:val="Normalny"/>
    <w:rsid w:val="00ED68E9"/>
    <w:pPr>
      <w:spacing w:after="240"/>
    </w:pPr>
  </w:style>
  <w:style w:type="paragraph" w:customStyle="1" w:styleId="Tekstpodstawowy24">
    <w:name w:val="Tekst podstawowy 24"/>
    <w:basedOn w:val="Normalny"/>
    <w:rsid w:val="00ED68E9"/>
    <w:pPr>
      <w:ind w:left="851" w:hanging="851"/>
      <w:jc w:val="both"/>
    </w:pPr>
  </w:style>
  <w:style w:type="paragraph" w:customStyle="1" w:styleId="Tekstpodstawowywcity22">
    <w:name w:val="Tekst podstawowy wcięty 22"/>
    <w:basedOn w:val="Normalny"/>
    <w:rsid w:val="00ED68E9"/>
    <w:pPr>
      <w:spacing w:after="240"/>
      <w:ind w:left="709"/>
      <w:jc w:val="both"/>
    </w:pPr>
  </w:style>
  <w:style w:type="paragraph" w:customStyle="1" w:styleId="Tekstpodstawowywcity32">
    <w:name w:val="Tekst podstawowy wcięty 32"/>
    <w:basedOn w:val="Normalny"/>
    <w:rsid w:val="00ED68E9"/>
    <w:pPr>
      <w:spacing w:after="240"/>
      <w:ind w:left="708"/>
      <w:jc w:val="both"/>
    </w:pPr>
  </w:style>
  <w:style w:type="paragraph" w:customStyle="1" w:styleId="Tekstpodstawowy25">
    <w:name w:val="Tekst podstawowy 25"/>
    <w:basedOn w:val="Normalny"/>
    <w:rsid w:val="00ED68E9"/>
    <w:pPr>
      <w:ind w:left="1134" w:hanging="565"/>
      <w:jc w:val="both"/>
    </w:pPr>
  </w:style>
  <w:style w:type="paragraph" w:customStyle="1" w:styleId="Tekstpodstawowywcity23">
    <w:name w:val="Tekst podstawowy wcięty 23"/>
    <w:basedOn w:val="Normalny"/>
    <w:rsid w:val="00ED68E9"/>
    <w:pPr>
      <w:spacing w:after="240"/>
      <w:ind w:left="993" w:hanging="285"/>
    </w:pPr>
  </w:style>
  <w:style w:type="paragraph" w:customStyle="1" w:styleId="Tekstpodstawowywcity33">
    <w:name w:val="Tekst podstawowy wcięty 33"/>
    <w:basedOn w:val="Normalny"/>
    <w:rsid w:val="00ED68E9"/>
    <w:pPr>
      <w:spacing w:after="240"/>
      <w:ind w:left="1068"/>
      <w:jc w:val="both"/>
    </w:pPr>
  </w:style>
  <w:style w:type="paragraph" w:customStyle="1" w:styleId="Taryfa">
    <w:name w:val="Taryfa"/>
    <w:basedOn w:val="Normalny"/>
    <w:rsid w:val="00ED68E9"/>
  </w:style>
  <w:style w:type="paragraph" w:customStyle="1" w:styleId="Tekstpodstawowy26">
    <w:name w:val="Tekst podstawowy 26"/>
    <w:basedOn w:val="Normalny"/>
    <w:rsid w:val="00ED68E9"/>
    <w:pPr>
      <w:spacing w:before="120" w:after="360"/>
      <w:ind w:left="425"/>
      <w:jc w:val="both"/>
    </w:pPr>
    <w:rPr>
      <w:b/>
      <w:i/>
    </w:rPr>
  </w:style>
  <w:style w:type="paragraph" w:customStyle="1" w:styleId="Tekstpodstawowywcity24">
    <w:name w:val="Tekst podstawowy wcięty 24"/>
    <w:basedOn w:val="Normalny"/>
    <w:rsid w:val="00ED68E9"/>
    <w:pPr>
      <w:spacing w:after="240"/>
      <w:ind w:left="709" w:hanging="709"/>
    </w:pPr>
  </w:style>
  <w:style w:type="paragraph" w:customStyle="1" w:styleId="Tekstpodstawowywcity34">
    <w:name w:val="Tekst podstawowy wcięty 34"/>
    <w:basedOn w:val="Normalny"/>
    <w:rsid w:val="00ED68E9"/>
    <w:pPr>
      <w:spacing w:after="240"/>
      <w:ind w:left="709" w:hanging="709"/>
    </w:pPr>
    <w:rPr>
      <w:b/>
    </w:rPr>
  </w:style>
  <w:style w:type="character" w:styleId="Odwoaniedokomentarza">
    <w:name w:val="annotation reference"/>
    <w:semiHidden/>
    <w:rsid w:val="00ED68E9"/>
    <w:rPr>
      <w:sz w:val="16"/>
      <w:szCs w:val="16"/>
    </w:rPr>
  </w:style>
  <w:style w:type="paragraph" w:styleId="Tekstkomentarza">
    <w:name w:val="annotation text"/>
    <w:basedOn w:val="Normalny"/>
    <w:semiHidden/>
    <w:rsid w:val="00ED68E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D68E9"/>
    <w:rPr>
      <w:b/>
      <w:bCs/>
    </w:rPr>
  </w:style>
  <w:style w:type="paragraph" w:styleId="Tekstdymka">
    <w:name w:val="Balloon Text"/>
    <w:basedOn w:val="Normalny"/>
    <w:semiHidden/>
    <w:rsid w:val="00ED68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D68E9"/>
    <w:pPr>
      <w:numPr>
        <w:ilvl w:val="12"/>
      </w:numPr>
      <w:spacing w:after="0"/>
      <w:ind w:left="1134" w:hanging="436"/>
      <w:jc w:val="both"/>
    </w:pPr>
  </w:style>
  <w:style w:type="paragraph" w:styleId="Tekstpodstawowywcity2">
    <w:name w:val="Body Text Indent 2"/>
    <w:basedOn w:val="Normalny"/>
    <w:rsid w:val="00ED68E9"/>
    <w:pPr>
      <w:tabs>
        <w:tab w:val="left" w:pos="720"/>
      </w:tabs>
      <w:ind w:left="720" w:hanging="720"/>
      <w:jc w:val="both"/>
    </w:pPr>
  </w:style>
  <w:style w:type="paragraph" w:styleId="Nagwek">
    <w:name w:val="header"/>
    <w:basedOn w:val="Normalny"/>
    <w:rsid w:val="00D868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E6BE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62D1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2D1A"/>
  </w:style>
  <w:style w:type="character" w:styleId="Odwoanieprzypisukocowego">
    <w:name w:val="endnote reference"/>
    <w:rsid w:val="00462D1A"/>
    <w:rPr>
      <w:vertAlign w:val="superscript"/>
    </w:rPr>
  </w:style>
  <w:style w:type="paragraph" w:customStyle="1" w:styleId="Akapitzlist1">
    <w:name w:val="Akapit z listą1"/>
    <w:basedOn w:val="Normalny"/>
    <w:rsid w:val="00FB38FA"/>
    <w:pPr>
      <w:spacing w:after="0"/>
      <w:ind w:left="720"/>
      <w:contextualSpacing/>
    </w:pPr>
    <w:rPr>
      <w:rFonts w:eastAsia="Calibri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BB7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CD7DD2"/>
    <w:pPr>
      <w:tabs>
        <w:tab w:val="left" w:pos="660"/>
        <w:tab w:val="right" w:leader="dot" w:pos="9912"/>
      </w:tabs>
      <w:spacing w:after="100"/>
      <w:ind w:left="284"/>
    </w:pPr>
  </w:style>
  <w:style w:type="character" w:styleId="Hipercze">
    <w:name w:val="Hyperlink"/>
    <w:basedOn w:val="Domylnaczcionkaakapitu"/>
    <w:uiPriority w:val="99"/>
    <w:unhideWhenUsed/>
    <w:rsid w:val="00BB6BB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BB6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B6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2">
    <w:name w:val="toc 2"/>
    <w:basedOn w:val="Normalny"/>
    <w:next w:val="Normalny"/>
    <w:autoRedefine/>
    <w:uiPriority w:val="39"/>
    <w:rsid w:val="009F04F0"/>
    <w:pPr>
      <w:tabs>
        <w:tab w:val="left" w:pos="851"/>
        <w:tab w:val="right" w:leader="dot" w:pos="9912"/>
      </w:tabs>
      <w:spacing w:after="100"/>
      <w:ind w:left="280"/>
    </w:pPr>
  </w:style>
  <w:style w:type="paragraph" w:styleId="Akapitzlist">
    <w:name w:val="List Paragraph"/>
    <w:basedOn w:val="Normalny"/>
    <w:uiPriority w:val="34"/>
    <w:qFormat/>
    <w:rsid w:val="00A608AD"/>
    <w:pPr>
      <w:ind w:left="720"/>
      <w:contextualSpacing/>
    </w:pPr>
  </w:style>
  <w:style w:type="character" w:customStyle="1" w:styleId="Nagwek1Znak">
    <w:name w:val="Nagłówek 1 Znak"/>
    <w:aliases w:val="Akapit z listą 1 Znak"/>
    <w:basedOn w:val="Domylnaczcionkaakapitu"/>
    <w:link w:val="Nagwek1"/>
    <w:rsid w:val="00890963"/>
    <w:rPr>
      <w:b/>
      <w:sz w:val="44"/>
    </w:rPr>
  </w:style>
  <w:style w:type="paragraph" w:customStyle="1" w:styleId="1111">
    <w:name w:val="1.1.1.1"/>
    <w:basedOn w:val="Normalny"/>
    <w:link w:val="1111Znak"/>
    <w:qFormat/>
    <w:rsid w:val="00086F54"/>
    <w:pPr>
      <w:tabs>
        <w:tab w:val="left" w:pos="1560"/>
      </w:tabs>
      <w:autoSpaceDE w:val="0"/>
      <w:autoSpaceDN w:val="0"/>
      <w:adjustRightInd w:val="0"/>
      <w:spacing w:before="240" w:after="60" w:line="360" w:lineRule="atLeast"/>
      <w:ind w:left="1560" w:right="113" w:hanging="1134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character" w:customStyle="1" w:styleId="1111Znak">
    <w:name w:val="1.1.1.1 Znak"/>
    <w:link w:val="1111"/>
    <w:rsid w:val="00086F54"/>
    <w:rPr>
      <w:rFonts w:ascii="Arial" w:hAnsi="Arial"/>
      <w:bCs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950A00"/>
    <w:pPr>
      <w:spacing w:after="100"/>
      <w:ind w:left="560"/>
    </w:pPr>
  </w:style>
  <w:style w:type="paragraph" w:styleId="Poprawka">
    <w:name w:val="Revision"/>
    <w:hidden/>
    <w:uiPriority w:val="99"/>
    <w:semiHidden/>
    <w:rsid w:val="00CE0BF4"/>
    <w:rPr>
      <w:sz w:val="28"/>
    </w:rPr>
  </w:style>
  <w:style w:type="paragraph" w:styleId="Tekstpodstawowy3">
    <w:name w:val="Body Text 3"/>
    <w:basedOn w:val="Normalny"/>
    <w:link w:val="Tekstpodstawowy3Znak"/>
    <w:uiPriority w:val="99"/>
    <w:rsid w:val="00243862"/>
    <w:pPr>
      <w:spacing w:line="360" w:lineRule="auto"/>
      <w:jc w:val="both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38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43514"/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F80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5AB4B-11EF-4091-AF9D-F0C0B00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8395</Words>
  <Characters>50373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 I</vt:lpstr>
    </vt:vector>
  </TitlesOfParts>
  <Company>HSW-ZE</Company>
  <LinksUpToDate>false</LinksUpToDate>
  <CharactersWithSpaces>58651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 I</dc:title>
  <dc:creator>Instal</dc:creator>
  <cp:lastModifiedBy>Gąsior Katarzyna</cp:lastModifiedBy>
  <cp:revision>6</cp:revision>
  <cp:lastPrinted>2024-01-16T08:02:00Z</cp:lastPrinted>
  <dcterms:created xsi:type="dcterms:W3CDTF">2024-01-25T14:34:00Z</dcterms:created>
  <dcterms:modified xsi:type="dcterms:W3CDTF">2024-01-25T14:45:00Z</dcterms:modified>
</cp:coreProperties>
</file>