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CB14" w14:textId="228FEE1B" w:rsidR="00642731" w:rsidRDefault="00A403F3" w:rsidP="00642731">
      <w:pPr>
        <w:pStyle w:val="Tekstpodstawowy"/>
        <w:jc w:val="center"/>
        <w:rPr>
          <w:rFonts w:ascii="Arial" w:hAnsi="Arial"/>
          <w:b/>
          <w:i/>
          <w:color w:val="92D050"/>
          <w:sz w:val="28"/>
          <w:lang w:val="pl-PL"/>
        </w:rPr>
      </w:pPr>
      <w:r w:rsidRPr="002A5419">
        <w:rPr>
          <w:rFonts w:ascii="Arial" w:hAnsi="Arial"/>
          <w:b/>
          <w:i/>
          <w:color w:val="92D050"/>
          <w:sz w:val="28"/>
          <w:lang w:val="pl-PL"/>
        </w:rPr>
        <w:t>Wzór Tekstu taryfy –</w:t>
      </w:r>
      <w:r w:rsidR="008017BE" w:rsidRPr="002A5419">
        <w:rPr>
          <w:rFonts w:ascii="Arial" w:hAnsi="Arial"/>
          <w:b/>
          <w:i/>
          <w:color w:val="92D050"/>
          <w:sz w:val="28"/>
          <w:lang w:val="pl-PL"/>
        </w:rPr>
        <w:t xml:space="preserve"> </w:t>
      </w:r>
      <w:r w:rsidRPr="002A5419">
        <w:rPr>
          <w:rFonts w:ascii="Arial" w:hAnsi="Arial"/>
          <w:b/>
          <w:i/>
          <w:color w:val="92D050"/>
          <w:sz w:val="28"/>
          <w:lang w:val="pl-PL"/>
        </w:rPr>
        <w:t xml:space="preserve">należy go odpowiednio dostosować </w:t>
      </w:r>
      <w:r w:rsidR="008017BE" w:rsidRPr="002A5419">
        <w:rPr>
          <w:rFonts w:ascii="Arial" w:hAnsi="Arial"/>
          <w:b/>
          <w:i/>
          <w:color w:val="92D050"/>
          <w:sz w:val="28"/>
          <w:lang w:val="pl-PL"/>
        </w:rPr>
        <w:t>do obsługiwanych przez przedsiębiorstwo</w:t>
      </w:r>
      <w:r w:rsidRPr="002A5419">
        <w:rPr>
          <w:rFonts w:ascii="Arial" w:hAnsi="Arial"/>
          <w:b/>
          <w:i/>
          <w:color w:val="92D050"/>
          <w:sz w:val="28"/>
          <w:lang w:val="pl-PL"/>
        </w:rPr>
        <w:t xml:space="preserve"> grup odbiorców</w:t>
      </w:r>
      <w:r w:rsidR="00EF52A9">
        <w:rPr>
          <w:rFonts w:ascii="Arial" w:hAnsi="Arial"/>
          <w:b/>
          <w:i/>
          <w:color w:val="92D050"/>
          <w:sz w:val="28"/>
          <w:lang w:val="pl-PL"/>
        </w:rPr>
        <w:t>.</w:t>
      </w:r>
      <w:r w:rsidR="008017BE" w:rsidRPr="002A5419">
        <w:rPr>
          <w:rFonts w:ascii="Arial" w:hAnsi="Arial"/>
          <w:b/>
          <w:i/>
          <w:color w:val="92D050"/>
          <w:sz w:val="28"/>
          <w:lang w:val="pl-PL"/>
        </w:rPr>
        <w:t xml:space="preserve"> </w:t>
      </w:r>
    </w:p>
    <w:p w14:paraId="7FB938A4" w14:textId="77777777" w:rsidR="00F255D6" w:rsidRDefault="00F255D6" w:rsidP="00642731">
      <w:pPr>
        <w:pStyle w:val="Tekstpodstawowy"/>
        <w:jc w:val="center"/>
        <w:rPr>
          <w:rFonts w:ascii="Arial" w:hAnsi="Arial"/>
          <w:b/>
          <w:i/>
          <w:color w:val="92D050"/>
          <w:sz w:val="28"/>
          <w:lang w:val="pl-PL"/>
        </w:rPr>
      </w:pPr>
    </w:p>
    <w:p w14:paraId="7FBEF0B9" w14:textId="5B25E0DE" w:rsidR="00F255D6" w:rsidRPr="002A5419" w:rsidRDefault="00F255D6" w:rsidP="00642731">
      <w:pPr>
        <w:pStyle w:val="Tekstpodstawowy"/>
        <w:jc w:val="center"/>
        <w:rPr>
          <w:rFonts w:ascii="Arial" w:hAnsi="Arial"/>
          <w:b/>
          <w:i/>
          <w:color w:val="92D050"/>
          <w:sz w:val="28"/>
          <w:lang w:val="pl-PL"/>
        </w:rPr>
      </w:pPr>
      <w:r>
        <w:rPr>
          <w:rFonts w:ascii="Arial" w:hAnsi="Arial"/>
          <w:b/>
          <w:i/>
          <w:color w:val="92D050"/>
          <w:sz w:val="28"/>
          <w:lang w:val="pl-PL"/>
        </w:rPr>
        <w:t>Nazwa przedsiębiorstwa.</w:t>
      </w:r>
    </w:p>
    <w:p w14:paraId="2E61BE9F" w14:textId="77777777" w:rsidR="00642731" w:rsidRDefault="00642731" w:rsidP="00642731">
      <w:pPr>
        <w:pStyle w:val="Tekstpodstawowy"/>
        <w:tabs>
          <w:tab w:val="left" w:pos="0"/>
          <w:tab w:val="left" w:pos="993"/>
          <w:tab w:val="left" w:pos="2694"/>
        </w:tabs>
        <w:jc w:val="center"/>
        <w:rPr>
          <w:rFonts w:ascii="Arial" w:hAnsi="Arial"/>
          <w:b/>
          <w:sz w:val="28"/>
          <w:lang w:val="pl-PL"/>
        </w:rPr>
      </w:pPr>
    </w:p>
    <w:p w14:paraId="76DA9314" w14:textId="77777777" w:rsidR="00642731" w:rsidRDefault="00642731" w:rsidP="00642731">
      <w:pPr>
        <w:pStyle w:val="Tekstpodstawowy"/>
        <w:tabs>
          <w:tab w:val="left" w:pos="0"/>
          <w:tab w:val="left" w:pos="993"/>
          <w:tab w:val="left" w:pos="2694"/>
        </w:tabs>
        <w:jc w:val="center"/>
        <w:rPr>
          <w:rFonts w:ascii="Arial" w:hAnsi="Arial"/>
          <w:b/>
          <w:sz w:val="28"/>
          <w:lang w:val="pl-PL"/>
        </w:rPr>
      </w:pPr>
    </w:p>
    <w:p w14:paraId="3A4964BF" w14:textId="67771617" w:rsidR="00642731" w:rsidRPr="00236F25" w:rsidRDefault="00642731" w:rsidP="00642731">
      <w:pPr>
        <w:pStyle w:val="Tekstpodstawowy"/>
        <w:jc w:val="center"/>
        <w:rPr>
          <w:rFonts w:ascii="Arial" w:hAnsi="Arial"/>
          <w:b/>
          <w:sz w:val="28"/>
          <w:lang w:val="pl-PL"/>
        </w:rPr>
      </w:pPr>
      <w:bookmarkStart w:id="0" w:name="_top"/>
      <w:bookmarkEnd w:id="0"/>
    </w:p>
    <w:p w14:paraId="2CAABE3E" w14:textId="6B34B762" w:rsidR="00642731" w:rsidRPr="00236F25" w:rsidRDefault="00642731" w:rsidP="00642731">
      <w:pPr>
        <w:pStyle w:val="Tekstpodstawowy"/>
        <w:jc w:val="center"/>
        <w:rPr>
          <w:rFonts w:ascii="Arial" w:hAnsi="Arial"/>
          <w:b/>
          <w:sz w:val="28"/>
          <w:lang w:val="pl-PL"/>
        </w:rPr>
      </w:pPr>
    </w:p>
    <w:p w14:paraId="573081A2" w14:textId="77777777" w:rsidR="00F255D6" w:rsidRPr="00C90448" w:rsidRDefault="00F255D6" w:rsidP="00642731">
      <w:pPr>
        <w:spacing w:before="120"/>
        <w:rPr>
          <w:rFonts w:cs="Arial"/>
          <w:szCs w:val="22"/>
        </w:rPr>
      </w:pPr>
    </w:p>
    <w:p w14:paraId="7E2EF3E3" w14:textId="77777777" w:rsidR="00642731" w:rsidRDefault="00642731" w:rsidP="00642731">
      <w:pPr>
        <w:pStyle w:val="Tekstpodstawowy3"/>
        <w:spacing w:before="120"/>
        <w:rPr>
          <w:rFonts w:cs="Arial"/>
          <w:sz w:val="22"/>
          <w:szCs w:val="22"/>
        </w:rPr>
      </w:pPr>
      <w:bookmarkStart w:id="1" w:name="_Toc189323723"/>
    </w:p>
    <w:p w14:paraId="6A4F3A6E" w14:textId="77777777" w:rsidR="00642731" w:rsidRPr="00C90448" w:rsidRDefault="00642731" w:rsidP="00642731">
      <w:pPr>
        <w:pStyle w:val="Tekstpodstawowy3"/>
        <w:spacing w:before="120"/>
        <w:jc w:val="center"/>
        <w:rPr>
          <w:rFonts w:cs="Arial"/>
          <w:sz w:val="22"/>
          <w:szCs w:val="22"/>
        </w:rPr>
      </w:pPr>
    </w:p>
    <w:p w14:paraId="7C818E9C" w14:textId="5752BC91" w:rsidR="00642731" w:rsidRPr="00677D1F" w:rsidRDefault="00642731" w:rsidP="00642731">
      <w:pPr>
        <w:pStyle w:val="Tekstpodstawowy"/>
        <w:spacing w:before="120"/>
        <w:jc w:val="center"/>
        <w:rPr>
          <w:rFonts w:ascii="Arial" w:hAnsi="Arial" w:cs="Arial"/>
          <w:b/>
          <w:i/>
          <w:sz w:val="32"/>
          <w:szCs w:val="32"/>
          <w:lang w:val="pl-PL"/>
        </w:rPr>
      </w:pPr>
      <w:r w:rsidRPr="00F106C0">
        <w:rPr>
          <w:rFonts w:ascii="Arial" w:hAnsi="Arial" w:cs="Arial"/>
          <w:b/>
          <w:sz w:val="32"/>
          <w:szCs w:val="32"/>
          <w:lang w:val="pl-PL"/>
        </w:rPr>
        <w:t xml:space="preserve">Taryfa </w:t>
      </w:r>
    </w:p>
    <w:p w14:paraId="1148F228" w14:textId="04941813" w:rsidR="00642731" w:rsidRPr="00A97CC3" w:rsidRDefault="00642731" w:rsidP="00642731">
      <w:pPr>
        <w:pStyle w:val="Tekstpodstawowy"/>
        <w:spacing w:before="120"/>
        <w:jc w:val="center"/>
        <w:rPr>
          <w:rFonts w:ascii="Arial" w:hAnsi="Arial" w:cs="Arial"/>
          <w:b/>
          <w:sz w:val="32"/>
          <w:szCs w:val="32"/>
          <w:lang w:val="pl-PL"/>
        </w:rPr>
      </w:pPr>
      <w:r w:rsidRPr="00F106C0">
        <w:rPr>
          <w:rFonts w:ascii="Arial" w:hAnsi="Arial" w:cs="Arial"/>
          <w:b/>
          <w:sz w:val="32"/>
          <w:szCs w:val="32"/>
          <w:lang w:val="pl-PL"/>
        </w:rPr>
        <w:t xml:space="preserve">w zakresie obrotu </w:t>
      </w:r>
      <w:r w:rsidRPr="0018038E">
        <w:rPr>
          <w:rFonts w:ascii="Arial" w:hAnsi="Arial" w:cs="Arial"/>
          <w:b/>
          <w:i/>
          <w:color w:val="70AD47" w:themeColor="accent6"/>
          <w:sz w:val="32"/>
          <w:szCs w:val="32"/>
          <w:lang w:val="pl-PL"/>
        </w:rPr>
        <w:t xml:space="preserve">paliwami gazowymi </w:t>
      </w:r>
      <w:r w:rsidR="00677D1F">
        <w:rPr>
          <w:rFonts w:ascii="Arial" w:hAnsi="Arial" w:cs="Arial"/>
          <w:b/>
          <w:sz w:val="32"/>
          <w:szCs w:val="32"/>
          <w:lang w:val="pl-PL"/>
        </w:rPr>
        <w:t>nr</w:t>
      </w:r>
      <w:r w:rsidR="00677D1F" w:rsidRPr="00413BC9">
        <w:rPr>
          <w:rFonts w:ascii="Arial" w:hAnsi="Arial" w:cs="Arial"/>
          <w:b/>
          <w:color w:val="92D050"/>
          <w:sz w:val="32"/>
          <w:szCs w:val="32"/>
          <w:lang w:val="pl-PL"/>
        </w:rPr>
        <w:t>….</w:t>
      </w:r>
      <w:r>
        <w:rPr>
          <w:rFonts w:ascii="Arial" w:hAnsi="Arial" w:cs="Arial"/>
          <w:b/>
          <w:sz w:val="32"/>
          <w:szCs w:val="32"/>
          <w:lang w:val="pl-PL"/>
        </w:rPr>
        <w:t xml:space="preserve"> </w:t>
      </w:r>
    </w:p>
    <w:p w14:paraId="342DB3A3" w14:textId="406C41D5" w:rsidR="00642731" w:rsidRPr="003B661C" w:rsidRDefault="00642731" w:rsidP="00642731">
      <w:pPr>
        <w:pStyle w:val="Tekstpodstawowy"/>
        <w:spacing w:before="120"/>
        <w:jc w:val="center"/>
        <w:rPr>
          <w:rFonts w:ascii="Arial" w:hAnsi="Arial" w:cs="Arial"/>
          <w:b/>
          <w:sz w:val="20"/>
          <w:lang w:val="pl-PL"/>
        </w:rPr>
      </w:pPr>
    </w:p>
    <w:p w14:paraId="58515133" w14:textId="77777777" w:rsidR="00642731" w:rsidRPr="00C7780F" w:rsidRDefault="00642731" w:rsidP="00642731">
      <w:pPr>
        <w:pStyle w:val="Tekstpodstawowy"/>
        <w:spacing w:before="120"/>
        <w:jc w:val="center"/>
        <w:rPr>
          <w:rFonts w:ascii="Arial" w:hAnsi="Arial" w:cs="Arial"/>
          <w:b/>
          <w:sz w:val="32"/>
          <w:szCs w:val="32"/>
          <w:lang w:val="pl-PL"/>
        </w:rPr>
      </w:pPr>
    </w:p>
    <w:p w14:paraId="42A4FB54" w14:textId="77777777" w:rsidR="00642731" w:rsidRDefault="00642731" w:rsidP="00642731">
      <w:pPr>
        <w:pStyle w:val="Tekstpodstawowy3"/>
        <w:spacing w:before="120"/>
        <w:jc w:val="center"/>
        <w:rPr>
          <w:rFonts w:cs="Arial"/>
          <w:sz w:val="22"/>
          <w:szCs w:val="22"/>
        </w:rPr>
      </w:pPr>
    </w:p>
    <w:p w14:paraId="5863F9C8" w14:textId="2E56131F" w:rsidR="0005473E" w:rsidRPr="002A5419" w:rsidRDefault="00F255D6" w:rsidP="0005473E">
      <w:pPr>
        <w:spacing w:line="240" w:lineRule="auto"/>
        <w:jc w:val="center"/>
        <w:rPr>
          <w:rFonts w:ascii="Cambria" w:hAnsi="Cambria" w:cs="Arial"/>
          <w:i/>
          <w:color w:val="92D050"/>
        </w:rPr>
      </w:pPr>
      <w:r w:rsidRPr="002A5419">
        <w:rPr>
          <w:rFonts w:ascii="Cambria" w:hAnsi="Cambria" w:cs="Arial"/>
          <w:i/>
          <w:color w:val="92D050"/>
        </w:rPr>
        <w:t>Pieczątka firmowa</w:t>
      </w:r>
      <w:r>
        <w:rPr>
          <w:rFonts w:ascii="Cambria" w:hAnsi="Cambria" w:cs="Arial"/>
          <w:i/>
          <w:color w:val="92D050"/>
        </w:rPr>
        <w:t>, p</w:t>
      </w:r>
      <w:r w:rsidRPr="002A5419">
        <w:rPr>
          <w:rFonts w:ascii="Cambria" w:hAnsi="Cambria" w:cs="Arial"/>
          <w:i/>
          <w:color w:val="92D050"/>
        </w:rPr>
        <w:t>odpisy i pieczątki osób uprawnionych do r</w:t>
      </w:r>
      <w:r>
        <w:rPr>
          <w:rFonts w:ascii="Cambria" w:hAnsi="Cambria" w:cs="Arial"/>
          <w:i/>
          <w:color w:val="92D050"/>
        </w:rPr>
        <w:t>eprezentowania przedsiębiorstwa (w przypadku wersji nieopatrzonej podpisami elektronicznymi)</w:t>
      </w:r>
      <w:r w:rsidR="0005473E" w:rsidRPr="002A5419">
        <w:rPr>
          <w:rFonts w:ascii="Cambria" w:hAnsi="Cambria" w:cs="Arial"/>
          <w:i/>
          <w:color w:val="92D050"/>
        </w:rPr>
        <w:t xml:space="preserve"> </w:t>
      </w:r>
    </w:p>
    <w:p w14:paraId="2F377434" w14:textId="77777777" w:rsidR="0005473E" w:rsidRDefault="0005473E" w:rsidP="00642731">
      <w:pPr>
        <w:pStyle w:val="Tekstpodstawowy3"/>
        <w:spacing w:before="120"/>
        <w:jc w:val="center"/>
        <w:rPr>
          <w:rFonts w:cs="Arial"/>
          <w:sz w:val="22"/>
          <w:szCs w:val="22"/>
        </w:rPr>
      </w:pPr>
    </w:p>
    <w:p w14:paraId="1CCDDA64" w14:textId="77777777" w:rsidR="00642731" w:rsidRDefault="00642731" w:rsidP="00642731">
      <w:pPr>
        <w:pStyle w:val="Tekstpodstawowy3"/>
        <w:spacing w:before="120"/>
        <w:jc w:val="center"/>
        <w:rPr>
          <w:rFonts w:cs="Arial"/>
          <w:sz w:val="22"/>
          <w:szCs w:val="22"/>
        </w:rPr>
      </w:pPr>
    </w:p>
    <w:p w14:paraId="203FFFA1" w14:textId="77777777" w:rsidR="00642731" w:rsidRDefault="00642731" w:rsidP="00642731">
      <w:pPr>
        <w:pStyle w:val="Tekstpodstawowy3"/>
        <w:spacing w:before="120"/>
        <w:jc w:val="center"/>
        <w:rPr>
          <w:rFonts w:cs="Arial"/>
          <w:sz w:val="22"/>
          <w:szCs w:val="22"/>
        </w:rPr>
      </w:pPr>
    </w:p>
    <w:p w14:paraId="37284D0F" w14:textId="77777777" w:rsidR="00F255D6" w:rsidRDefault="00F255D6" w:rsidP="00642731">
      <w:pPr>
        <w:pStyle w:val="Tekstpodstawowy3"/>
        <w:spacing w:before="120"/>
        <w:jc w:val="center"/>
        <w:rPr>
          <w:rFonts w:cs="Arial"/>
          <w:sz w:val="22"/>
          <w:szCs w:val="22"/>
        </w:rPr>
      </w:pPr>
    </w:p>
    <w:p w14:paraId="2020F85E" w14:textId="77777777" w:rsidR="00F255D6" w:rsidRDefault="00F255D6" w:rsidP="00642731">
      <w:pPr>
        <w:pStyle w:val="Tekstpodstawowy3"/>
        <w:spacing w:before="120"/>
        <w:jc w:val="center"/>
        <w:rPr>
          <w:rFonts w:cs="Arial"/>
          <w:sz w:val="22"/>
          <w:szCs w:val="22"/>
        </w:rPr>
      </w:pPr>
    </w:p>
    <w:p w14:paraId="523E7A09" w14:textId="77777777" w:rsidR="00642731" w:rsidRDefault="00642731" w:rsidP="00642731">
      <w:pPr>
        <w:pStyle w:val="Tekstpodstawowy3"/>
        <w:spacing w:before="120"/>
        <w:jc w:val="center"/>
        <w:rPr>
          <w:rFonts w:cs="Arial"/>
          <w:sz w:val="22"/>
          <w:szCs w:val="22"/>
        </w:rPr>
      </w:pPr>
    </w:p>
    <w:p w14:paraId="41DC8E1A" w14:textId="77777777" w:rsidR="00642731" w:rsidRDefault="00642731" w:rsidP="00642731">
      <w:pPr>
        <w:pStyle w:val="Tekstpodstawowy3"/>
        <w:spacing w:before="120"/>
        <w:jc w:val="center"/>
        <w:rPr>
          <w:rFonts w:cs="Arial"/>
          <w:sz w:val="22"/>
          <w:szCs w:val="22"/>
        </w:rPr>
      </w:pPr>
    </w:p>
    <w:p w14:paraId="45444553" w14:textId="77777777" w:rsidR="00642731" w:rsidRDefault="00642731" w:rsidP="00642731">
      <w:pPr>
        <w:pStyle w:val="Tekstpodstawowy3"/>
        <w:spacing w:before="120"/>
        <w:jc w:val="center"/>
        <w:rPr>
          <w:rFonts w:cs="Arial"/>
          <w:sz w:val="22"/>
          <w:szCs w:val="22"/>
        </w:rPr>
      </w:pPr>
    </w:p>
    <w:p w14:paraId="67245EBC" w14:textId="3BF5588C" w:rsidR="00642731" w:rsidRPr="002A5419" w:rsidRDefault="0005473E" w:rsidP="0018038E">
      <w:pPr>
        <w:spacing w:line="240" w:lineRule="auto"/>
        <w:jc w:val="center"/>
        <w:rPr>
          <w:rFonts w:ascii="Cambria" w:hAnsi="Cambria" w:cs="Arial"/>
          <w:i/>
          <w:color w:val="92D050"/>
        </w:rPr>
      </w:pPr>
      <w:r w:rsidRPr="002A5419">
        <w:rPr>
          <w:rFonts w:ascii="Cambria" w:hAnsi="Cambria" w:cs="Arial"/>
          <w:i/>
          <w:color w:val="92D050"/>
        </w:rPr>
        <w:t>Nazwa miejscowości</w:t>
      </w:r>
      <w:r w:rsidR="00677D1F" w:rsidRPr="002A5419">
        <w:rPr>
          <w:rFonts w:ascii="Cambria" w:hAnsi="Cambria" w:cs="Arial"/>
          <w:i/>
          <w:color w:val="92D050"/>
        </w:rPr>
        <w:t xml:space="preserve">, </w:t>
      </w:r>
      <w:bookmarkEnd w:id="1"/>
      <w:r w:rsidRPr="002A5419">
        <w:rPr>
          <w:rFonts w:ascii="Cambria" w:hAnsi="Cambria" w:cs="Arial"/>
          <w:i/>
          <w:color w:val="92D050"/>
        </w:rPr>
        <w:t>oznaczeni</w:t>
      </w:r>
      <w:r w:rsidR="003305C6" w:rsidRPr="002A5419">
        <w:rPr>
          <w:rFonts w:ascii="Cambria" w:hAnsi="Cambria" w:cs="Arial"/>
          <w:i/>
          <w:color w:val="92D050"/>
        </w:rPr>
        <w:t>e</w:t>
      </w:r>
      <w:r w:rsidRPr="002A5419">
        <w:rPr>
          <w:rFonts w:ascii="Cambria" w:hAnsi="Cambria" w:cs="Arial"/>
          <w:i/>
          <w:color w:val="92D050"/>
        </w:rPr>
        <w:t xml:space="preserve"> roku</w:t>
      </w:r>
    </w:p>
    <w:p w14:paraId="79534D7A" w14:textId="77777777" w:rsidR="004458C3" w:rsidRDefault="004458C3">
      <w:pPr>
        <w:rPr>
          <w:szCs w:val="22"/>
        </w:rPr>
      </w:pPr>
      <w:r>
        <w:rPr>
          <w:szCs w:val="22"/>
        </w:rPr>
        <w:br w:type="page"/>
      </w:r>
    </w:p>
    <w:p w14:paraId="0BD032D7" w14:textId="77777777" w:rsidR="004458C3" w:rsidRPr="001675E0" w:rsidRDefault="004458C3" w:rsidP="004458C3">
      <w:pPr>
        <w:spacing w:before="120"/>
        <w:rPr>
          <w:rFonts w:cs="Arial"/>
          <w:b/>
          <w:sz w:val="24"/>
          <w:szCs w:val="24"/>
        </w:rPr>
      </w:pPr>
      <w:r w:rsidRPr="001675E0">
        <w:rPr>
          <w:rFonts w:cs="Arial"/>
          <w:b/>
          <w:sz w:val="24"/>
          <w:szCs w:val="24"/>
        </w:rPr>
        <w:lastRenderedPageBreak/>
        <w:t>SPIS TREŚCI</w:t>
      </w:r>
    </w:p>
    <w:p w14:paraId="339D5A8F" w14:textId="6219B6E7" w:rsidR="00C3299E" w:rsidRDefault="001675E0">
      <w:pPr>
        <w:pStyle w:val="Spistreci1"/>
        <w:rPr>
          <w:rFonts w:asciiTheme="minorHAnsi" w:eastAsiaTheme="minorEastAsia" w:hAnsiTheme="minorHAnsi" w:cstheme="minorBidi"/>
          <w:b w:val="0"/>
          <w:noProof/>
          <w:sz w:val="22"/>
          <w:szCs w:val="22"/>
        </w:rPr>
      </w:pPr>
      <w:r>
        <w:rPr>
          <w:sz w:val="22"/>
          <w:szCs w:val="22"/>
        </w:rPr>
        <w:fldChar w:fldCharType="begin"/>
      </w:r>
      <w:r>
        <w:rPr>
          <w:sz w:val="22"/>
          <w:szCs w:val="22"/>
        </w:rPr>
        <w:instrText xml:space="preserve"> TOC \o "1-1" \u </w:instrText>
      </w:r>
      <w:r>
        <w:rPr>
          <w:sz w:val="22"/>
          <w:szCs w:val="22"/>
        </w:rPr>
        <w:fldChar w:fldCharType="separate"/>
      </w:r>
      <w:r w:rsidR="00C3299E">
        <w:rPr>
          <w:noProof/>
        </w:rPr>
        <w:t>1.</w:t>
      </w:r>
      <w:r w:rsidR="00C3299E">
        <w:rPr>
          <w:rFonts w:asciiTheme="minorHAnsi" w:eastAsiaTheme="minorEastAsia" w:hAnsiTheme="minorHAnsi" w:cstheme="minorBidi"/>
          <w:b w:val="0"/>
          <w:noProof/>
          <w:sz w:val="22"/>
          <w:szCs w:val="22"/>
        </w:rPr>
        <w:tab/>
      </w:r>
      <w:r w:rsidR="00C3299E">
        <w:rPr>
          <w:noProof/>
        </w:rPr>
        <w:t>POSTANOWIENIA OGÓLNE</w:t>
      </w:r>
      <w:r w:rsidR="00C3299E">
        <w:rPr>
          <w:noProof/>
        </w:rPr>
        <w:tab/>
      </w:r>
      <w:r w:rsidR="00C3299E">
        <w:rPr>
          <w:noProof/>
        </w:rPr>
        <w:fldChar w:fldCharType="begin"/>
      </w:r>
      <w:r w:rsidR="00C3299E">
        <w:rPr>
          <w:noProof/>
        </w:rPr>
        <w:instrText xml:space="preserve"> PAGEREF _Toc23835902 \h </w:instrText>
      </w:r>
      <w:r w:rsidR="00C3299E">
        <w:rPr>
          <w:noProof/>
        </w:rPr>
      </w:r>
      <w:r w:rsidR="00C3299E">
        <w:rPr>
          <w:noProof/>
        </w:rPr>
        <w:fldChar w:fldCharType="separate"/>
      </w:r>
      <w:r w:rsidR="00A6151A">
        <w:rPr>
          <w:noProof/>
        </w:rPr>
        <w:t>3</w:t>
      </w:r>
      <w:r w:rsidR="00C3299E">
        <w:rPr>
          <w:noProof/>
        </w:rPr>
        <w:fldChar w:fldCharType="end"/>
      </w:r>
    </w:p>
    <w:p w14:paraId="36A7E3C3" w14:textId="559F829E" w:rsidR="00C3299E" w:rsidRDefault="00C3299E">
      <w:pPr>
        <w:pStyle w:val="Spistreci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DEFINICJE</w:t>
      </w:r>
      <w:r>
        <w:rPr>
          <w:noProof/>
        </w:rPr>
        <w:tab/>
      </w:r>
      <w:r>
        <w:rPr>
          <w:noProof/>
        </w:rPr>
        <w:fldChar w:fldCharType="begin"/>
      </w:r>
      <w:r>
        <w:rPr>
          <w:noProof/>
        </w:rPr>
        <w:instrText xml:space="preserve"> PAGEREF _Toc23835903 \h </w:instrText>
      </w:r>
      <w:r>
        <w:rPr>
          <w:noProof/>
        </w:rPr>
      </w:r>
      <w:r>
        <w:rPr>
          <w:noProof/>
        </w:rPr>
        <w:fldChar w:fldCharType="separate"/>
      </w:r>
      <w:r w:rsidR="00A6151A">
        <w:rPr>
          <w:noProof/>
        </w:rPr>
        <w:t>4</w:t>
      </w:r>
      <w:r>
        <w:rPr>
          <w:noProof/>
        </w:rPr>
        <w:fldChar w:fldCharType="end"/>
      </w:r>
    </w:p>
    <w:p w14:paraId="61D97213" w14:textId="605F5E87" w:rsidR="00C3299E" w:rsidRDefault="00C3299E">
      <w:pPr>
        <w:pStyle w:val="Spistreci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 xml:space="preserve">OGÓLNE ZASADY DOSTARCZANIA </w:t>
      </w:r>
      <w:r w:rsidRPr="00E91050">
        <w:rPr>
          <w:i/>
          <w:noProof/>
          <w:color w:val="70AD47" w:themeColor="accent6"/>
        </w:rPr>
        <w:t xml:space="preserve">PALIWA GAZOWEGO </w:t>
      </w:r>
      <w:r>
        <w:rPr>
          <w:noProof/>
        </w:rPr>
        <w:t>NA PODSTAWIE UMOWY KOMPLEKSOWEJ</w:t>
      </w:r>
      <w:r>
        <w:rPr>
          <w:noProof/>
        </w:rPr>
        <w:tab/>
      </w:r>
      <w:r>
        <w:rPr>
          <w:noProof/>
        </w:rPr>
        <w:fldChar w:fldCharType="begin"/>
      </w:r>
      <w:r>
        <w:rPr>
          <w:noProof/>
        </w:rPr>
        <w:instrText xml:space="preserve"> PAGEREF _Toc23835904 \h </w:instrText>
      </w:r>
      <w:r>
        <w:rPr>
          <w:noProof/>
        </w:rPr>
      </w:r>
      <w:r>
        <w:rPr>
          <w:noProof/>
        </w:rPr>
        <w:fldChar w:fldCharType="separate"/>
      </w:r>
      <w:r w:rsidR="00A6151A">
        <w:rPr>
          <w:noProof/>
        </w:rPr>
        <w:t>7</w:t>
      </w:r>
      <w:r>
        <w:rPr>
          <w:noProof/>
        </w:rPr>
        <w:fldChar w:fldCharType="end"/>
      </w:r>
    </w:p>
    <w:p w14:paraId="6DFA329E" w14:textId="1526D9A1" w:rsidR="00C3299E" w:rsidRDefault="00C3299E">
      <w:pPr>
        <w:pStyle w:val="Spistreci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 xml:space="preserve">OGÓLNE ZASADY ROZLICZANIA ODBIORCÓW ZA DOSTARCZANIE </w:t>
      </w:r>
      <w:r w:rsidRPr="00E91050">
        <w:rPr>
          <w:i/>
          <w:noProof/>
          <w:color w:val="70AD47" w:themeColor="accent6"/>
        </w:rPr>
        <w:t>PALIWA GAZOWEGO</w:t>
      </w:r>
      <w:r>
        <w:rPr>
          <w:noProof/>
        </w:rPr>
        <w:t xml:space="preserve"> W RAMACH UMOWY KOMPLEKSOWEJ</w:t>
      </w:r>
      <w:r>
        <w:rPr>
          <w:noProof/>
        </w:rPr>
        <w:tab/>
      </w:r>
      <w:r>
        <w:rPr>
          <w:noProof/>
        </w:rPr>
        <w:fldChar w:fldCharType="begin"/>
      </w:r>
      <w:r>
        <w:rPr>
          <w:noProof/>
        </w:rPr>
        <w:instrText xml:space="preserve"> PAGEREF _Toc23835905 \h </w:instrText>
      </w:r>
      <w:r>
        <w:rPr>
          <w:noProof/>
        </w:rPr>
      </w:r>
      <w:r>
        <w:rPr>
          <w:noProof/>
        </w:rPr>
        <w:fldChar w:fldCharType="separate"/>
      </w:r>
      <w:r w:rsidR="00A6151A">
        <w:rPr>
          <w:noProof/>
        </w:rPr>
        <w:t>11</w:t>
      </w:r>
      <w:r>
        <w:rPr>
          <w:noProof/>
        </w:rPr>
        <w:fldChar w:fldCharType="end"/>
      </w:r>
    </w:p>
    <w:p w14:paraId="3274D0EF" w14:textId="20DEAECA" w:rsidR="00C3299E" w:rsidRDefault="00C3299E">
      <w:pPr>
        <w:pStyle w:val="Spistreci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SZCZEGÓŁOWE ZASADY ROZLICZEŃ Z</w:t>
      </w:r>
      <w:bookmarkStart w:id="2" w:name="_GoBack"/>
      <w:bookmarkEnd w:id="2"/>
      <w:r>
        <w:rPr>
          <w:noProof/>
        </w:rPr>
        <w:t xml:space="preserve">A DOSTARCZANIE </w:t>
      </w:r>
      <w:r w:rsidRPr="00E91050">
        <w:rPr>
          <w:i/>
          <w:noProof/>
          <w:color w:val="70AD47" w:themeColor="accent6"/>
        </w:rPr>
        <w:t>PALIWA GAZOWEGO</w:t>
      </w:r>
      <w:r>
        <w:rPr>
          <w:noProof/>
        </w:rPr>
        <w:t xml:space="preserve"> NA PODSTAWIE UMOWY KOMPLEKSOWEJ</w:t>
      </w:r>
      <w:r>
        <w:rPr>
          <w:noProof/>
        </w:rPr>
        <w:tab/>
      </w:r>
      <w:r>
        <w:rPr>
          <w:noProof/>
        </w:rPr>
        <w:fldChar w:fldCharType="begin"/>
      </w:r>
      <w:r>
        <w:rPr>
          <w:noProof/>
        </w:rPr>
        <w:instrText xml:space="preserve"> PAGEREF _Toc23835906 \h </w:instrText>
      </w:r>
      <w:r>
        <w:rPr>
          <w:noProof/>
        </w:rPr>
      </w:r>
      <w:r>
        <w:rPr>
          <w:noProof/>
        </w:rPr>
        <w:fldChar w:fldCharType="separate"/>
      </w:r>
      <w:r w:rsidR="00A6151A">
        <w:rPr>
          <w:noProof/>
        </w:rPr>
        <w:t>17</w:t>
      </w:r>
      <w:r>
        <w:rPr>
          <w:noProof/>
        </w:rPr>
        <w:fldChar w:fldCharType="end"/>
      </w:r>
    </w:p>
    <w:p w14:paraId="46802C47" w14:textId="5434CAFC" w:rsidR="00C3299E" w:rsidRDefault="00C3299E">
      <w:pPr>
        <w:pStyle w:val="Spistreci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 xml:space="preserve">BONIFIKATY </w:t>
      </w:r>
      <w:r w:rsidR="00B863E1">
        <w:rPr>
          <w:noProof/>
        </w:rPr>
        <w:t>Z TYTUŁU NIEDOTRZYMANIA PARAMETRÓW JAKOŚCIOWYCH PALIWA GAZOWEGO ORAZ ZA NIEDOTRZYMANIE STANDARDÓW JAKOŚCIOWYCH OBSŁUGI ODBIORCÓW</w:t>
      </w:r>
      <w:r>
        <w:rPr>
          <w:noProof/>
        </w:rPr>
        <w:tab/>
      </w:r>
      <w:r>
        <w:rPr>
          <w:noProof/>
        </w:rPr>
        <w:fldChar w:fldCharType="begin"/>
      </w:r>
      <w:r>
        <w:rPr>
          <w:noProof/>
        </w:rPr>
        <w:instrText xml:space="preserve"> PAGEREF _Toc23835907 \h </w:instrText>
      </w:r>
      <w:r>
        <w:rPr>
          <w:noProof/>
        </w:rPr>
      </w:r>
      <w:r>
        <w:rPr>
          <w:noProof/>
        </w:rPr>
        <w:fldChar w:fldCharType="separate"/>
      </w:r>
      <w:r w:rsidR="00A6151A">
        <w:rPr>
          <w:noProof/>
        </w:rPr>
        <w:t>19</w:t>
      </w:r>
      <w:r>
        <w:rPr>
          <w:noProof/>
        </w:rPr>
        <w:fldChar w:fldCharType="end"/>
      </w:r>
    </w:p>
    <w:p w14:paraId="3E2F7643" w14:textId="263E4E1A" w:rsidR="00C3299E" w:rsidRDefault="00C3299E">
      <w:pPr>
        <w:pStyle w:val="Spistreci1"/>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WYSOKOŚĆ CEN I STAWEK OPŁAT DLA ODBIORCÓW POBIERAJĄCYCH PALIWO GAZOWE NA PODSTAWIE UMOWY KOMPLEKSOWEJ</w:t>
      </w:r>
      <w:r>
        <w:rPr>
          <w:noProof/>
        </w:rPr>
        <w:tab/>
      </w:r>
      <w:r>
        <w:rPr>
          <w:noProof/>
        </w:rPr>
        <w:fldChar w:fldCharType="begin"/>
      </w:r>
      <w:r>
        <w:rPr>
          <w:noProof/>
        </w:rPr>
        <w:instrText xml:space="preserve"> PAGEREF _Toc23835908 \h </w:instrText>
      </w:r>
      <w:r>
        <w:rPr>
          <w:noProof/>
        </w:rPr>
      </w:r>
      <w:r>
        <w:rPr>
          <w:noProof/>
        </w:rPr>
        <w:fldChar w:fldCharType="separate"/>
      </w:r>
      <w:r w:rsidR="00A6151A">
        <w:rPr>
          <w:noProof/>
        </w:rPr>
        <w:t>20</w:t>
      </w:r>
      <w:r>
        <w:rPr>
          <w:noProof/>
        </w:rPr>
        <w:fldChar w:fldCharType="end"/>
      </w:r>
    </w:p>
    <w:p w14:paraId="3DD8B358" w14:textId="235096FB" w:rsidR="00C3299E" w:rsidRDefault="00C3299E">
      <w:pPr>
        <w:pStyle w:val="Spistreci1"/>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 xml:space="preserve">DOSTARCZANIE </w:t>
      </w:r>
      <w:r w:rsidRPr="00E91050">
        <w:rPr>
          <w:i/>
          <w:noProof/>
          <w:color w:val="70AD47" w:themeColor="accent6"/>
        </w:rPr>
        <w:t xml:space="preserve">PALIWA GAZOWEGO </w:t>
      </w:r>
      <w:r>
        <w:rPr>
          <w:noProof/>
        </w:rPr>
        <w:t>NA PODSTAWIE UMÓW KRÓTKOTERMINOWYCH</w:t>
      </w:r>
      <w:r>
        <w:rPr>
          <w:noProof/>
        </w:rPr>
        <w:tab/>
      </w:r>
      <w:r>
        <w:rPr>
          <w:noProof/>
        </w:rPr>
        <w:fldChar w:fldCharType="begin"/>
      </w:r>
      <w:r>
        <w:rPr>
          <w:noProof/>
        </w:rPr>
        <w:instrText xml:space="preserve"> PAGEREF _Toc23835909 \h </w:instrText>
      </w:r>
      <w:r>
        <w:rPr>
          <w:noProof/>
        </w:rPr>
      </w:r>
      <w:r>
        <w:rPr>
          <w:noProof/>
        </w:rPr>
        <w:fldChar w:fldCharType="separate"/>
      </w:r>
      <w:r w:rsidR="00A6151A">
        <w:rPr>
          <w:noProof/>
        </w:rPr>
        <w:t>20</w:t>
      </w:r>
      <w:r>
        <w:rPr>
          <w:noProof/>
        </w:rPr>
        <w:fldChar w:fldCharType="end"/>
      </w:r>
    </w:p>
    <w:p w14:paraId="581355FF" w14:textId="21D2EB66" w:rsidR="00AC0334" w:rsidRDefault="001675E0">
      <w:pPr>
        <w:spacing w:after="160" w:line="259" w:lineRule="auto"/>
        <w:rPr>
          <w:szCs w:val="22"/>
        </w:rPr>
      </w:pPr>
      <w:r>
        <w:rPr>
          <w:b/>
          <w:szCs w:val="22"/>
        </w:rPr>
        <w:fldChar w:fldCharType="end"/>
      </w:r>
      <w:r w:rsidR="00AC0334">
        <w:rPr>
          <w:szCs w:val="22"/>
        </w:rPr>
        <w:br w:type="page"/>
      </w:r>
    </w:p>
    <w:p w14:paraId="78D70720" w14:textId="77777777" w:rsidR="00AC0334" w:rsidRDefault="00AC0334" w:rsidP="00CC0207">
      <w:pPr>
        <w:pStyle w:val="Nagwek1"/>
      </w:pPr>
      <w:bookmarkStart w:id="3" w:name="_Toc189327095"/>
      <w:bookmarkStart w:id="4" w:name="_Toc18497811"/>
      <w:bookmarkStart w:id="5" w:name="_Toc20122547"/>
      <w:bookmarkStart w:id="6" w:name="_Toc20122555"/>
      <w:bookmarkStart w:id="7" w:name="_Toc23835902"/>
      <w:r w:rsidRPr="00A83979">
        <w:lastRenderedPageBreak/>
        <w:t>POSTANOWIENIA OGÓLNE</w:t>
      </w:r>
      <w:bookmarkEnd w:id="3"/>
      <w:bookmarkEnd w:id="4"/>
      <w:bookmarkEnd w:id="5"/>
      <w:bookmarkEnd w:id="6"/>
      <w:bookmarkEnd w:id="7"/>
    </w:p>
    <w:p w14:paraId="6C39619D" w14:textId="16F034B7" w:rsidR="002947E3" w:rsidRPr="00866FF3" w:rsidRDefault="00711A05" w:rsidP="00BF5F17">
      <w:pPr>
        <w:numPr>
          <w:ilvl w:val="1"/>
          <w:numId w:val="1"/>
        </w:numPr>
        <w:tabs>
          <w:tab w:val="num" w:pos="0"/>
          <w:tab w:val="num" w:pos="567"/>
          <w:tab w:val="num" w:pos="716"/>
          <w:tab w:val="num" w:pos="934"/>
        </w:tabs>
        <w:spacing w:before="120"/>
        <w:ind w:left="567" w:hanging="567"/>
        <w:outlineLvl w:val="1"/>
        <w:rPr>
          <w:rFonts w:cs="Arial"/>
          <w:szCs w:val="22"/>
        </w:rPr>
      </w:pPr>
      <w:r w:rsidRPr="0018038E">
        <w:rPr>
          <w:rFonts w:cs="Arial"/>
          <w:i/>
          <w:color w:val="70AD47" w:themeColor="accent6"/>
          <w:szCs w:val="22"/>
        </w:rPr>
        <w:t>”Nazwa Taryfy”</w:t>
      </w:r>
      <w:r w:rsidR="002947E3" w:rsidRPr="0018038E">
        <w:rPr>
          <w:rFonts w:cs="Arial"/>
          <w:i/>
          <w:color w:val="70AD47" w:themeColor="accent6"/>
          <w:szCs w:val="22"/>
        </w:rPr>
        <w:t>,</w:t>
      </w:r>
      <w:r w:rsidR="002947E3" w:rsidRPr="0018038E">
        <w:rPr>
          <w:rFonts w:cs="Arial"/>
          <w:color w:val="70AD47" w:themeColor="accent6"/>
          <w:szCs w:val="22"/>
        </w:rPr>
        <w:t xml:space="preserve"> </w:t>
      </w:r>
      <w:r w:rsidR="002947E3" w:rsidRPr="00866FF3">
        <w:rPr>
          <w:rFonts w:cs="Arial"/>
          <w:szCs w:val="22"/>
        </w:rPr>
        <w:t>zwana dalej „Taryfą”,</w:t>
      </w:r>
      <w:r w:rsidR="002947E3" w:rsidRPr="007E7FAC">
        <w:t xml:space="preserve"> </w:t>
      </w:r>
      <w:r>
        <w:t xml:space="preserve">została ustalona przez przedsiębiorstwo energetyczne </w:t>
      </w:r>
      <w:r w:rsidRPr="0018038E">
        <w:rPr>
          <w:i/>
          <w:color w:val="70AD47" w:themeColor="accent6"/>
        </w:rPr>
        <w:t>nazwa przedsiębiorstwa</w:t>
      </w:r>
      <w:r w:rsidRPr="0018038E">
        <w:rPr>
          <w:color w:val="70AD47" w:themeColor="accent6"/>
        </w:rPr>
        <w:t xml:space="preserve"> </w:t>
      </w:r>
      <w:r>
        <w:t xml:space="preserve">z siedzibą w </w:t>
      </w:r>
      <w:r w:rsidRPr="0018038E">
        <w:rPr>
          <w:i/>
          <w:color w:val="70AD47" w:themeColor="accent6"/>
        </w:rPr>
        <w:t>miejscowoś</w:t>
      </w:r>
      <w:r w:rsidR="002A23A1" w:rsidRPr="00D240A1">
        <w:rPr>
          <w:i/>
          <w:color w:val="70AD47" w:themeColor="accent6"/>
        </w:rPr>
        <w:t>ci</w:t>
      </w:r>
      <w:r>
        <w:t xml:space="preserve"> zwane dalej „Sprzedawcą” </w:t>
      </w:r>
      <w:r w:rsidR="00D240A1">
        <w:t xml:space="preserve">i </w:t>
      </w:r>
      <w:r w:rsidR="002947E3">
        <w:rPr>
          <w:rFonts w:cs="Arial"/>
          <w:szCs w:val="22"/>
        </w:rPr>
        <w:t xml:space="preserve">jest stosowana w </w:t>
      </w:r>
      <w:r w:rsidR="002947E3" w:rsidRPr="007E7FAC">
        <w:rPr>
          <w:rFonts w:cs="Arial"/>
          <w:szCs w:val="22"/>
        </w:rPr>
        <w:t>rozliczenia</w:t>
      </w:r>
      <w:r w:rsidR="002947E3">
        <w:rPr>
          <w:rFonts w:cs="Arial"/>
          <w:szCs w:val="22"/>
        </w:rPr>
        <w:t>ch</w:t>
      </w:r>
      <w:r w:rsidR="002947E3" w:rsidRPr="007E7FAC">
        <w:rPr>
          <w:rFonts w:cs="Arial"/>
          <w:szCs w:val="22"/>
        </w:rPr>
        <w:t xml:space="preserve"> z </w:t>
      </w:r>
      <w:r w:rsidR="002947E3">
        <w:rPr>
          <w:rFonts w:cs="Arial"/>
          <w:szCs w:val="22"/>
        </w:rPr>
        <w:t xml:space="preserve">odbiorcami </w:t>
      </w:r>
      <w:r w:rsidR="002947E3" w:rsidRPr="00652155">
        <w:rPr>
          <w:rFonts w:cs="Arial"/>
          <w:i/>
          <w:color w:val="70AD47" w:themeColor="accent6"/>
          <w:szCs w:val="22"/>
        </w:rPr>
        <w:t>paliwa gazowego</w:t>
      </w:r>
      <w:r w:rsidR="002947E3" w:rsidRPr="00652155">
        <w:rPr>
          <w:rFonts w:cs="Arial"/>
          <w:color w:val="70AD47" w:themeColor="accent6"/>
          <w:szCs w:val="22"/>
        </w:rPr>
        <w:t xml:space="preserve"> </w:t>
      </w:r>
      <w:r w:rsidR="002947E3" w:rsidRPr="00B348A1">
        <w:rPr>
          <w:rFonts w:cs="Arial"/>
          <w:szCs w:val="22"/>
        </w:rPr>
        <w:t>w gospodarstwie domowym</w:t>
      </w:r>
      <w:r w:rsidR="00B863E1">
        <w:rPr>
          <w:rFonts w:cs="Arial"/>
          <w:szCs w:val="22"/>
        </w:rPr>
        <w:t xml:space="preserve"> oraz innymi odbiorcami, </w:t>
      </w:r>
      <w:r w:rsidR="00D0073F">
        <w:rPr>
          <w:rFonts w:cs="Arial"/>
          <w:szCs w:val="22"/>
        </w:rPr>
        <w:t>o których mowa w art. 62b ust. 1 pkt 2</w:t>
      </w:r>
      <w:r w:rsidR="00B863E1">
        <w:rPr>
          <w:rFonts w:cs="Arial"/>
          <w:szCs w:val="22"/>
        </w:rPr>
        <w:t xml:space="preserve"> ustaw</w:t>
      </w:r>
      <w:r w:rsidR="00D0073F">
        <w:rPr>
          <w:rFonts w:cs="Arial"/>
          <w:szCs w:val="22"/>
        </w:rPr>
        <w:t>y</w:t>
      </w:r>
      <w:r w:rsidR="00B863E1">
        <w:rPr>
          <w:rFonts w:cs="Arial"/>
          <w:szCs w:val="22"/>
        </w:rPr>
        <w:t xml:space="preserve"> wymienionej w pkt 1.2. lit. a)</w:t>
      </w:r>
      <w:r w:rsidR="002947E3">
        <w:rPr>
          <w:rFonts w:cs="Arial"/>
          <w:szCs w:val="22"/>
        </w:rPr>
        <w:t xml:space="preserve">. </w:t>
      </w:r>
      <w:r w:rsidR="002947E3" w:rsidRPr="007E7FAC">
        <w:rPr>
          <w:rFonts w:cs="Arial"/>
          <w:szCs w:val="22"/>
        </w:rPr>
        <w:t>Taryfę stosuje się w rozliczeniach z Odbiorcami stosownie do zakresu świadczonych usług i</w:t>
      </w:r>
      <w:r w:rsidR="00F043C7">
        <w:rPr>
          <w:rFonts w:cs="Arial"/>
          <w:szCs w:val="22"/>
        </w:rPr>
        <w:t> </w:t>
      </w:r>
      <w:r w:rsidR="002947E3" w:rsidRPr="007E7FAC">
        <w:rPr>
          <w:rFonts w:cs="Arial"/>
          <w:szCs w:val="22"/>
        </w:rPr>
        <w:t>zawartych Umów</w:t>
      </w:r>
      <w:r w:rsidR="002947E3">
        <w:rPr>
          <w:rFonts w:cs="Arial"/>
          <w:szCs w:val="22"/>
        </w:rPr>
        <w:t>.</w:t>
      </w:r>
      <w:r w:rsidR="002947E3" w:rsidRPr="007E7FAC">
        <w:rPr>
          <w:rFonts w:cs="Arial"/>
          <w:szCs w:val="22"/>
        </w:rPr>
        <w:t xml:space="preserve"> </w:t>
      </w:r>
      <w:r w:rsidR="002947E3">
        <w:rPr>
          <w:rFonts w:cs="Arial"/>
          <w:szCs w:val="22"/>
        </w:rPr>
        <w:t>Taryfa</w:t>
      </w:r>
      <w:r w:rsidR="002947E3" w:rsidRPr="00866FF3">
        <w:rPr>
          <w:rFonts w:cs="Arial"/>
          <w:szCs w:val="22"/>
        </w:rPr>
        <w:t xml:space="preserve"> zawiera: </w:t>
      </w:r>
    </w:p>
    <w:p w14:paraId="7062C223" w14:textId="222C91B6" w:rsidR="00830784" w:rsidRPr="005C7C51" w:rsidRDefault="0063610F" w:rsidP="003637E3">
      <w:pPr>
        <w:numPr>
          <w:ilvl w:val="0"/>
          <w:numId w:val="4"/>
        </w:numPr>
        <w:spacing w:before="120"/>
        <w:ind w:left="964" w:hanging="425"/>
        <w:rPr>
          <w:rFonts w:cs="Arial"/>
          <w:szCs w:val="22"/>
        </w:rPr>
      </w:pPr>
      <w:r w:rsidRPr="00830784">
        <w:rPr>
          <w:rFonts w:cs="Arial"/>
          <w:szCs w:val="22"/>
        </w:rPr>
        <w:t>grupy taryfowe i szczegółowe kryteria kwalifikowania Odbiorców do tych grup,</w:t>
      </w:r>
    </w:p>
    <w:p w14:paraId="17BEAD88" w14:textId="22DEA82B" w:rsidR="00830784" w:rsidRPr="00830784" w:rsidRDefault="0063610F" w:rsidP="003637E3">
      <w:pPr>
        <w:numPr>
          <w:ilvl w:val="0"/>
          <w:numId w:val="4"/>
        </w:numPr>
        <w:spacing w:before="120"/>
        <w:ind w:left="964" w:hanging="425"/>
        <w:rPr>
          <w:rFonts w:cs="Arial"/>
          <w:szCs w:val="22"/>
        </w:rPr>
      </w:pPr>
      <w:r w:rsidRPr="005C7C51">
        <w:rPr>
          <w:rFonts w:cs="Arial"/>
          <w:szCs w:val="22"/>
        </w:rPr>
        <w:t xml:space="preserve">ceny </w:t>
      </w:r>
      <w:r w:rsidRPr="0018038E">
        <w:rPr>
          <w:rFonts w:cs="Arial"/>
          <w:i/>
          <w:color w:val="70AD47" w:themeColor="accent6"/>
          <w:szCs w:val="22"/>
        </w:rPr>
        <w:t>paliw gazowych</w:t>
      </w:r>
      <w:r w:rsidRPr="005C7C51">
        <w:rPr>
          <w:rFonts w:cs="Arial"/>
          <w:szCs w:val="22"/>
        </w:rPr>
        <w:t>,</w:t>
      </w:r>
    </w:p>
    <w:p w14:paraId="0913F4C7" w14:textId="335141BD" w:rsidR="00830784" w:rsidRPr="00830784" w:rsidRDefault="0063610F" w:rsidP="003637E3">
      <w:pPr>
        <w:numPr>
          <w:ilvl w:val="0"/>
          <w:numId w:val="4"/>
        </w:numPr>
        <w:spacing w:before="120"/>
        <w:ind w:left="964" w:hanging="425"/>
        <w:rPr>
          <w:rFonts w:cs="Arial"/>
          <w:szCs w:val="22"/>
        </w:rPr>
      </w:pPr>
      <w:r w:rsidRPr="00830784">
        <w:rPr>
          <w:rFonts w:cs="Arial"/>
          <w:szCs w:val="22"/>
        </w:rPr>
        <w:t>stawki opłat abonamentowych</w:t>
      </w:r>
      <w:r w:rsidR="002947E3" w:rsidRPr="00830784">
        <w:rPr>
          <w:rFonts w:cs="Arial"/>
          <w:szCs w:val="22"/>
        </w:rPr>
        <w:t>,</w:t>
      </w:r>
    </w:p>
    <w:p w14:paraId="5DA23CE0" w14:textId="61E843ED" w:rsidR="002947E3" w:rsidRPr="00830784" w:rsidRDefault="00B75A39" w:rsidP="003637E3">
      <w:pPr>
        <w:numPr>
          <w:ilvl w:val="0"/>
          <w:numId w:val="4"/>
        </w:numPr>
        <w:spacing w:before="120"/>
        <w:ind w:left="964" w:hanging="425"/>
        <w:rPr>
          <w:rFonts w:cs="Arial"/>
          <w:szCs w:val="22"/>
        </w:rPr>
      </w:pPr>
      <w:r>
        <w:rPr>
          <w:rFonts w:cs="Arial"/>
          <w:szCs w:val="22"/>
        </w:rPr>
        <w:t>sposób ustalania bonifikat</w:t>
      </w:r>
      <w:r w:rsidR="0063610F" w:rsidRPr="00830784">
        <w:rPr>
          <w:rFonts w:cs="Arial"/>
          <w:szCs w:val="22"/>
        </w:rPr>
        <w:t xml:space="preserve"> za niedotrzymanie </w:t>
      </w:r>
      <w:r w:rsidR="00B863E1">
        <w:rPr>
          <w:rFonts w:cs="Arial"/>
          <w:szCs w:val="22"/>
        </w:rPr>
        <w:t>parametrów</w:t>
      </w:r>
      <w:r w:rsidR="00B863E1" w:rsidRPr="00830784">
        <w:rPr>
          <w:rFonts w:cs="Arial"/>
          <w:szCs w:val="22"/>
        </w:rPr>
        <w:t xml:space="preserve"> </w:t>
      </w:r>
      <w:r w:rsidR="0063610F" w:rsidRPr="00830784">
        <w:rPr>
          <w:rFonts w:cs="Arial"/>
          <w:szCs w:val="22"/>
        </w:rPr>
        <w:t xml:space="preserve">jakościowych </w:t>
      </w:r>
      <w:r w:rsidR="00F043C7">
        <w:rPr>
          <w:rFonts w:cs="Arial"/>
          <w:szCs w:val="22"/>
        </w:rPr>
        <w:t>paliwa gazowego oraz</w:t>
      </w:r>
      <w:r>
        <w:rPr>
          <w:rFonts w:cs="Arial"/>
          <w:szCs w:val="22"/>
        </w:rPr>
        <w:t xml:space="preserve"> bonifikat</w:t>
      </w:r>
      <w:r w:rsidR="00F043C7">
        <w:rPr>
          <w:rFonts w:cs="Arial"/>
          <w:szCs w:val="22"/>
        </w:rPr>
        <w:t xml:space="preserve"> za </w:t>
      </w:r>
      <w:r w:rsidR="00B863E1">
        <w:rPr>
          <w:rFonts w:cs="Arial"/>
          <w:szCs w:val="22"/>
        </w:rPr>
        <w:t>niedotrzymanie standardów jakościowych obsługi Odbiorców</w:t>
      </w:r>
      <w:r w:rsidR="002947E3" w:rsidRPr="00830784">
        <w:rPr>
          <w:rFonts w:cs="Arial"/>
          <w:szCs w:val="22"/>
        </w:rPr>
        <w:t>,</w:t>
      </w:r>
    </w:p>
    <w:p w14:paraId="34063B43" w14:textId="77777777" w:rsidR="002947E3" w:rsidRPr="005C7C51" w:rsidRDefault="002947E3" w:rsidP="003637E3">
      <w:pPr>
        <w:spacing w:before="120"/>
        <w:ind w:left="964" w:hanging="425"/>
        <w:rPr>
          <w:rFonts w:cs="Arial"/>
          <w:szCs w:val="22"/>
        </w:rPr>
      </w:pPr>
      <w:r w:rsidRPr="005C7C51">
        <w:rPr>
          <w:rFonts w:cs="Arial"/>
          <w:szCs w:val="22"/>
        </w:rPr>
        <w:t xml:space="preserve">oraz odpowiednio ich rodzaje, wysokość i warunki stosowania. </w:t>
      </w:r>
    </w:p>
    <w:p w14:paraId="6E1C43AB" w14:textId="77777777" w:rsidR="002947E3" w:rsidRPr="005C7C51" w:rsidRDefault="002947E3" w:rsidP="002947E3">
      <w:pPr>
        <w:numPr>
          <w:ilvl w:val="1"/>
          <w:numId w:val="1"/>
        </w:numPr>
        <w:tabs>
          <w:tab w:val="num" w:pos="540"/>
          <w:tab w:val="num" w:pos="716"/>
          <w:tab w:val="num" w:pos="934"/>
        </w:tabs>
        <w:spacing w:before="120"/>
        <w:ind w:left="540" w:hanging="540"/>
        <w:outlineLvl w:val="1"/>
        <w:rPr>
          <w:rFonts w:cs="Arial"/>
          <w:szCs w:val="22"/>
        </w:rPr>
      </w:pPr>
      <w:bookmarkStart w:id="8" w:name="_Ref189327940"/>
      <w:r w:rsidRPr="005C7C51">
        <w:rPr>
          <w:rFonts w:cs="Arial"/>
          <w:szCs w:val="22"/>
        </w:rPr>
        <w:t>Taryfa uwzględnia w szczególności postanowienia:</w:t>
      </w:r>
      <w:bookmarkEnd w:id="8"/>
    </w:p>
    <w:p w14:paraId="4D5CD827" w14:textId="0CD8D88F" w:rsidR="00830784" w:rsidRPr="005C7C51" w:rsidRDefault="002947E3" w:rsidP="004940B0">
      <w:pPr>
        <w:numPr>
          <w:ilvl w:val="0"/>
          <w:numId w:val="5"/>
        </w:numPr>
        <w:spacing w:before="120"/>
        <w:rPr>
          <w:rFonts w:cs="Arial"/>
          <w:szCs w:val="22"/>
        </w:rPr>
      </w:pPr>
      <w:bookmarkStart w:id="9" w:name="_Ref287435012"/>
      <w:r w:rsidRPr="005C7C51">
        <w:rPr>
          <w:rFonts w:cs="Arial"/>
          <w:szCs w:val="22"/>
        </w:rPr>
        <w:t>ustawy z dnia 10 kwietnia  1997 r. – Prawo energetyczne (</w:t>
      </w:r>
      <w:r w:rsidR="00677D1F" w:rsidRPr="004A733F">
        <w:rPr>
          <w:rFonts w:cs="Arial"/>
          <w:i/>
          <w:color w:val="70AD47" w:themeColor="accent6"/>
          <w:szCs w:val="22"/>
        </w:rPr>
        <w:t>wpisać aktualny publikator</w:t>
      </w:r>
      <w:r>
        <w:rPr>
          <w:rFonts w:cs="Arial"/>
          <w:szCs w:val="22"/>
        </w:rPr>
        <w:t>)</w:t>
      </w:r>
      <w:r w:rsidRPr="005C7C51">
        <w:rPr>
          <w:rFonts w:cs="Arial"/>
          <w:szCs w:val="22"/>
        </w:rPr>
        <w:t xml:space="preserve">, </w:t>
      </w:r>
      <w:bookmarkEnd w:id="9"/>
    </w:p>
    <w:p w14:paraId="7DDD32B2" w14:textId="0E2150E0" w:rsidR="00830784" w:rsidRPr="00830784" w:rsidRDefault="002947E3" w:rsidP="00677D1F">
      <w:pPr>
        <w:numPr>
          <w:ilvl w:val="0"/>
          <w:numId w:val="5"/>
        </w:numPr>
        <w:spacing w:before="120"/>
        <w:rPr>
          <w:rFonts w:cs="Arial"/>
          <w:szCs w:val="22"/>
        </w:rPr>
      </w:pPr>
      <w:bookmarkStart w:id="10" w:name="_Ref189327955"/>
      <w:r w:rsidRPr="00830784">
        <w:rPr>
          <w:rFonts w:cs="Arial"/>
          <w:szCs w:val="22"/>
        </w:rPr>
        <w:t>rozporządzenia Ministra Gospodarki z dnia 2 lipca 2010 r. w sprawie szczegółowych warunków funkcjonowania systemu gazowego (</w:t>
      </w:r>
      <w:r w:rsidR="00677D1F" w:rsidRPr="004A733F">
        <w:rPr>
          <w:rFonts w:cs="Arial"/>
          <w:i/>
          <w:color w:val="70AD47" w:themeColor="accent6"/>
          <w:szCs w:val="22"/>
        </w:rPr>
        <w:t>wpisać aktualny publikator</w:t>
      </w:r>
      <w:r w:rsidRPr="00830784">
        <w:rPr>
          <w:rFonts w:cs="Arial"/>
          <w:szCs w:val="22"/>
        </w:rPr>
        <w:t>),</w:t>
      </w:r>
      <w:bookmarkEnd w:id="10"/>
      <w:r w:rsidRPr="00830784">
        <w:rPr>
          <w:rFonts w:cs="Arial"/>
          <w:szCs w:val="22"/>
        </w:rPr>
        <w:t xml:space="preserve"> </w:t>
      </w:r>
    </w:p>
    <w:p w14:paraId="29EED166" w14:textId="5983C6BF" w:rsidR="00830784" w:rsidRPr="00830784" w:rsidRDefault="002947E3" w:rsidP="004940B0">
      <w:pPr>
        <w:numPr>
          <w:ilvl w:val="0"/>
          <w:numId w:val="5"/>
        </w:numPr>
        <w:spacing w:before="120"/>
        <w:rPr>
          <w:rFonts w:cs="Arial"/>
          <w:szCs w:val="22"/>
        </w:rPr>
      </w:pPr>
      <w:bookmarkStart w:id="11" w:name="_Ref189665374"/>
      <w:bookmarkStart w:id="12" w:name="_Ref379358778"/>
      <w:r w:rsidRPr="00830784">
        <w:rPr>
          <w:rFonts w:cs="Arial"/>
          <w:szCs w:val="22"/>
        </w:rPr>
        <w:t>rozporządzenia Ministra Energii z dnia 15 marca 2018 r. w sprawie szczegółowych zasad kształtowania i kalkulacji taryf oraz rozliczeń w obrocie paliwami gazowymi (</w:t>
      </w:r>
      <w:bookmarkEnd w:id="11"/>
      <w:r w:rsidR="00677D1F" w:rsidRPr="004A733F">
        <w:rPr>
          <w:rFonts w:cs="Arial"/>
          <w:i/>
          <w:color w:val="70AD47" w:themeColor="accent6"/>
          <w:szCs w:val="22"/>
        </w:rPr>
        <w:t>wpisać aktualny publikator</w:t>
      </w:r>
      <w:r w:rsidRPr="00830784">
        <w:rPr>
          <w:rFonts w:cs="Arial"/>
          <w:szCs w:val="22"/>
        </w:rPr>
        <w:t>),</w:t>
      </w:r>
      <w:bookmarkEnd w:id="12"/>
    </w:p>
    <w:p w14:paraId="49E3FDE9" w14:textId="378C6D9F" w:rsidR="002947E3" w:rsidRDefault="002947E3" w:rsidP="00EF36E3">
      <w:pPr>
        <w:numPr>
          <w:ilvl w:val="0"/>
          <w:numId w:val="5"/>
        </w:numPr>
        <w:spacing w:before="120"/>
        <w:rPr>
          <w:rFonts w:cs="Arial"/>
          <w:szCs w:val="22"/>
        </w:rPr>
      </w:pPr>
      <w:bookmarkStart w:id="13" w:name="_Ref399233041"/>
      <w:bookmarkStart w:id="14" w:name="_Ref190503262"/>
      <w:r w:rsidRPr="00830784">
        <w:rPr>
          <w:rFonts w:cs="Arial"/>
          <w:szCs w:val="22"/>
        </w:rPr>
        <w:t xml:space="preserve">ustawy z dnia 6 grudnia 2008 r. o podatku akcyzowym </w:t>
      </w:r>
      <w:bookmarkEnd w:id="13"/>
      <w:r w:rsidRPr="00830784">
        <w:rPr>
          <w:rFonts w:cs="Arial"/>
          <w:szCs w:val="22"/>
        </w:rPr>
        <w:t>(</w:t>
      </w:r>
      <w:r w:rsidR="00677D1F" w:rsidRPr="004A733F">
        <w:rPr>
          <w:rFonts w:cs="Arial"/>
          <w:i/>
          <w:color w:val="70AD47" w:themeColor="accent6"/>
          <w:szCs w:val="22"/>
        </w:rPr>
        <w:t>wpisać aktualny publikator</w:t>
      </w:r>
      <w:r w:rsidR="004940B0" w:rsidRPr="00830784">
        <w:rPr>
          <w:rFonts w:cs="Arial"/>
          <w:szCs w:val="22"/>
        </w:rPr>
        <w:t>)</w:t>
      </w:r>
      <w:r w:rsidR="004940B0">
        <w:rPr>
          <w:rFonts w:cs="Arial"/>
          <w:szCs w:val="22"/>
        </w:rPr>
        <w:t>,</w:t>
      </w:r>
    </w:p>
    <w:p w14:paraId="08D787F2" w14:textId="0549DA59" w:rsidR="004940B0" w:rsidRPr="00830784" w:rsidRDefault="004940B0" w:rsidP="00EF36E3">
      <w:pPr>
        <w:numPr>
          <w:ilvl w:val="0"/>
          <w:numId w:val="5"/>
        </w:numPr>
        <w:spacing w:before="120"/>
        <w:rPr>
          <w:rFonts w:cs="Arial"/>
          <w:szCs w:val="22"/>
        </w:rPr>
      </w:pPr>
      <w:r w:rsidRPr="004940B0">
        <w:rPr>
          <w:rFonts w:cs="Arial"/>
          <w:szCs w:val="22"/>
        </w:rPr>
        <w:t>ustawy z dnia 15 grudnia 2022 r. o szczególnej ochronie niektórych odbiorców paliw gazowych w 2023 r</w:t>
      </w:r>
      <w:r w:rsidR="009315D5">
        <w:rPr>
          <w:rFonts w:cs="Arial"/>
          <w:szCs w:val="22"/>
        </w:rPr>
        <w:t xml:space="preserve">oku oraz </w:t>
      </w:r>
      <w:r w:rsidR="00182AA1">
        <w:rPr>
          <w:rFonts w:cs="Arial"/>
          <w:szCs w:val="22"/>
        </w:rPr>
        <w:t xml:space="preserve">w </w:t>
      </w:r>
      <w:r w:rsidR="009315D5">
        <w:rPr>
          <w:rFonts w:cs="Arial"/>
          <w:szCs w:val="22"/>
        </w:rPr>
        <w:t>2024 roku</w:t>
      </w:r>
      <w:r w:rsidRPr="004940B0">
        <w:rPr>
          <w:rFonts w:cs="Arial"/>
          <w:szCs w:val="22"/>
        </w:rPr>
        <w:t xml:space="preserve"> w związku z sytuacją na rynku gazu (</w:t>
      </w:r>
      <w:r w:rsidR="00EF36E3" w:rsidRPr="004A733F">
        <w:rPr>
          <w:rFonts w:cs="Arial"/>
          <w:i/>
          <w:color w:val="70AD47" w:themeColor="accent6"/>
          <w:szCs w:val="22"/>
        </w:rPr>
        <w:t>wpisać aktualny publikator</w:t>
      </w:r>
      <w:r w:rsidRPr="004940B0">
        <w:rPr>
          <w:rFonts w:cs="Arial"/>
          <w:szCs w:val="22"/>
        </w:rPr>
        <w:t>)</w:t>
      </w:r>
      <w:r>
        <w:rPr>
          <w:rFonts w:cs="Arial"/>
          <w:szCs w:val="22"/>
        </w:rPr>
        <w:t>.</w:t>
      </w:r>
    </w:p>
    <w:bookmarkEnd w:id="14"/>
    <w:p w14:paraId="4A90B4E7" w14:textId="3479DA24" w:rsidR="00951128" w:rsidRPr="00215C8E" w:rsidRDefault="002947E3" w:rsidP="00951128">
      <w:pPr>
        <w:numPr>
          <w:ilvl w:val="1"/>
          <w:numId w:val="1"/>
        </w:numPr>
        <w:tabs>
          <w:tab w:val="num" w:pos="540"/>
          <w:tab w:val="num" w:pos="716"/>
          <w:tab w:val="num" w:pos="934"/>
        </w:tabs>
        <w:spacing w:before="120" w:after="120"/>
        <w:ind w:left="539" w:hanging="539"/>
        <w:outlineLvl w:val="1"/>
        <w:rPr>
          <w:rFonts w:cs="Arial"/>
          <w:szCs w:val="22"/>
        </w:rPr>
      </w:pPr>
      <w:r w:rsidRPr="00951128">
        <w:rPr>
          <w:rFonts w:cs="Arial"/>
          <w:szCs w:val="22"/>
        </w:rPr>
        <w:t xml:space="preserve">Ustalone w Taryfie ceny i stawki opłat nie zawierają podatku od towarów i usług (VAT). </w:t>
      </w:r>
      <w:r w:rsidR="003637E3" w:rsidRPr="00951128">
        <w:rPr>
          <w:rFonts w:cs="Arial"/>
          <w:szCs w:val="22"/>
        </w:rPr>
        <w:t>W </w:t>
      </w:r>
      <w:r w:rsidRPr="00951128">
        <w:rPr>
          <w:rFonts w:cs="Arial"/>
          <w:szCs w:val="22"/>
        </w:rPr>
        <w:t>odniesieniu do nich podatek od towarów i usług nalicza się zgodnie z obowiązującymi przepisami prawa podatkowego. Odbiorca uiszcza ceny, uwzględniające stawki podatku akcyzowego, ustalone w pkt. 7</w:t>
      </w:r>
      <w:r w:rsidR="00951128" w:rsidRPr="00215C8E">
        <w:rPr>
          <w:rFonts w:cs="Arial"/>
          <w:szCs w:val="22"/>
        </w:rPr>
        <w:t>, z zastrzeżeniem zdania poniżej</w:t>
      </w:r>
      <w:r w:rsidR="00D01B75">
        <w:rPr>
          <w:rFonts w:cs="Arial"/>
          <w:szCs w:val="22"/>
        </w:rPr>
        <w:t>.</w:t>
      </w:r>
    </w:p>
    <w:p w14:paraId="2C78D2EB" w14:textId="4366D7E4" w:rsidR="002947E3" w:rsidRPr="00642731" w:rsidRDefault="002947E3" w:rsidP="000575F6">
      <w:pPr>
        <w:tabs>
          <w:tab w:val="num" w:pos="934"/>
          <w:tab w:val="num" w:pos="1428"/>
        </w:tabs>
        <w:spacing w:before="120" w:after="120"/>
        <w:ind w:left="539"/>
        <w:outlineLvl w:val="1"/>
        <w:rPr>
          <w:rFonts w:cs="Arial"/>
          <w:szCs w:val="22"/>
        </w:rPr>
      </w:pPr>
      <w:r w:rsidRPr="002947E3">
        <w:t>W przypadku powstania</w:t>
      </w:r>
      <w:r w:rsidR="00951128">
        <w:t xml:space="preserve"> lub zmiany</w:t>
      </w:r>
      <w:r w:rsidRPr="002947E3">
        <w:t xml:space="preserve"> obowiązku naliczenia podatku akcyzowego od sprzedaży </w:t>
      </w:r>
      <w:r w:rsidRPr="00E91050">
        <w:rPr>
          <w:i/>
          <w:color w:val="70AD47" w:themeColor="accent6"/>
        </w:rPr>
        <w:t>paliw gazowych</w:t>
      </w:r>
      <w:r w:rsidRPr="002947E3">
        <w:t>, podatek ten uwzględniany będzie</w:t>
      </w:r>
      <w:r w:rsidR="00951128">
        <w:t xml:space="preserve"> zgodnie z obowiązującymi przepisami prawa</w:t>
      </w:r>
      <w:r w:rsidRPr="002947E3">
        <w:t xml:space="preserve"> w</w:t>
      </w:r>
      <w:r w:rsidR="00642731">
        <w:t> </w:t>
      </w:r>
      <w:r w:rsidRPr="002947E3">
        <w:t xml:space="preserve">cenie </w:t>
      </w:r>
      <w:r w:rsidRPr="00E91050">
        <w:rPr>
          <w:i/>
          <w:color w:val="70AD47" w:themeColor="accent6"/>
        </w:rPr>
        <w:t>paliwa gazowego</w:t>
      </w:r>
      <w:r w:rsidR="00951128">
        <w:t>.</w:t>
      </w:r>
    </w:p>
    <w:p w14:paraId="3A31D64E" w14:textId="70D03211" w:rsidR="00153003" w:rsidRDefault="00A042D3" w:rsidP="00153003">
      <w:pPr>
        <w:numPr>
          <w:ilvl w:val="1"/>
          <w:numId w:val="7"/>
        </w:numPr>
        <w:tabs>
          <w:tab w:val="num" w:pos="934"/>
        </w:tabs>
        <w:spacing w:before="120"/>
        <w:ind w:left="540" w:hanging="540"/>
        <w:outlineLvl w:val="1"/>
        <w:rPr>
          <w:rFonts w:cs="Arial"/>
          <w:strike/>
          <w:szCs w:val="22"/>
        </w:rPr>
      </w:pPr>
      <w:r w:rsidRPr="0063610F">
        <w:rPr>
          <w:rFonts w:cs="Arial"/>
          <w:szCs w:val="22"/>
        </w:rPr>
        <w:t xml:space="preserve">Jeżeli pomiar gazu odbywa się przy nadciśnieniu nie wyższym niż 2,5 </w:t>
      </w:r>
      <w:proofErr w:type="spellStart"/>
      <w:r w:rsidRPr="0063610F">
        <w:rPr>
          <w:rFonts w:cs="Arial"/>
          <w:szCs w:val="22"/>
        </w:rPr>
        <w:t>kPa</w:t>
      </w:r>
      <w:proofErr w:type="spellEnd"/>
      <w:r w:rsidRPr="0063610F">
        <w:rPr>
          <w:rFonts w:cs="Arial"/>
          <w:szCs w:val="22"/>
        </w:rPr>
        <w:t>, to dla celów rozliczeniowych 1 m</w:t>
      </w:r>
      <w:r w:rsidRPr="00DB3522">
        <w:rPr>
          <w:rFonts w:cs="Arial"/>
          <w:szCs w:val="22"/>
          <w:vertAlign w:val="superscript"/>
        </w:rPr>
        <w:t>3</w:t>
      </w:r>
      <w:r w:rsidRPr="0063610F">
        <w:rPr>
          <w:rFonts w:cs="Arial"/>
          <w:szCs w:val="22"/>
        </w:rPr>
        <w:t xml:space="preserve"> </w:t>
      </w:r>
      <w:r w:rsidRPr="00E91050">
        <w:rPr>
          <w:rFonts w:cs="Arial"/>
          <w:i/>
          <w:color w:val="70AD47" w:themeColor="accent6"/>
          <w:szCs w:val="22"/>
        </w:rPr>
        <w:t>paliwa gazowego</w:t>
      </w:r>
      <w:r w:rsidRPr="00E91050">
        <w:rPr>
          <w:rFonts w:cs="Arial"/>
          <w:color w:val="70AD47" w:themeColor="accent6"/>
          <w:szCs w:val="22"/>
        </w:rPr>
        <w:t xml:space="preserve"> </w:t>
      </w:r>
      <w:r w:rsidRPr="0063610F">
        <w:rPr>
          <w:rFonts w:cs="Arial"/>
          <w:szCs w:val="22"/>
        </w:rPr>
        <w:t>odczytany na gazomierzu odpowiada 1 m</w:t>
      </w:r>
      <w:r w:rsidRPr="00DB3522">
        <w:rPr>
          <w:rFonts w:cs="Arial"/>
          <w:szCs w:val="22"/>
          <w:vertAlign w:val="superscript"/>
        </w:rPr>
        <w:t>3</w:t>
      </w:r>
      <w:r w:rsidRPr="0063610F">
        <w:rPr>
          <w:rFonts w:cs="Arial"/>
          <w:szCs w:val="22"/>
        </w:rPr>
        <w:t xml:space="preserve"> w warunkach normalny</w:t>
      </w:r>
      <w:r w:rsidRPr="00CD7538">
        <w:rPr>
          <w:rFonts w:cs="Arial"/>
          <w:szCs w:val="22"/>
        </w:rPr>
        <w:t>ch</w:t>
      </w:r>
      <w:r w:rsidR="00677D1F" w:rsidRPr="00CD7538">
        <w:rPr>
          <w:rFonts w:cs="Arial"/>
          <w:szCs w:val="22"/>
        </w:rPr>
        <w:t xml:space="preserve">, o ile nie zamontowano urządzeń umożliwiających </w:t>
      </w:r>
      <w:r w:rsidR="00794F1A" w:rsidRPr="00CD7538">
        <w:rPr>
          <w:rFonts w:cs="Arial"/>
          <w:szCs w:val="22"/>
        </w:rPr>
        <w:t>przeliczenie</w:t>
      </w:r>
      <w:r w:rsidR="00677D1F" w:rsidRPr="00CD7538">
        <w:rPr>
          <w:rFonts w:cs="Arial"/>
          <w:szCs w:val="22"/>
        </w:rPr>
        <w:t xml:space="preserve"> </w:t>
      </w:r>
      <w:r w:rsidR="00EB14E5" w:rsidRPr="00CD7538">
        <w:rPr>
          <w:rFonts w:cs="Arial"/>
          <w:szCs w:val="22"/>
        </w:rPr>
        <w:lastRenderedPageBreak/>
        <w:t>wskazanego</w:t>
      </w:r>
      <w:r w:rsidR="00794F1A" w:rsidRPr="00CD7538">
        <w:rPr>
          <w:rFonts w:cs="Arial"/>
          <w:szCs w:val="22"/>
        </w:rPr>
        <w:t xml:space="preserve"> </w:t>
      </w:r>
      <w:r w:rsidR="00677D1F" w:rsidRPr="00CD7538">
        <w:rPr>
          <w:rFonts w:cs="Arial"/>
          <w:szCs w:val="22"/>
        </w:rPr>
        <w:t>zużycia</w:t>
      </w:r>
      <w:r w:rsidR="00677D1F" w:rsidRPr="00677D1F">
        <w:rPr>
          <w:rFonts w:cs="Arial"/>
          <w:color w:val="FF0000"/>
          <w:szCs w:val="22"/>
        </w:rPr>
        <w:t xml:space="preserve"> </w:t>
      </w:r>
      <w:r w:rsidR="00677D1F" w:rsidRPr="00E91050">
        <w:rPr>
          <w:rFonts w:cs="Arial"/>
          <w:i/>
          <w:color w:val="70AD47" w:themeColor="accent6"/>
          <w:szCs w:val="22"/>
        </w:rPr>
        <w:t>paliwa gazowego</w:t>
      </w:r>
      <w:r w:rsidR="008B6101" w:rsidRPr="00E91050">
        <w:rPr>
          <w:rFonts w:cs="Arial"/>
          <w:color w:val="70AD47" w:themeColor="accent6"/>
          <w:szCs w:val="22"/>
        </w:rPr>
        <w:t xml:space="preserve"> </w:t>
      </w:r>
      <w:r w:rsidR="008B6101" w:rsidRPr="00CD7538">
        <w:rPr>
          <w:rFonts w:cs="Arial"/>
          <w:szCs w:val="22"/>
        </w:rPr>
        <w:t>z warunków pomiaru</w:t>
      </w:r>
      <w:r w:rsidR="00677D1F" w:rsidRPr="00CD7538">
        <w:rPr>
          <w:rFonts w:cs="Arial"/>
          <w:szCs w:val="22"/>
        </w:rPr>
        <w:t xml:space="preserve"> na warunki normalne</w:t>
      </w:r>
      <w:r w:rsidRPr="00CD7538">
        <w:rPr>
          <w:rFonts w:cs="Arial"/>
          <w:szCs w:val="22"/>
        </w:rPr>
        <w:t>. Odczyty wskazań Układów pomiarow</w:t>
      </w:r>
      <w:r w:rsidR="009315D5">
        <w:rPr>
          <w:rFonts w:cs="Arial"/>
          <w:szCs w:val="22"/>
        </w:rPr>
        <w:t>o-rozliczeniow</w:t>
      </w:r>
      <w:r w:rsidRPr="00CD7538">
        <w:rPr>
          <w:rFonts w:cs="Arial"/>
          <w:szCs w:val="22"/>
        </w:rPr>
        <w:t>ych dokonywane są z zaokrągleniem do 1 m</w:t>
      </w:r>
      <w:r w:rsidRPr="00CD7538">
        <w:rPr>
          <w:rFonts w:cs="Arial"/>
          <w:szCs w:val="22"/>
          <w:vertAlign w:val="superscript"/>
        </w:rPr>
        <w:t>3</w:t>
      </w:r>
      <w:r w:rsidR="00F043C7">
        <w:rPr>
          <w:rFonts w:cs="Arial"/>
          <w:szCs w:val="22"/>
        </w:rPr>
        <w:t xml:space="preserve"> lub 1 </w:t>
      </w:r>
      <w:r w:rsidRPr="00CD7538">
        <w:rPr>
          <w:rFonts w:cs="Arial"/>
          <w:szCs w:val="22"/>
        </w:rPr>
        <w:t>m</w:t>
      </w:r>
      <w:r w:rsidRPr="00CD7538">
        <w:rPr>
          <w:rFonts w:cs="Arial"/>
          <w:szCs w:val="22"/>
          <w:vertAlign w:val="superscript"/>
        </w:rPr>
        <w:t>3</w:t>
      </w:r>
      <w:r w:rsidRPr="00CD7538">
        <w:rPr>
          <w:rFonts w:cs="Arial"/>
          <w:szCs w:val="22"/>
        </w:rPr>
        <w:t xml:space="preserve">/h. </w:t>
      </w:r>
    </w:p>
    <w:p w14:paraId="0B5B08A6" w14:textId="12E0DFB6" w:rsidR="00A042D3" w:rsidRPr="00153003" w:rsidRDefault="00A042D3" w:rsidP="00153003">
      <w:pPr>
        <w:numPr>
          <w:ilvl w:val="1"/>
          <w:numId w:val="7"/>
        </w:numPr>
        <w:tabs>
          <w:tab w:val="num" w:pos="934"/>
        </w:tabs>
        <w:spacing w:before="120"/>
        <w:ind w:left="540" w:hanging="540"/>
        <w:outlineLvl w:val="1"/>
        <w:rPr>
          <w:rFonts w:cs="Arial"/>
          <w:strike/>
          <w:szCs w:val="22"/>
        </w:rPr>
      </w:pPr>
      <w:r w:rsidRPr="00153003">
        <w:rPr>
          <w:rFonts w:cs="Arial"/>
          <w:szCs w:val="22"/>
        </w:rPr>
        <w:t>Na podstawie Taryfy prowadzone są rozliczenia z Odbiorcami w gospodarstwach domowych</w:t>
      </w:r>
      <w:r w:rsidR="00BA0CC7" w:rsidRPr="00153003">
        <w:rPr>
          <w:rFonts w:cs="Arial"/>
          <w:szCs w:val="22"/>
        </w:rPr>
        <w:t xml:space="preserve"> oraz innymi odbiorcami, </w:t>
      </w:r>
      <w:r w:rsidR="00D0073F" w:rsidRPr="00153003">
        <w:rPr>
          <w:rFonts w:cs="Arial"/>
          <w:szCs w:val="22"/>
        </w:rPr>
        <w:t>o których mowa w art. 62b ust. 1 pkt 2 ustawy</w:t>
      </w:r>
      <w:r w:rsidR="00744AF8">
        <w:rPr>
          <w:rFonts w:cs="Arial"/>
          <w:szCs w:val="22"/>
        </w:rPr>
        <w:t xml:space="preserve"> wymienionej w pkt 1.2</w:t>
      </w:r>
      <w:r w:rsidR="006D2EB3">
        <w:rPr>
          <w:rFonts w:cs="Arial"/>
          <w:szCs w:val="22"/>
        </w:rPr>
        <w:t xml:space="preserve"> lit. a)</w:t>
      </w:r>
      <w:r w:rsidRPr="00153003">
        <w:rPr>
          <w:rFonts w:cs="Arial"/>
          <w:szCs w:val="22"/>
        </w:rPr>
        <w:t>.</w:t>
      </w:r>
    </w:p>
    <w:p w14:paraId="3E678BF7" w14:textId="77777777" w:rsidR="00A042D3" w:rsidRPr="005C7C51" w:rsidRDefault="00A042D3" w:rsidP="00A042D3">
      <w:pPr>
        <w:numPr>
          <w:ilvl w:val="1"/>
          <w:numId w:val="7"/>
        </w:numPr>
        <w:tabs>
          <w:tab w:val="num" w:pos="934"/>
        </w:tabs>
        <w:spacing w:before="120"/>
        <w:ind w:left="540" w:hanging="540"/>
        <w:outlineLvl w:val="1"/>
        <w:rPr>
          <w:rFonts w:cs="Arial"/>
          <w:strike/>
          <w:szCs w:val="22"/>
        </w:rPr>
      </w:pPr>
      <w:r w:rsidRPr="0067370F">
        <w:rPr>
          <w:rFonts w:cs="Arial"/>
          <w:szCs w:val="22"/>
        </w:rPr>
        <w:t>Ilekroć w Taryfie jest mowa o przekazaniu Sprzedawcy odczytu lub innej informacji w określonym</w:t>
      </w:r>
      <w:r w:rsidRPr="005C7C51">
        <w:rPr>
          <w:rFonts w:cs="Arial"/>
          <w:szCs w:val="22"/>
        </w:rPr>
        <w:t xml:space="preserve"> terminie, wówczas rozumie się pod tym pojęciem dostarczenie odczytu lub innej informacji Sprzedawcy</w:t>
      </w:r>
      <w:r>
        <w:rPr>
          <w:rFonts w:cs="Arial"/>
          <w:szCs w:val="22"/>
        </w:rPr>
        <w:t>,</w:t>
      </w:r>
      <w:r w:rsidRPr="005C7C51">
        <w:rPr>
          <w:rFonts w:cs="Arial"/>
          <w:szCs w:val="22"/>
        </w:rPr>
        <w:t xml:space="preserve"> tak aby Sprzedawca mógł się z nią zapoznać w tym terminie.</w:t>
      </w:r>
    </w:p>
    <w:p w14:paraId="1B87389E" w14:textId="011CBFC6" w:rsidR="00BA0CC7" w:rsidRDefault="00A042D3" w:rsidP="003B5203">
      <w:pPr>
        <w:numPr>
          <w:ilvl w:val="1"/>
          <w:numId w:val="7"/>
        </w:numPr>
        <w:tabs>
          <w:tab w:val="num" w:pos="934"/>
        </w:tabs>
        <w:spacing w:before="120"/>
        <w:ind w:left="540" w:hanging="540"/>
        <w:outlineLvl w:val="1"/>
        <w:rPr>
          <w:rFonts w:cs="Arial"/>
          <w:szCs w:val="22"/>
        </w:rPr>
      </w:pPr>
      <w:r w:rsidRPr="005C7C51">
        <w:rPr>
          <w:rFonts w:cs="Arial"/>
          <w:szCs w:val="22"/>
        </w:rPr>
        <w:t xml:space="preserve">W rozliczeniach z Odbiorcami pobierającymi </w:t>
      </w:r>
      <w:r w:rsidRPr="00E91050">
        <w:rPr>
          <w:rFonts w:cs="Arial"/>
          <w:i/>
          <w:color w:val="70AD47" w:themeColor="accent6"/>
          <w:szCs w:val="22"/>
        </w:rPr>
        <w:t>paliwa gazowe</w:t>
      </w:r>
      <w:r w:rsidRPr="00E91050">
        <w:rPr>
          <w:rFonts w:cs="Arial"/>
          <w:color w:val="70AD47" w:themeColor="accent6"/>
          <w:szCs w:val="22"/>
        </w:rPr>
        <w:t xml:space="preserve"> </w:t>
      </w:r>
      <w:r w:rsidRPr="005C7C51">
        <w:rPr>
          <w:rFonts w:cs="Arial"/>
          <w:szCs w:val="22"/>
        </w:rPr>
        <w:t>na podstawie Umowy kompleksowej, zastosowanie znajd</w:t>
      </w:r>
      <w:r>
        <w:rPr>
          <w:rFonts w:cs="Arial"/>
          <w:szCs w:val="22"/>
        </w:rPr>
        <w:t>uje</w:t>
      </w:r>
      <w:r w:rsidRPr="005C7C51">
        <w:rPr>
          <w:rFonts w:cs="Arial"/>
          <w:szCs w:val="22"/>
        </w:rPr>
        <w:t xml:space="preserve"> również</w:t>
      </w:r>
      <w:r w:rsidR="00A32937">
        <w:rPr>
          <w:rFonts w:cs="Arial"/>
          <w:szCs w:val="22"/>
        </w:rPr>
        <w:t xml:space="preserve"> </w:t>
      </w:r>
      <w:proofErr w:type="spellStart"/>
      <w:r w:rsidR="00A32937" w:rsidRPr="00652155">
        <w:rPr>
          <w:rFonts w:cs="Arial"/>
          <w:szCs w:val="22"/>
        </w:rPr>
        <w:t>IRiESD</w:t>
      </w:r>
      <w:proofErr w:type="spellEnd"/>
      <w:r w:rsidR="00A32937" w:rsidRPr="00652155">
        <w:rPr>
          <w:rFonts w:cs="Arial"/>
          <w:szCs w:val="22"/>
        </w:rPr>
        <w:t xml:space="preserve"> i</w:t>
      </w:r>
      <w:r w:rsidRPr="00652155">
        <w:rPr>
          <w:rFonts w:cs="Arial"/>
          <w:szCs w:val="22"/>
        </w:rPr>
        <w:t xml:space="preserve"> taryfa </w:t>
      </w:r>
      <w:r w:rsidRPr="005C7C51">
        <w:rPr>
          <w:rFonts w:cs="Arial"/>
          <w:szCs w:val="22"/>
        </w:rPr>
        <w:t>OSD, do któ</w:t>
      </w:r>
      <w:r>
        <w:rPr>
          <w:rFonts w:cs="Arial"/>
          <w:szCs w:val="22"/>
        </w:rPr>
        <w:t>rego</w:t>
      </w:r>
      <w:r w:rsidRPr="005C7C51">
        <w:rPr>
          <w:rFonts w:cs="Arial"/>
          <w:szCs w:val="22"/>
        </w:rPr>
        <w:t xml:space="preserve"> Sieci Odbiorca jest przyłączony.</w:t>
      </w:r>
    </w:p>
    <w:p w14:paraId="0918BD4B" w14:textId="36328EAD" w:rsidR="00A042D3" w:rsidRPr="003B5203" w:rsidRDefault="00A042D3" w:rsidP="003B5203">
      <w:pPr>
        <w:numPr>
          <w:ilvl w:val="1"/>
          <w:numId w:val="7"/>
        </w:numPr>
        <w:tabs>
          <w:tab w:val="num" w:pos="934"/>
        </w:tabs>
        <w:spacing w:before="120"/>
        <w:ind w:left="540" w:hanging="540"/>
        <w:outlineLvl w:val="1"/>
        <w:rPr>
          <w:rFonts w:cs="Arial"/>
          <w:szCs w:val="22"/>
        </w:rPr>
      </w:pPr>
      <w:r w:rsidRPr="003B5203">
        <w:rPr>
          <w:rFonts w:cs="Arial"/>
          <w:szCs w:val="22"/>
        </w:rPr>
        <w:t xml:space="preserve">Ustalone w Taryfie ceny </w:t>
      </w:r>
      <w:r w:rsidRPr="0018038E">
        <w:rPr>
          <w:rFonts w:cs="Arial"/>
          <w:i/>
          <w:color w:val="70AD47" w:themeColor="accent6"/>
          <w:szCs w:val="22"/>
        </w:rPr>
        <w:t>paliw gazowych</w:t>
      </w:r>
      <w:r w:rsidRPr="0018038E">
        <w:rPr>
          <w:rFonts w:cs="Arial"/>
          <w:color w:val="70AD47" w:themeColor="accent6"/>
          <w:szCs w:val="22"/>
        </w:rPr>
        <w:t xml:space="preserve"> </w:t>
      </w:r>
      <w:r w:rsidRPr="003B5203">
        <w:rPr>
          <w:rFonts w:cs="Arial"/>
          <w:szCs w:val="22"/>
        </w:rPr>
        <w:t>i stawki opłat abonamentowych mają charakter</w:t>
      </w:r>
      <w:r w:rsidR="003B5203" w:rsidRPr="003B5203">
        <w:rPr>
          <w:rFonts w:cs="Arial"/>
          <w:szCs w:val="22"/>
        </w:rPr>
        <w:t xml:space="preserve"> odpowiednio</w:t>
      </w:r>
      <w:r w:rsidRPr="003B5203">
        <w:rPr>
          <w:rFonts w:cs="Arial"/>
          <w:szCs w:val="22"/>
        </w:rPr>
        <w:t xml:space="preserve"> cen i stawek maksymalnych. </w:t>
      </w:r>
      <w:r w:rsidR="003B5203" w:rsidRPr="003B5203">
        <w:rPr>
          <w:rFonts w:cs="Arial"/>
          <w:szCs w:val="22"/>
        </w:rPr>
        <w:t xml:space="preserve">Stosowanie przez </w:t>
      </w:r>
      <w:r w:rsidR="003B5203" w:rsidRPr="0018038E">
        <w:rPr>
          <w:rFonts w:cs="Arial"/>
          <w:szCs w:val="22"/>
        </w:rPr>
        <w:t>Sprzedawcę</w:t>
      </w:r>
      <w:r w:rsidR="003B5203" w:rsidRPr="003B5203">
        <w:rPr>
          <w:rFonts w:cs="Arial"/>
          <w:szCs w:val="22"/>
        </w:rPr>
        <w:t xml:space="preserve"> cen i stawek niższych od zatwierdzonych możliwe jest pod warunkiem równoprawnego traktowania odbiorców w grupach taryfowych polegającego na zapewnieniu każdemu odbiorcy z danej grupy taryfowej możliwości skorzystania z niższych cen i stawek o</w:t>
      </w:r>
      <w:r w:rsidR="000E749A">
        <w:rPr>
          <w:rFonts w:cs="Arial"/>
          <w:szCs w:val="22"/>
        </w:rPr>
        <w:t>płat na takich samych zasadach.</w:t>
      </w:r>
    </w:p>
    <w:p w14:paraId="1522924F" w14:textId="0568EB94" w:rsidR="00A042D3" w:rsidRDefault="00A042D3" w:rsidP="00A042D3">
      <w:pPr>
        <w:numPr>
          <w:ilvl w:val="1"/>
          <w:numId w:val="7"/>
        </w:numPr>
        <w:tabs>
          <w:tab w:val="num" w:pos="934"/>
        </w:tabs>
        <w:spacing w:before="120"/>
        <w:ind w:left="539" w:hanging="539"/>
        <w:outlineLvl w:val="1"/>
        <w:rPr>
          <w:rFonts w:cs="Arial"/>
          <w:szCs w:val="22"/>
        </w:rPr>
      </w:pPr>
      <w:r w:rsidRPr="00D0193F">
        <w:rPr>
          <w:rFonts w:cs="Arial"/>
          <w:szCs w:val="22"/>
        </w:rPr>
        <w:t xml:space="preserve">Przy prowadzeniu rozliczeń na podstawie Taryfy, ilości </w:t>
      </w:r>
      <w:r w:rsidRPr="00E91050">
        <w:rPr>
          <w:rFonts w:cs="Arial"/>
          <w:i/>
          <w:color w:val="70AD47" w:themeColor="accent6"/>
          <w:szCs w:val="22"/>
        </w:rPr>
        <w:t>paliw gazowych</w:t>
      </w:r>
      <w:r w:rsidRPr="00E91050">
        <w:rPr>
          <w:rFonts w:cs="Arial"/>
          <w:color w:val="70AD47" w:themeColor="accent6"/>
          <w:szCs w:val="22"/>
        </w:rPr>
        <w:t xml:space="preserve"> </w:t>
      </w:r>
      <w:r w:rsidRPr="00D0193F">
        <w:rPr>
          <w:rFonts w:cs="Arial"/>
          <w:szCs w:val="22"/>
        </w:rPr>
        <w:t>wyrażane są w jednostkach energii (kWh), na zasadach wskazanych w pkt</w:t>
      </w:r>
      <w:r w:rsidRPr="00241671">
        <w:rPr>
          <w:rFonts w:cs="Arial"/>
          <w:szCs w:val="22"/>
        </w:rPr>
        <w:t>.</w:t>
      </w:r>
      <w:r w:rsidR="00220C85" w:rsidRPr="00241671">
        <w:rPr>
          <w:rFonts w:cs="Arial"/>
          <w:szCs w:val="22"/>
        </w:rPr>
        <w:t xml:space="preserve"> 4.2</w:t>
      </w:r>
      <w:r w:rsidRPr="00072C29">
        <w:rPr>
          <w:rFonts w:cs="Arial"/>
          <w:szCs w:val="22"/>
        </w:rPr>
        <w:t>, z zaokrągleniem do 1 kWh.</w:t>
      </w:r>
      <w:r w:rsidRPr="00725164">
        <w:rPr>
          <w:rFonts w:cs="Arial"/>
          <w:szCs w:val="22"/>
        </w:rPr>
        <w:t xml:space="preserve"> Ilekroć w Taryfie jest mowa o ilości </w:t>
      </w:r>
      <w:r w:rsidRPr="0018038E">
        <w:rPr>
          <w:rFonts w:cs="Arial"/>
          <w:i/>
          <w:color w:val="70AD47" w:themeColor="accent6"/>
          <w:szCs w:val="22"/>
        </w:rPr>
        <w:t>paliwa gazowego</w:t>
      </w:r>
      <w:r w:rsidRPr="00725164">
        <w:rPr>
          <w:rFonts w:cs="Arial"/>
          <w:szCs w:val="22"/>
        </w:rPr>
        <w:t>, należy przez to rozumieć ilość energii w </w:t>
      </w:r>
      <w:r w:rsidRPr="0018038E">
        <w:rPr>
          <w:rFonts w:cs="Arial"/>
          <w:i/>
          <w:color w:val="70AD47" w:themeColor="accent6"/>
          <w:szCs w:val="22"/>
        </w:rPr>
        <w:t>paliwie gazowym</w:t>
      </w:r>
      <w:r w:rsidRPr="0018038E">
        <w:rPr>
          <w:rFonts w:cs="Arial"/>
          <w:color w:val="70AD47" w:themeColor="accent6"/>
          <w:szCs w:val="22"/>
        </w:rPr>
        <w:t xml:space="preserve"> </w:t>
      </w:r>
      <w:r w:rsidRPr="00725164">
        <w:rPr>
          <w:rFonts w:cs="Arial"/>
          <w:szCs w:val="22"/>
        </w:rPr>
        <w:t>wyrażoną w kWh</w:t>
      </w:r>
      <w:r w:rsidR="002F7B82">
        <w:rPr>
          <w:rFonts w:cs="Arial"/>
          <w:szCs w:val="22"/>
        </w:rPr>
        <w:t>,</w:t>
      </w:r>
      <w:r w:rsidR="002F7B82" w:rsidRPr="002F7B82">
        <w:rPr>
          <w:rFonts w:cs="Arial"/>
          <w:color w:val="FF0000"/>
          <w:szCs w:val="22"/>
        </w:rPr>
        <w:t xml:space="preserve"> </w:t>
      </w:r>
      <w:r w:rsidR="00D7619B" w:rsidRPr="00CD7538">
        <w:rPr>
          <w:rFonts w:cs="Arial"/>
          <w:szCs w:val="22"/>
        </w:rPr>
        <w:t>określon</w:t>
      </w:r>
      <w:r w:rsidR="00D7619B">
        <w:rPr>
          <w:rFonts w:cs="Arial"/>
          <w:szCs w:val="22"/>
        </w:rPr>
        <w:t>ą</w:t>
      </w:r>
      <w:r w:rsidR="00D7619B" w:rsidRPr="00CD7538">
        <w:rPr>
          <w:rFonts w:cs="Arial"/>
          <w:szCs w:val="22"/>
        </w:rPr>
        <w:t xml:space="preserve"> </w:t>
      </w:r>
      <w:r w:rsidR="00CD7538" w:rsidRPr="00CD7538">
        <w:rPr>
          <w:rFonts w:cs="Arial"/>
          <w:szCs w:val="22"/>
        </w:rPr>
        <w:t>na postawie</w:t>
      </w:r>
      <w:r w:rsidR="002F7B82" w:rsidRPr="00CD7538">
        <w:rPr>
          <w:rFonts w:cs="Arial"/>
          <w:szCs w:val="22"/>
        </w:rPr>
        <w:t xml:space="preserve"> </w:t>
      </w:r>
      <w:r w:rsidR="00CD7538" w:rsidRPr="00CD7538">
        <w:rPr>
          <w:rFonts w:cs="Arial"/>
          <w:szCs w:val="22"/>
        </w:rPr>
        <w:t>C</w:t>
      </w:r>
      <w:r w:rsidR="002F7B82" w:rsidRPr="00CD7538">
        <w:rPr>
          <w:rFonts w:cs="Arial"/>
          <w:szCs w:val="22"/>
        </w:rPr>
        <w:t>iepła spalania</w:t>
      </w:r>
      <w:r w:rsidRPr="00CD7538">
        <w:rPr>
          <w:rFonts w:cs="Arial"/>
          <w:szCs w:val="22"/>
        </w:rPr>
        <w:t xml:space="preserve">, </w:t>
      </w:r>
      <w:r w:rsidRPr="00725164">
        <w:rPr>
          <w:rFonts w:cs="Arial"/>
          <w:szCs w:val="22"/>
        </w:rPr>
        <w:t xml:space="preserve">chyba że zastrzeżono inaczej. </w:t>
      </w:r>
    </w:p>
    <w:p w14:paraId="6A538CAE" w14:textId="56D10162" w:rsidR="00A042D3" w:rsidRDefault="00A042D3" w:rsidP="00A042D3">
      <w:pPr>
        <w:numPr>
          <w:ilvl w:val="1"/>
          <w:numId w:val="1"/>
        </w:numPr>
        <w:tabs>
          <w:tab w:val="num" w:pos="540"/>
          <w:tab w:val="num" w:pos="716"/>
          <w:tab w:val="num" w:pos="934"/>
        </w:tabs>
        <w:spacing w:before="120" w:after="120"/>
        <w:ind w:left="539" w:hanging="539"/>
        <w:outlineLvl w:val="1"/>
        <w:rPr>
          <w:rFonts w:cs="Arial"/>
          <w:szCs w:val="22"/>
        </w:rPr>
      </w:pPr>
      <w:r>
        <w:rPr>
          <w:rFonts w:cs="Arial"/>
          <w:szCs w:val="22"/>
        </w:rPr>
        <w:t xml:space="preserve">Sprzedaż do Odbiorcy </w:t>
      </w:r>
      <w:r w:rsidRPr="0018038E">
        <w:rPr>
          <w:rFonts w:cs="Arial"/>
          <w:i/>
          <w:color w:val="70AD47" w:themeColor="accent6"/>
          <w:szCs w:val="22"/>
        </w:rPr>
        <w:t>paliwa gazowego</w:t>
      </w:r>
      <w:r w:rsidRPr="0018038E">
        <w:rPr>
          <w:rFonts w:cs="Arial"/>
          <w:color w:val="70AD47" w:themeColor="accent6"/>
          <w:szCs w:val="22"/>
        </w:rPr>
        <w:t xml:space="preserve"> </w:t>
      </w:r>
      <w:r>
        <w:rPr>
          <w:rFonts w:cs="Arial"/>
          <w:szCs w:val="22"/>
        </w:rPr>
        <w:t>za pośrednictwem P</w:t>
      </w:r>
      <w:r w:rsidRPr="00B82A07">
        <w:rPr>
          <w:rFonts w:cs="Arial"/>
          <w:szCs w:val="22"/>
        </w:rPr>
        <w:t>rzedpłatow</w:t>
      </w:r>
      <w:r>
        <w:rPr>
          <w:rFonts w:cs="Arial"/>
          <w:szCs w:val="22"/>
        </w:rPr>
        <w:t>ego</w:t>
      </w:r>
      <w:r w:rsidRPr="00B82A07">
        <w:rPr>
          <w:rFonts w:cs="Arial"/>
          <w:szCs w:val="22"/>
        </w:rPr>
        <w:t xml:space="preserve"> układ</w:t>
      </w:r>
      <w:r>
        <w:rPr>
          <w:rFonts w:cs="Arial"/>
          <w:szCs w:val="22"/>
        </w:rPr>
        <w:t>u pomiarow</w:t>
      </w:r>
      <w:r w:rsidR="009315D5">
        <w:rPr>
          <w:rFonts w:cs="Arial"/>
          <w:szCs w:val="22"/>
        </w:rPr>
        <w:t>o-rozliczeniow</w:t>
      </w:r>
      <w:r>
        <w:rPr>
          <w:rFonts w:cs="Arial"/>
          <w:szCs w:val="22"/>
        </w:rPr>
        <w:t>ego jest możliwa po jego zainstalowaniu przez OSD oraz potwierdzeniu przez OSD gotowości świadczenia usługi dystrybucji za jego pośrednictwem.</w:t>
      </w:r>
    </w:p>
    <w:p w14:paraId="60EAC023" w14:textId="77777777" w:rsidR="00A83979" w:rsidRDefault="00A83979" w:rsidP="00A83979">
      <w:pPr>
        <w:pStyle w:val="Nagwek1"/>
      </w:pPr>
      <w:bookmarkStart w:id="15" w:name="_Toc20122548"/>
      <w:bookmarkStart w:id="16" w:name="_Toc20122556"/>
      <w:bookmarkStart w:id="17" w:name="_Toc23835903"/>
      <w:r w:rsidRPr="00A83979">
        <w:t>DEFINICJE</w:t>
      </w:r>
      <w:bookmarkEnd w:id="15"/>
      <w:bookmarkEnd w:id="16"/>
      <w:bookmarkEnd w:id="17"/>
    </w:p>
    <w:p w14:paraId="28D9F434" w14:textId="7099CB8A" w:rsidR="002E7745" w:rsidRPr="00CD3FEF" w:rsidRDefault="002E7745" w:rsidP="00DC286C">
      <w:pPr>
        <w:numPr>
          <w:ilvl w:val="1"/>
          <w:numId w:val="9"/>
        </w:numPr>
        <w:tabs>
          <w:tab w:val="left" w:pos="284"/>
        </w:tabs>
        <w:spacing w:before="120" w:after="120"/>
        <w:ind w:left="567" w:hanging="567"/>
        <w:outlineLvl w:val="1"/>
        <w:rPr>
          <w:rFonts w:cs="Arial"/>
          <w:szCs w:val="22"/>
        </w:rPr>
      </w:pPr>
      <w:r w:rsidRPr="00CD3FEF">
        <w:rPr>
          <w:rFonts w:cs="Arial"/>
          <w:szCs w:val="22"/>
        </w:rPr>
        <w:t>Ciepło spalania –</w:t>
      </w:r>
      <w:r w:rsidR="00CD3FEF">
        <w:rPr>
          <w:rFonts w:cs="Arial"/>
          <w:szCs w:val="22"/>
        </w:rPr>
        <w:t xml:space="preserve"> </w:t>
      </w:r>
      <w:r w:rsidRPr="00CD3FEF">
        <w:rPr>
          <w:rFonts w:cs="Arial"/>
          <w:szCs w:val="22"/>
        </w:rPr>
        <w:t>il</w:t>
      </w:r>
      <w:r w:rsidRPr="00CD3FEF">
        <w:t>ość energii, która zostałaby wydzielona w postaci ciepła w wyniku całkowitego i zupełnego spalania w powietrzu 1 m</w:t>
      </w:r>
      <w:r w:rsidRPr="00CD3FEF">
        <w:rPr>
          <w:vertAlign w:val="superscript"/>
        </w:rPr>
        <w:t>3</w:t>
      </w:r>
      <w:r w:rsidRPr="00CD3FEF">
        <w:t xml:space="preserve"> </w:t>
      </w:r>
      <w:r w:rsidR="00254C1E" w:rsidRPr="00E91050">
        <w:rPr>
          <w:i/>
          <w:color w:val="70AD47" w:themeColor="accent6"/>
        </w:rPr>
        <w:t>p</w:t>
      </w:r>
      <w:r w:rsidRPr="00E91050">
        <w:rPr>
          <w:i/>
          <w:color w:val="70AD47" w:themeColor="accent6"/>
        </w:rPr>
        <w:t>aliwa gazowego</w:t>
      </w:r>
      <w:r w:rsidRPr="00E91050">
        <w:rPr>
          <w:color w:val="70AD47" w:themeColor="accent6"/>
        </w:rPr>
        <w:t xml:space="preserve"> </w:t>
      </w:r>
      <w:r w:rsidRPr="00CD3FEF">
        <w:t xml:space="preserve">w </w:t>
      </w:r>
      <w:r w:rsidR="00254C1E" w:rsidRPr="00CD3FEF">
        <w:t>w</w:t>
      </w:r>
      <w:r w:rsidRPr="00CD3FEF">
        <w:t xml:space="preserve">arunkach normalnych, gdyby reakcja zachodziła pod stałym ciśnieniem absolutnym 101,325 </w:t>
      </w:r>
      <w:proofErr w:type="spellStart"/>
      <w:r w:rsidRPr="00CD3FEF">
        <w:t>kPa</w:t>
      </w:r>
      <w:proofErr w:type="spellEnd"/>
      <w:r w:rsidRPr="00CD3FEF">
        <w:t xml:space="preserve">, a wszystkie, oprócz wody, produkty spalania były </w:t>
      </w:r>
      <w:r w:rsidR="00C74C20" w:rsidRPr="00CD3FEF">
        <w:t>w </w:t>
      </w:r>
      <w:r w:rsidRPr="00CD3FEF">
        <w:t xml:space="preserve">stanie gazowym, para wodna utworzona w procesie spalania uległa kondensacji i wszystkie produkty spalania (zarówno produkty w stanie gazowym jak i woda w stanie ciekłym) zostały doprowadzone do </w:t>
      </w:r>
      <w:r w:rsidR="00365146" w:rsidRPr="00CD3FEF">
        <w:t xml:space="preserve">takiej samej </w:t>
      </w:r>
      <w:r w:rsidRPr="00CD3FEF">
        <w:t xml:space="preserve">temperatury </w:t>
      </w:r>
      <w:r w:rsidR="00DB3522" w:rsidRPr="004D290E">
        <w:t>298,15K</w:t>
      </w:r>
      <w:r w:rsidR="00DB3522" w:rsidRPr="00DB3522">
        <w:rPr>
          <w:color w:val="FF0000"/>
        </w:rPr>
        <w:t xml:space="preserve"> </w:t>
      </w:r>
      <w:r w:rsidR="00DB3522">
        <w:t>(</w:t>
      </w:r>
      <w:r w:rsidRPr="00CD3FEF">
        <w:t>25</w:t>
      </w:r>
      <w:r w:rsidRPr="00CD3FEF">
        <w:rPr>
          <w:rFonts w:cs="Arial"/>
        </w:rPr>
        <w:t>°</w:t>
      </w:r>
      <w:r w:rsidRPr="00CD3FEF">
        <w:t>C</w:t>
      </w:r>
      <w:r w:rsidR="00DB3522">
        <w:t>)</w:t>
      </w:r>
      <w:r w:rsidR="00364E43" w:rsidRPr="00CD3FEF">
        <w:t xml:space="preserve"> jaką miały substraty</w:t>
      </w:r>
      <w:r w:rsidRPr="00CD3FEF">
        <w:t>.</w:t>
      </w:r>
    </w:p>
    <w:p w14:paraId="4C7A4189" w14:textId="77777777" w:rsidR="00CE7304" w:rsidRPr="00DC286C" w:rsidRDefault="00CE7304" w:rsidP="00DC286C">
      <w:pPr>
        <w:numPr>
          <w:ilvl w:val="1"/>
          <w:numId w:val="9"/>
        </w:numPr>
        <w:tabs>
          <w:tab w:val="left" w:pos="284"/>
        </w:tabs>
        <w:spacing w:before="120" w:after="120"/>
        <w:ind w:left="567" w:hanging="567"/>
        <w:outlineLvl w:val="1"/>
        <w:rPr>
          <w:rFonts w:cs="Arial"/>
          <w:szCs w:val="22"/>
        </w:rPr>
      </w:pPr>
      <w:r w:rsidRPr="00DC286C">
        <w:rPr>
          <w:rFonts w:cs="Arial"/>
          <w:szCs w:val="22"/>
        </w:rPr>
        <w:lastRenderedPageBreak/>
        <w:t xml:space="preserve">Charakterystyka poboru </w:t>
      </w:r>
      <w:r w:rsidRPr="0018038E">
        <w:rPr>
          <w:rFonts w:cs="Arial"/>
          <w:i/>
          <w:color w:val="70AD47" w:themeColor="accent6"/>
          <w:szCs w:val="22"/>
        </w:rPr>
        <w:t>paliwa gazowego</w:t>
      </w:r>
      <w:r w:rsidRPr="0018038E">
        <w:rPr>
          <w:rFonts w:cs="Arial"/>
          <w:color w:val="70AD47" w:themeColor="accent6"/>
          <w:szCs w:val="22"/>
        </w:rPr>
        <w:t xml:space="preserve"> </w:t>
      </w:r>
      <w:r w:rsidRPr="00DC286C">
        <w:rPr>
          <w:rFonts w:cs="Arial"/>
          <w:szCs w:val="22"/>
        </w:rPr>
        <w:t>– określone w Umowie lub rzeczywiste wielkości określające w szczególności Roczną ilość umowną [a] oraz Moc umowną [b].</w:t>
      </w:r>
    </w:p>
    <w:p w14:paraId="09310C06" w14:textId="2C73FFCC" w:rsidR="00BF5F17" w:rsidRPr="00CD7538" w:rsidRDefault="00BF5F17" w:rsidP="00CE7304">
      <w:pPr>
        <w:numPr>
          <w:ilvl w:val="1"/>
          <w:numId w:val="9"/>
        </w:numPr>
        <w:tabs>
          <w:tab w:val="left" w:pos="284"/>
        </w:tabs>
        <w:spacing w:before="120" w:after="120"/>
        <w:ind w:left="567" w:hanging="567"/>
        <w:outlineLvl w:val="1"/>
        <w:rPr>
          <w:rFonts w:cs="Arial"/>
          <w:szCs w:val="22"/>
        </w:rPr>
      </w:pPr>
      <w:r w:rsidRPr="00CD7538">
        <w:rPr>
          <w:rFonts w:cs="Arial"/>
          <w:szCs w:val="22"/>
        </w:rPr>
        <w:t>Doba umowna –</w:t>
      </w:r>
      <w:r w:rsidR="00677D1F" w:rsidRPr="00CD7538">
        <w:rPr>
          <w:rFonts w:cs="Arial"/>
          <w:szCs w:val="22"/>
        </w:rPr>
        <w:t xml:space="preserve"> okres zdefiniowany w </w:t>
      </w:r>
      <w:proofErr w:type="spellStart"/>
      <w:r w:rsidR="00677D1F" w:rsidRPr="00CD7538">
        <w:rPr>
          <w:rFonts w:cs="Arial"/>
          <w:szCs w:val="22"/>
        </w:rPr>
        <w:t>IRiESD</w:t>
      </w:r>
      <w:proofErr w:type="spellEnd"/>
      <w:r w:rsidRPr="00CD7538">
        <w:rPr>
          <w:rFonts w:cs="Arial"/>
          <w:szCs w:val="22"/>
        </w:rPr>
        <w:t xml:space="preserve">. </w:t>
      </w:r>
    </w:p>
    <w:p w14:paraId="39A70132" w14:textId="77777777" w:rsidR="00BF5F17" w:rsidRPr="005C7C51" w:rsidRDefault="00BF5F17" w:rsidP="00CE7304">
      <w:pPr>
        <w:numPr>
          <w:ilvl w:val="1"/>
          <w:numId w:val="9"/>
        </w:numPr>
        <w:tabs>
          <w:tab w:val="left" w:pos="284"/>
        </w:tabs>
        <w:spacing w:before="120" w:after="120"/>
        <w:ind w:left="567" w:hanging="567"/>
        <w:outlineLvl w:val="1"/>
        <w:rPr>
          <w:rFonts w:cs="Arial"/>
          <w:szCs w:val="22"/>
        </w:rPr>
      </w:pPr>
      <w:proofErr w:type="spellStart"/>
      <w:r w:rsidRPr="005C7C51">
        <w:rPr>
          <w:rFonts w:cs="Arial"/>
          <w:szCs w:val="22"/>
        </w:rPr>
        <w:t>IRiESD</w:t>
      </w:r>
      <w:proofErr w:type="spellEnd"/>
      <w:r w:rsidRPr="005C7C51">
        <w:rPr>
          <w:rFonts w:cs="Arial"/>
          <w:szCs w:val="22"/>
        </w:rPr>
        <w:t xml:space="preserve"> – obowiązująca Instrukcja Ruchu i Eksploatacji Sieci Dystrybucyjnej opracowana przez Operatora systemu dystrybucyjnego.</w:t>
      </w:r>
    </w:p>
    <w:p w14:paraId="56E5ABC9" w14:textId="616B6385" w:rsidR="00BF5F17" w:rsidRPr="005C7C51" w:rsidRDefault="00BF5F17" w:rsidP="00CE7304">
      <w:pPr>
        <w:numPr>
          <w:ilvl w:val="1"/>
          <w:numId w:val="9"/>
        </w:numPr>
        <w:tabs>
          <w:tab w:val="left" w:pos="284"/>
        </w:tabs>
        <w:spacing w:before="120" w:after="120"/>
        <w:ind w:left="567" w:hanging="567"/>
        <w:outlineLvl w:val="1"/>
        <w:rPr>
          <w:rFonts w:cs="Arial"/>
          <w:szCs w:val="22"/>
        </w:rPr>
      </w:pPr>
      <w:r>
        <w:rPr>
          <w:rFonts w:cs="Arial"/>
          <w:szCs w:val="22"/>
        </w:rPr>
        <w:t>Kilowatogodzina (kWh) – jednostka energii będąca podstawą rozliczeń</w:t>
      </w:r>
      <w:r w:rsidRPr="003F52FC">
        <w:rPr>
          <w:rFonts w:cs="Arial"/>
          <w:szCs w:val="22"/>
        </w:rPr>
        <w:t>.</w:t>
      </w:r>
    </w:p>
    <w:p w14:paraId="43FC28F1" w14:textId="77777777" w:rsidR="00BF5F17" w:rsidRDefault="00BF5F17" w:rsidP="00CE7304">
      <w:pPr>
        <w:numPr>
          <w:ilvl w:val="1"/>
          <w:numId w:val="9"/>
        </w:numPr>
        <w:tabs>
          <w:tab w:val="left" w:pos="284"/>
        </w:tabs>
        <w:spacing w:before="120" w:after="120"/>
        <w:ind w:left="567" w:hanging="567"/>
        <w:outlineLvl w:val="1"/>
        <w:rPr>
          <w:rFonts w:cs="Arial"/>
          <w:szCs w:val="22"/>
        </w:rPr>
      </w:pPr>
      <w:r w:rsidRPr="005C7C51">
        <w:rPr>
          <w:rFonts w:cs="Arial"/>
          <w:szCs w:val="22"/>
        </w:rPr>
        <w:t>Metr sześcienny w warunkach normalnych (m</w:t>
      </w:r>
      <w:r w:rsidRPr="005C7C51">
        <w:rPr>
          <w:rFonts w:cs="Arial"/>
          <w:szCs w:val="22"/>
          <w:vertAlign w:val="superscript"/>
        </w:rPr>
        <w:t>3</w:t>
      </w:r>
      <w:r w:rsidRPr="005C7C51">
        <w:rPr>
          <w:rFonts w:cs="Arial"/>
          <w:szCs w:val="22"/>
        </w:rPr>
        <w:t xml:space="preserve">) – </w:t>
      </w:r>
      <w:r w:rsidRPr="00E7454D">
        <w:rPr>
          <w:rFonts w:cs="Arial"/>
          <w:szCs w:val="22"/>
        </w:rPr>
        <w:t>ilość suchego gazu zawarta w objętości 1</w:t>
      </w:r>
      <w:r>
        <w:rPr>
          <w:rFonts w:cs="Arial"/>
          <w:szCs w:val="22"/>
        </w:rPr>
        <w:t> </w:t>
      </w:r>
      <w:r w:rsidRPr="00E7454D">
        <w:rPr>
          <w:rFonts w:cs="Arial"/>
          <w:szCs w:val="22"/>
        </w:rPr>
        <w:t>m</w:t>
      </w:r>
      <w:r w:rsidRPr="00FC31E4">
        <w:rPr>
          <w:rFonts w:cs="Arial"/>
          <w:szCs w:val="22"/>
          <w:vertAlign w:val="superscript"/>
        </w:rPr>
        <w:t>3</w:t>
      </w:r>
      <w:r w:rsidRPr="00E7454D">
        <w:rPr>
          <w:rFonts w:cs="Arial"/>
          <w:szCs w:val="22"/>
        </w:rPr>
        <w:t xml:space="preserve"> przy ciśnieniu 101,325 </w:t>
      </w:r>
      <w:proofErr w:type="spellStart"/>
      <w:r w:rsidRPr="00E7454D">
        <w:rPr>
          <w:rFonts w:cs="Arial"/>
          <w:szCs w:val="22"/>
        </w:rPr>
        <w:t>kPa</w:t>
      </w:r>
      <w:proofErr w:type="spellEnd"/>
      <w:r w:rsidRPr="00E7454D">
        <w:rPr>
          <w:rFonts w:cs="Arial"/>
          <w:szCs w:val="22"/>
        </w:rPr>
        <w:t xml:space="preserve"> i temperaturze 273,15K (0°C), stanowiąca podstawę do ustalenia zużycia </w:t>
      </w:r>
      <w:r w:rsidRPr="0018038E">
        <w:rPr>
          <w:rFonts w:cs="Arial"/>
          <w:i/>
          <w:color w:val="70AD47" w:themeColor="accent6"/>
          <w:szCs w:val="22"/>
        </w:rPr>
        <w:t>paliwa gazowego</w:t>
      </w:r>
      <w:r w:rsidRPr="0018038E">
        <w:rPr>
          <w:rFonts w:cs="Arial"/>
          <w:color w:val="70AD47" w:themeColor="accent6"/>
          <w:szCs w:val="22"/>
        </w:rPr>
        <w:t xml:space="preserve"> </w:t>
      </w:r>
      <w:r>
        <w:rPr>
          <w:rFonts w:cs="Arial"/>
          <w:szCs w:val="22"/>
        </w:rPr>
        <w:t xml:space="preserve">wyrażonego </w:t>
      </w:r>
      <w:r w:rsidRPr="00E7454D">
        <w:rPr>
          <w:rFonts w:cs="Arial"/>
          <w:szCs w:val="22"/>
        </w:rPr>
        <w:t xml:space="preserve">w </w:t>
      </w:r>
      <w:r>
        <w:rPr>
          <w:rFonts w:cs="Arial"/>
          <w:szCs w:val="22"/>
        </w:rPr>
        <w:t>jednostkach energii (</w:t>
      </w:r>
      <w:r w:rsidRPr="00E7454D">
        <w:rPr>
          <w:rFonts w:cs="Arial"/>
          <w:szCs w:val="22"/>
        </w:rPr>
        <w:t>kWh</w:t>
      </w:r>
      <w:r>
        <w:rPr>
          <w:rFonts w:cs="Arial"/>
          <w:szCs w:val="22"/>
        </w:rPr>
        <w:t>).</w:t>
      </w:r>
    </w:p>
    <w:p w14:paraId="3BBB871C" w14:textId="77777777" w:rsidR="00BF5F17" w:rsidRPr="00C7780F" w:rsidRDefault="00BF5F17" w:rsidP="00CE7304">
      <w:pPr>
        <w:numPr>
          <w:ilvl w:val="1"/>
          <w:numId w:val="9"/>
        </w:numPr>
        <w:tabs>
          <w:tab w:val="left" w:pos="284"/>
        </w:tabs>
        <w:spacing w:before="120" w:after="120"/>
        <w:ind w:left="567" w:hanging="567"/>
        <w:outlineLvl w:val="1"/>
        <w:rPr>
          <w:rFonts w:cs="Arial"/>
          <w:b/>
          <w:szCs w:val="22"/>
        </w:rPr>
      </w:pPr>
      <w:r w:rsidRPr="005C7C51">
        <w:rPr>
          <w:rFonts w:cs="Arial"/>
          <w:szCs w:val="22"/>
        </w:rPr>
        <w:t xml:space="preserve">Miejsce odbioru – określony w Umowie punkt w Sieci dystrybucyjnej, do którego Sprzedawca zobowiązany jest zapewnić dostarczenie </w:t>
      </w:r>
      <w:r w:rsidRPr="0018038E">
        <w:rPr>
          <w:rFonts w:cs="Arial"/>
          <w:i/>
          <w:color w:val="70AD47" w:themeColor="accent6"/>
          <w:szCs w:val="22"/>
        </w:rPr>
        <w:t>paliwa gazowego</w:t>
      </w:r>
      <w:r w:rsidRPr="005C7C51">
        <w:rPr>
          <w:rFonts w:cs="Arial"/>
          <w:szCs w:val="22"/>
        </w:rPr>
        <w:t xml:space="preserve">, a Odbiorca je odebrać. Miejsce odbioru odpowiada miejscu dostarczania </w:t>
      </w:r>
      <w:r w:rsidRPr="0018038E">
        <w:rPr>
          <w:rFonts w:cs="Arial"/>
          <w:i/>
          <w:color w:val="70AD47" w:themeColor="accent6"/>
          <w:szCs w:val="22"/>
        </w:rPr>
        <w:t>paliwa gazowego</w:t>
      </w:r>
      <w:r w:rsidRPr="005C7C51">
        <w:rPr>
          <w:rFonts w:cs="Arial"/>
          <w:szCs w:val="22"/>
        </w:rPr>
        <w:t>.</w:t>
      </w:r>
    </w:p>
    <w:p w14:paraId="243B03AE" w14:textId="7928FD90" w:rsidR="00BF5F17" w:rsidRPr="00893B98" w:rsidRDefault="00BF5F17" w:rsidP="00CD7538">
      <w:pPr>
        <w:numPr>
          <w:ilvl w:val="1"/>
          <w:numId w:val="9"/>
        </w:numPr>
        <w:tabs>
          <w:tab w:val="left" w:pos="284"/>
        </w:tabs>
        <w:spacing w:before="120" w:after="120"/>
        <w:ind w:left="567" w:hanging="567"/>
        <w:outlineLvl w:val="1"/>
        <w:rPr>
          <w:rFonts w:cs="Arial"/>
          <w:szCs w:val="22"/>
        </w:rPr>
      </w:pPr>
      <w:r w:rsidRPr="00893B98">
        <w:rPr>
          <w:rFonts w:cs="Arial"/>
          <w:szCs w:val="22"/>
        </w:rPr>
        <w:t>Miesiąc umowny –</w:t>
      </w:r>
      <w:r w:rsidR="00677D1F" w:rsidRPr="00893B98">
        <w:rPr>
          <w:rFonts w:cs="Arial"/>
          <w:szCs w:val="22"/>
        </w:rPr>
        <w:t xml:space="preserve"> okres zdefiniowany w </w:t>
      </w:r>
      <w:proofErr w:type="spellStart"/>
      <w:r w:rsidR="00677D1F" w:rsidRPr="00893B98">
        <w:rPr>
          <w:rFonts w:cs="Arial"/>
          <w:szCs w:val="22"/>
        </w:rPr>
        <w:t>IRiESD</w:t>
      </w:r>
      <w:proofErr w:type="spellEnd"/>
      <w:r w:rsidRPr="00893B98">
        <w:rPr>
          <w:rFonts w:cs="Arial"/>
          <w:szCs w:val="22"/>
        </w:rPr>
        <w:t xml:space="preserve">. </w:t>
      </w:r>
    </w:p>
    <w:p w14:paraId="07090122" w14:textId="00CE6F0D" w:rsidR="00BF5F17" w:rsidRPr="004D290E" w:rsidRDefault="00BF5F17" w:rsidP="00CE7304">
      <w:pPr>
        <w:numPr>
          <w:ilvl w:val="1"/>
          <w:numId w:val="9"/>
        </w:numPr>
        <w:tabs>
          <w:tab w:val="left" w:pos="284"/>
        </w:tabs>
        <w:spacing w:before="120" w:after="120"/>
        <w:ind w:left="567" w:hanging="567"/>
        <w:outlineLvl w:val="1"/>
        <w:rPr>
          <w:rFonts w:cs="Arial"/>
          <w:szCs w:val="22"/>
        </w:rPr>
      </w:pPr>
      <w:r w:rsidRPr="004D290E">
        <w:rPr>
          <w:rFonts w:cs="Arial"/>
          <w:szCs w:val="22"/>
        </w:rPr>
        <w:t xml:space="preserve">Moc umowna – maksymalna ilość energii zawarta w </w:t>
      </w:r>
      <w:r w:rsidRPr="004D290E">
        <w:rPr>
          <w:rFonts w:cs="Arial"/>
          <w:i/>
          <w:color w:val="70AD47" w:themeColor="accent6"/>
          <w:szCs w:val="22"/>
        </w:rPr>
        <w:t>paliwie gazowym</w:t>
      </w:r>
      <w:r w:rsidRPr="004D290E">
        <w:rPr>
          <w:rFonts w:cs="Arial"/>
          <w:szCs w:val="22"/>
        </w:rPr>
        <w:t xml:space="preserve">, którą </w:t>
      </w:r>
      <w:r w:rsidR="00677D1F" w:rsidRPr="004D290E">
        <w:rPr>
          <w:rFonts w:cs="Arial"/>
          <w:szCs w:val="22"/>
        </w:rPr>
        <w:t>można odebrać w okresie godziny</w:t>
      </w:r>
      <w:r w:rsidRPr="004D290E">
        <w:rPr>
          <w:rFonts w:cs="Arial"/>
          <w:szCs w:val="22"/>
        </w:rPr>
        <w:t xml:space="preserve">. Moc umowna na podstawie Taryfy określana jest </w:t>
      </w:r>
      <w:r w:rsidR="00364E43" w:rsidRPr="004D290E">
        <w:rPr>
          <w:rFonts w:cs="Arial"/>
          <w:szCs w:val="22"/>
        </w:rPr>
        <w:t xml:space="preserve">w kWh/h </w:t>
      </w:r>
      <w:r w:rsidRPr="004D290E">
        <w:rPr>
          <w:rFonts w:cs="Arial"/>
          <w:szCs w:val="22"/>
        </w:rPr>
        <w:t>z zaokrągleniem do 1 kWh/h.</w:t>
      </w:r>
    </w:p>
    <w:p w14:paraId="7F7D1D6F" w14:textId="04DFC626" w:rsidR="00BF5F17" w:rsidRPr="005C7C51" w:rsidRDefault="00BF5F17" w:rsidP="00CE7304">
      <w:pPr>
        <w:numPr>
          <w:ilvl w:val="1"/>
          <w:numId w:val="9"/>
        </w:numPr>
        <w:tabs>
          <w:tab w:val="left" w:pos="284"/>
        </w:tabs>
        <w:spacing w:before="120" w:after="120"/>
        <w:ind w:left="567" w:hanging="567"/>
        <w:outlineLvl w:val="1"/>
        <w:rPr>
          <w:rFonts w:cs="Arial"/>
          <w:szCs w:val="22"/>
        </w:rPr>
      </w:pPr>
      <w:r w:rsidRPr="005C7C51">
        <w:rPr>
          <w:rFonts w:cs="Arial"/>
          <w:szCs w:val="22"/>
        </w:rPr>
        <w:t xml:space="preserve">Odbiorca – </w:t>
      </w:r>
      <w:r>
        <w:rPr>
          <w:rFonts w:cs="Arial"/>
          <w:szCs w:val="22"/>
        </w:rPr>
        <w:t xml:space="preserve">odbiorca </w:t>
      </w:r>
      <w:r w:rsidRPr="0018038E">
        <w:rPr>
          <w:rFonts w:cs="Arial"/>
          <w:i/>
          <w:color w:val="70AD47" w:themeColor="accent6"/>
          <w:szCs w:val="22"/>
        </w:rPr>
        <w:t>paliwa gazowego</w:t>
      </w:r>
      <w:r w:rsidR="00D0073F">
        <w:rPr>
          <w:rFonts w:cs="Arial"/>
          <w:color w:val="70AD47" w:themeColor="accent6"/>
          <w:szCs w:val="22"/>
        </w:rPr>
        <w:t xml:space="preserve">, </w:t>
      </w:r>
      <w:r w:rsidR="00D0073F" w:rsidRPr="000C21CE">
        <w:rPr>
          <w:rFonts w:cs="Arial"/>
          <w:szCs w:val="22"/>
        </w:rPr>
        <w:t>o którym mowa w art. 62b ust.1 pkt 2</w:t>
      </w:r>
      <w:r w:rsidR="00217B4E">
        <w:rPr>
          <w:rFonts w:cs="Arial"/>
          <w:szCs w:val="22"/>
        </w:rPr>
        <w:t xml:space="preserve"> ustaw</w:t>
      </w:r>
      <w:r w:rsidR="00D0073F">
        <w:rPr>
          <w:rFonts w:cs="Arial"/>
          <w:szCs w:val="22"/>
        </w:rPr>
        <w:t>y</w:t>
      </w:r>
      <w:r w:rsidR="004A14E5">
        <w:rPr>
          <w:rFonts w:cs="Arial"/>
          <w:szCs w:val="22"/>
        </w:rPr>
        <w:t xml:space="preserve"> wymienionej w pkt 1.2</w:t>
      </w:r>
      <w:r w:rsidR="00217B4E">
        <w:rPr>
          <w:rFonts w:cs="Arial"/>
          <w:szCs w:val="22"/>
        </w:rPr>
        <w:t xml:space="preserve"> lit. a)</w:t>
      </w:r>
      <w:r>
        <w:rPr>
          <w:rFonts w:cs="Arial"/>
          <w:szCs w:val="22"/>
        </w:rPr>
        <w:t>,</w:t>
      </w:r>
      <w:r w:rsidRPr="005C7C51">
        <w:rPr>
          <w:rFonts w:cs="Arial"/>
          <w:szCs w:val="22"/>
        </w:rPr>
        <w:t xml:space="preserve"> </w:t>
      </w:r>
      <w:r>
        <w:rPr>
          <w:rFonts w:cs="Arial"/>
          <w:szCs w:val="22"/>
        </w:rPr>
        <w:t xml:space="preserve">który pobiera </w:t>
      </w:r>
      <w:r w:rsidRPr="00E91050">
        <w:rPr>
          <w:rFonts w:cs="Arial"/>
          <w:i/>
          <w:color w:val="70AD47" w:themeColor="accent6"/>
          <w:szCs w:val="22"/>
        </w:rPr>
        <w:t>paliwo gazowe</w:t>
      </w:r>
      <w:r>
        <w:rPr>
          <w:rFonts w:cs="Arial"/>
          <w:szCs w:val="22"/>
        </w:rPr>
        <w:t xml:space="preserve"> </w:t>
      </w:r>
      <w:r w:rsidRPr="005C7C51">
        <w:rPr>
          <w:rFonts w:cs="Arial"/>
          <w:szCs w:val="22"/>
        </w:rPr>
        <w:t>na podstawie Umowy zawartej ze Sprzedawcą.</w:t>
      </w:r>
    </w:p>
    <w:p w14:paraId="74B6E918" w14:textId="5DE7F386" w:rsidR="00066674" w:rsidRDefault="00066674" w:rsidP="00066674">
      <w:pPr>
        <w:pStyle w:val="Akapitzlist"/>
        <w:numPr>
          <w:ilvl w:val="1"/>
          <w:numId w:val="9"/>
        </w:numPr>
        <w:tabs>
          <w:tab w:val="left" w:pos="284"/>
        </w:tabs>
        <w:spacing w:after="120"/>
        <w:ind w:left="567" w:hanging="567"/>
        <w:contextualSpacing w:val="0"/>
        <w:rPr>
          <w:rFonts w:cs="Arial"/>
          <w:szCs w:val="22"/>
        </w:rPr>
      </w:pPr>
      <w:r w:rsidRPr="004D290E">
        <w:rPr>
          <w:rFonts w:cs="Arial"/>
          <w:szCs w:val="22"/>
        </w:rPr>
        <w:t>Odczyt Kwalifikacyjny – Odczyt OSD dla Odbiorców zakwalifikowanych do grup taryfowych</w:t>
      </w:r>
      <w:r w:rsidRPr="00903B73">
        <w:rPr>
          <w:rFonts w:cs="Arial"/>
          <w:color w:val="FF0000"/>
          <w:szCs w:val="22"/>
        </w:rPr>
        <w:t xml:space="preserve"> </w:t>
      </w:r>
      <w:r w:rsidR="00711A05" w:rsidRPr="0018038E">
        <w:rPr>
          <w:rFonts w:cs="Arial"/>
          <w:i/>
          <w:color w:val="70AD47" w:themeColor="accent6"/>
          <w:szCs w:val="22"/>
        </w:rPr>
        <w:t xml:space="preserve">należy wskazać właściwą </w:t>
      </w:r>
      <w:r w:rsidR="00711A05" w:rsidRPr="00711A05">
        <w:rPr>
          <w:rFonts w:cs="Arial"/>
          <w:i/>
          <w:color w:val="70AD47" w:themeColor="accent6"/>
          <w:szCs w:val="22"/>
        </w:rPr>
        <w:t>grupę</w:t>
      </w:r>
      <w:r w:rsidR="00711A05" w:rsidRPr="0018038E">
        <w:rPr>
          <w:rFonts w:cs="Arial"/>
          <w:i/>
          <w:color w:val="70AD47" w:themeColor="accent6"/>
          <w:szCs w:val="22"/>
        </w:rPr>
        <w:t xml:space="preserve"> taryfową</w:t>
      </w:r>
      <w:r w:rsidR="00711A05" w:rsidRPr="0018038E">
        <w:rPr>
          <w:rFonts w:cs="Arial"/>
          <w:color w:val="70AD47" w:themeColor="accent6"/>
          <w:szCs w:val="22"/>
        </w:rPr>
        <w:t xml:space="preserve"> </w:t>
      </w:r>
      <w:r w:rsidRPr="004D290E">
        <w:rPr>
          <w:rFonts w:cs="Arial"/>
          <w:szCs w:val="22"/>
        </w:rPr>
        <w:t>wykonany w terminie, w którym  na danym obszarze dokonywany jest ten odczyt dla Odbiorców z tych grup taryfowych.</w:t>
      </w:r>
    </w:p>
    <w:p w14:paraId="7DDF3257" w14:textId="2B2EF521" w:rsidR="00BF5F17" w:rsidRPr="00C7780F" w:rsidRDefault="00BF5F17" w:rsidP="00CE7304">
      <w:pPr>
        <w:numPr>
          <w:ilvl w:val="1"/>
          <w:numId w:val="9"/>
        </w:numPr>
        <w:tabs>
          <w:tab w:val="left" w:pos="284"/>
        </w:tabs>
        <w:spacing w:before="120" w:after="120"/>
        <w:ind w:left="567" w:hanging="567"/>
        <w:outlineLvl w:val="1"/>
        <w:rPr>
          <w:rFonts w:cs="Arial"/>
          <w:szCs w:val="22"/>
        </w:rPr>
      </w:pPr>
      <w:r w:rsidRPr="005C7C51">
        <w:rPr>
          <w:rFonts w:cs="Arial"/>
          <w:szCs w:val="22"/>
        </w:rPr>
        <w:t>Odczyt Odbiorcy – odczyt wskazania Układu pomiarow</w:t>
      </w:r>
      <w:r w:rsidR="009315D5">
        <w:rPr>
          <w:rFonts w:cs="Arial"/>
          <w:szCs w:val="22"/>
        </w:rPr>
        <w:t>o-rozliczeniow</w:t>
      </w:r>
      <w:r w:rsidRPr="005C7C51">
        <w:rPr>
          <w:rFonts w:cs="Arial"/>
          <w:szCs w:val="22"/>
        </w:rPr>
        <w:t xml:space="preserve">ego, wskazujący ilość </w:t>
      </w:r>
      <w:r w:rsidRPr="0018038E">
        <w:rPr>
          <w:rFonts w:cs="Arial"/>
          <w:i/>
          <w:color w:val="70AD47" w:themeColor="accent6"/>
          <w:szCs w:val="22"/>
        </w:rPr>
        <w:t>paliwa gazowego</w:t>
      </w:r>
      <w:r w:rsidRPr="0018038E">
        <w:rPr>
          <w:rFonts w:cs="Arial"/>
          <w:color w:val="70AD47" w:themeColor="accent6"/>
          <w:szCs w:val="22"/>
        </w:rPr>
        <w:t xml:space="preserve"> </w:t>
      </w:r>
      <w:r w:rsidRPr="005C7C51">
        <w:rPr>
          <w:rFonts w:cs="Arial"/>
          <w:szCs w:val="22"/>
        </w:rPr>
        <w:t>wyrażoną w m</w:t>
      </w:r>
      <w:r w:rsidRPr="005C7C51">
        <w:rPr>
          <w:rFonts w:cs="Arial"/>
          <w:szCs w:val="22"/>
          <w:vertAlign w:val="superscript"/>
        </w:rPr>
        <w:t>3</w:t>
      </w:r>
      <w:r w:rsidRPr="005C7C51">
        <w:rPr>
          <w:rFonts w:cs="Arial"/>
          <w:szCs w:val="22"/>
        </w:rPr>
        <w:t xml:space="preserve">, dokonany i przekazany przez Odbiorcę Sprzedawcy </w:t>
      </w:r>
      <w:r w:rsidR="003E6F08" w:rsidRPr="005C7C51">
        <w:rPr>
          <w:rFonts w:cs="Arial"/>
          <w:szCs w:val="22"/>
        </w:rPr>
        <w:t>w</w:t>
      </w:r>
      <w:r w:rsidR="003E6F08">
        <w:rPr>
          <w:rFonts w:cs="Arial"/>
          <w:szCs w:val="22"/>
        </w:rPr>
        <w:t> </w:t>
      </w:r>
      <w:r w:rsidRPr="005C7C51">
        <w:rPr>
          <w:rFonts w:cs="Arial"/>
          <w:szCs w:val="22"/>
        </w:rPr>
        <w:t>terminie i</w:t>
      </w:r>
      <w:r>
        <w:rPr>
          <w:rFonts w:cs="Arial"/>
          <w:szCs w:val="22"/>
        </w:rPr>
        <w:t> </w:t>
      </w:r>
      <w:r w:rsidRPr="005C7C51">
        <w:rPr>
          <w:rFonts w:cs="Arial"/>
          <w:szCs w:val="22"/>
        </w:rPr>
        <w:t>na zasadach określonych w Taryfie.</w:t>
      </w:r>
    </w:p>
    <w:p w14:paraId="3CF6C8BD" w14:textId="437EB560" w:rsidR="00CE7304" w:rsidRDefault="00BF5F17" w:rsidP="00CE7304">
      <w:pPr>
        <w:pStyle w:val="Akapitzlist"/>
        <w:numPr>
          <w:ilvl w:val="1"/>
          <w:numId w:val="9"/>
        </w:numPr>
        <w:tabs>
          <w:tab w:val="left" w:pos="284"/>
        </w:tabs>
        <w:spacing w:after="120"/>
        <w:ind w:left="567" w:hanging="567"/>
        <w:contextualSpacing w:val="0"/>
        <w:rPr>
          <w:rFonts w:cs="Arial"/>
          <w:szCs w:val="22"/>
        </w:rPr>
      </w:pPr>
      <w:r w:rsidRPr="00BF5F17">
        <w:rPr>
          <w:rFonts w:cs="Arial"/>
          <w:szCs w:val="22"/>
        </w:rPr>
        <w:t>Odczyt OSD – odczyt wskazania Układu pomiarow</w:t>
      </w:r>
      <w:r w:rsidR="009315D5">
        <w:rPr>
          <w:rFonts w:cs="Arial"/>
          <w:szCs w:val="22"/>
        </w:rPr>
        <w:t>o-rozliczeniow</w:t>
      </w:r>
      <w:r w:rsidRPr="00BF5F17">
        <w:rPr>
          <w:rFonts w:cs="Arial"/>
          <w:szCs w:val="22"/>
        </w:rPr>
        <w:t xml:space="preserve">ego, </w:t>
      </w:r>
      <w:r w:rsidR="00903B73" w:rsidRPr="004D290E">
        <w:rPr>
          <w:rFonts w:cs="Arial"/>
          <w:szCs w:val="22"/>
        </w:rPr>
        <w:t>określający</w:t>
      </w:r>
      <w:r w:rsidRPr="00BF5F17">
        <w:rPr>
          <w:rFonts w:cs="Arial"/>
          <w:szCs w:val="22"/>
        </w:rPr>
        <w:t xml:space="preserve"> ilość </w:t>
      </w:r>
      <w:r w:rsidRPr="0018038E">
        <w:rPr>
          <w:rFonts w:cs="Arial"/>
          <w:i/>
          <w:color w:val="70AD47" w:themeColor="accent6"/>
          <w:szCs w:val="22"/>
        </w:rPr>
        <w:t>paliwa gazowego</w:t>
      </w:r>
      <w:r w:rsidRPr="0018038E">
        <w:rPr>
          <w:rFonts w:cs="Arial"/>
          <w:color w:val="70AD47" w:themeColor="accent6"/>
          <w:szCs w:val="22"/>
        </w:rPr>
        <w:t xml:space="preserve"> </w:t>
      </w:r>
      <w:r w:rsidRPr="00BF5F17">
        <w:rPr>
          <w:rFonts w:cs="Arial"/>
          <w:szCs w:val="22"/>
        </w:rPr>
        <w:t>wyrażoną w m</w:t>
      </w:r>
      <w:r w:rsidRPr="00BF5F17">
        <w:rPr>
          <w:rFonts w:cs="Arial"/>
          <w:szCs w:val="22"/>
          <w:vertAlign w:val="superscript"/>
        </w:rPr>
        <w:t>3</w:t>
      </w:r>
      <w:r w:rsidRPr="00BF5F17">
        <w:rPr>
          <w:rFonts w:cs="Arial"/>
          <w:szCs w:val="22"/>
        </w:rPr>
        <w:t xml:space="preserve">, dokonany przez OSD na zasadach określonych w </w:t>
      </w:r>
      <w:proofErr w:type="spellStart"/>
      <w:r w:rsidRPr="00BF5F17">
        <w:rPr>
          <w:rFonts w:cs="Arial"/>
          <w:szCs w:val="22"/>
        </w:rPr>
        <w:t>IRiESD</w:t>
      </w:r>
      <w:proofErr w:type="spellEnd"/>
      <w:r w:rsidRPr="00BF5F17">
        <w:rPr>
          <w:rFonts w:cs="Arial"/>
          <w:szCs w:val="22"/>
        </w:rPr>
        <w:t xml:space="preserve"> oraz taryfie OSD </w:t>
      </w:r>
      <w:r w:rsidR="003637E3" w:rsidRPr="00BF5F17">
        <w:rPr>
          <w:rFonts w:cs="Arial"/>
          <w:szCs w:val="22"/>
        </w:rPr>
        <w:t>i</w:t>
      </w:r>
      <w:r w:rsidR="003637E3">
        <w:rPr>
          <w:rFonts w:cs="Arial"/>
          <w:szCs w:val="22"/>
        </w:rPr>
        <w:t> </w:t>
      </w:r>
      <w:r w:rsidRPr="00BF5F17">
        <w:rPr>
          <w:rFonts w:cs="Arial"/>
          <w:szCs w:val="22"/>
        </w:rPr>
        <w:t>przekazany Sprzedawcy przez OSD.</w:t>
      </w:r>
    </w:p>
    <w:p w14:paraId="627FC36A" w14:textId="13B06B8D" w:rsidR="00CE7304" w:rsidRDefault="00CE7304" w:rsidP="00CD44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Odczyt sprawdzający – odczyt wskazania Układu pomiarow</w:t>
      </w:r>
      <w:r w:rsidR="009315D5">
        <w:rPr>
          <w:rFonts w:cs="Arial"/>
          <w:szCs w:val="22"/>
        </w:rPr>
        <w:t>o-rozliczeniow</w:t>
      </w:r>
      <w:r w:rsidRPr="00CE7304">
        <w:rPr>
          <w:rFonts w:cs="Arial"/>
          <w:szCs w:val="22"/>
        </w:rPr>
        <w:t xml:space="preserve">ego, </w:t>
      </w:r>
      <w:r w:rsidR="0022553B" w:rsidRPr="004D290E">
        <w:rPr>
          <w:rFonts w:cs="Arial"/>
          <w:szCs w:val="22"/>
        </w:rPr>
        <w:t>określający</w:t>
      </w:r>
      <w:r w:rsidRPr="00CE7304">
        <w:rPr>
          <w:rFonts w:cs="Arial"/>
          <w:szCs w:val="22"/>
        </w:rPr>
        <w:t xml:space="preserve"> ilość </w:t>
      </w:r>
      <w:r w:rsidRPr="0018038E">
        <w:rPr>
          <w:rFonts w:cs="Arial"/>
          <w:i/>
          <w:color w:val="70AD47" w:themeColor="accent6"/>
          <w:szCs w:val="22"/>
        </w:rPr>
        <w:t>paliwa gazowego</w:t>
      </w:r>
      <w:r w:rsidRPr="00CE7304">
        <w:rPr>
          <w:rFonts w:cs="Arial"/>
          <w:szCs w:val="22"/>
        </w:rPr>
        <w:t xml:space="preserve"> wyrażoną w m</w:t>
      </w:r>
      <w:r w:rsidRPr="000750E6">
        <w:rPr>
          <w:rFonts w:cs="Arial"/>
          <w:szCs w:val="22"/>
          <w:vertAlign w:val="superscript"/>
        </w:rPr>
        <w:t>3</w:t>
      </w:r>
      <w:r w:rsidRPr="00CE7304">
        <w:rPr>
          <w:rFonts w:cs="Arial"/>
          <w:szCs w:val="22"/>
        </w:rPr>
        <w:t>, dokonany przez Sprzedawcę w celu weryfikacji Odczytu Odbiorcy. Odczyt sprawdzający nie stanowi kontroli Układu pomiarow</w:t>
      </w:r>
      <w:r w:rsidR="009315D5">
        <w:rPr>
          <w:rFonts w:cs="Arial"/>
          <w:szCs w:val="22"/>
        </w:rPr>
        <w:t>o-rozliczeniow</w:t>
      </w:r>
      <w:r w:rsidRPr="00CE7304">
        <w:rPr>
          <w:rFonts w:cs="Arial"/>
          <w:szCs w:val="22"/>
        </w:rPr>
        <w:t>ego w rozumieniu art. 6 ust</w:t>
      </w:r>
      <w:r w:rsidR="00914149" w:rsidRPr="00CE7304">
        <w:rPr>
          <w:rFonts w:cs="Arial"/>
          <w:szCs w:val="22"/>
        </w:rPr>
        <w:t>.</w:t>
      </w:r>
      <w:r w:rsidR="00914149">
        <w:rPr>
          <w:rFonts w:cs="Arial"/>
          <w:szCs w:val="22"/>
        </w:rPr>
        <w:t> </w:t>
      </w:r>
      <w:r w:rsidR="003637E3" w:rsidRPr="00CE7304">
        <w:rPr>
          <w:rFonts w:cs="Arial"/>
          <w:szCs w:val="22"/>
        </w:rPr>
        <w:t>1</w:t>
      </w:r>
      <w:r w:rsidR="003637E3">
        <w:rPr>
          <w:rFonts w:cs="Arial"/>
          <w:szCs w:val="22"/>
        </w:rPr>
        <w:t> </w:t>
      </w:r>
      <w:r w:rsidRPr="00CE7304">
        <w:rPr>
          <w:rFonts w:cs="Arial"/>
          <w:szCs w:val="22"/>
        </w:rPr>
        <w:t>ustawy, o której mowa w pkt. 1.2 lit. a).</w:t>
      </w:r>
    </w:p>
    <w:p w14:paraId="5A78A1A8" w14:textId="431FB307" w:rsidR="00CE7304" w:rsidRDefault="00CE7304" w:rsidP="000575F6">
      <w:pPr>
        <w:pStyle w:val="Akapitzlist"/>
        <w:numPr>
          <w:ilvl w:val="1"/>
          <w:numId w:val="9"/>
        </w:numPr>
        <w:tabs>
          <w:tab w:val="left" w:pos="284"/>
        </w:tabs>
        <w:spacing w:after="120"/>
        <w:ind w:left="567" w:hanging="567"/>
        <w:contextualSpacing w:val="0"/>
        <w:rPr>
          <w:rFonts w:cs="Arial"/>
          <w:szCs w:val="22"/>
        </w:rPr>
      </w:pPr>
      <w:r w:rsidRPr="004D290E">
        <w:rPr>
          <w:rFonts w:cs="Arial"/>
          <w:szCs w:val="22"/>
        </w:rPr>
        <w:t>Okres rozliczeniowy – przedział czasowy będący podstawą do rozliczania Odbiorc</w:t>
      </w:r>
      <w:r w:rsidR="00F043C7">
        <w:rPr>
          <w:rFonts w:cs="Arial"/>
          <w:szCs w:val="22"/>
        </w:rPr>
        <w:t>y za </w:t>
      </w:r>
      <w:r w:rsidRPr="004D290E">
        <w:rPr>
          <w:rFonts w:cs="Arial"/>
          <w:szCs w:val="22"/>
        </w:rPr>
        <w:t>dostarczone</w:t>
      </w:r>
      <w:r w:rsidRPr="0022553B">
        <w:rPr>
          <w:rFonts w:cs="Arial"/>
          <w:color w:val="FF0000"/>
          <w:szCs w:val="22"/>
        </w:rPr>
        <w:t xml:space="preserve"> </w:t>
      </w:r>
      <w:r w:rsidRPr="0018038E">
        <w:rPr>
          <w:rFonts w:cs="Arial"/>
          <w:i/>
          <w:color w:val="70AD47" w:themeColor="accent6"/>
          <w:szCs w:val="22"/>
        </w:rPr>
        <w:t>paliwo gazowe</w:t>
      </w:r>
      <w:r w:rsidRPr="004D290E">
        <w:rPr>
          <w:rFonts w:cs="Arial"/>
          <w:szCs w:val="22"/>
        </w:rPr>
        <w:t>, który odpowiada okreso</w:t>
      </w:r>
      <w:r w:rsidR="0022553B" w:rsidRPr="004D290E">
        <w:rPr>
          <w:rFonts w:cs="Arial"/>
          <w:szCs w:val="22"/>
        </w:rPr>
        <w:t>wi pomiędzy kolejnymi odczytami</w:t>
      </w:r>
      <w:r w:rsidRPr="004D290E">
        <w:rPr>
          <w:rFonts w:cs="Arial"/>
          <w:szCs w:val="22"/>
        </w:rPr>
        <w:t>.</w:t>
      </w:r>
      <w:r w:rsidRPr="00CE7304">
        <w:rPr>
          <w:rFonts w:cs="Arial"/>
          <w:szCs w:val="22"/>
        </w:rPr>
        <w:t xml:space="preserve">  </w:t>
      </w:r>
    </w:p>
    <w:p w14:paraId="60DE964D" w14:textId="77777777"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lastRenderedPageBreak/>
        <w:t>Operator systemu dystrybucyjnego (OSD lub Operator) – przedsiębiorstwo energetyczne zajmujące się działalnością w zakresie dystrybucji paliw gazowych, odpowiedzialne za ruch sieciowy w gazowym systemie dystrybucyjnym, bieżące i</w:t>
      </w:r>
      <w:r w:rsidR="00EA47E1">
        <w:rPr>
          <w:rFonts w:cs="Arial"/>
          <w:szCs w:val="22"/>
        </w:rPr>
        <w:t> </w:t>
      </w:r>
      <w:r w:rsidRPr="00CE7304">
        <w:rPr>
          <w:rFonts w:cs="Arial"/>
          <w:szCs w:val="22"/>
        </w:rPr>
        <w:t>długookresowe bezpieczeństwo funkcjonowania tego systemu, eksploatację, konserwację, remonty oraz niezbędną rozbudowę Sieci dystrybucyjnej, w tym połączeń z innymi systemami gazowymi, odpowiednio do obszaru działania, z którym Sprzedawca ma zawartą umowę o</w:t>
      </w:r>
      <w:r w:rsidR="00EA47E1">
        <w:rPr>
          <w:rFonts w:cs="Arial"/>
          <w:szCs w:val="22"/>
        </w:rPr>
        <w:t> </w:t>
      </w:r>
      <w:r w:rsidRPr="00CE7304">
        <w:rPr>
          <w:rFonts w:cs="Arial"/>
          <w:szCs w:val="22"/>
        </w:rPr>
        <w:t>świadczenie usług dystrybucji paliw gazowych.</w:t>
      </w:r>
    </w:p>
    <w:p w14:paraId="45354AA2" w14:textId="3B9E58C5" w:rsidR="00652155" w:rsidRPr="00652155" w:rsidRDefault="00652155" w:rsidP="00CE7304">
      <w:pPr>
        <w:pStyle w:val="Akapitzlist"/>
        <w:numPr>
          <w:ilvl w:val="1"/>
          <w:numId w:val="9"/>
        </w:numPr>
        <w:tabs>
          <w:tab w:val="left" w:pos="284"/>
        </w:tabs>
        <w:spacing w:after="120"/>
        <w:ind w:left="567" w:hanging="567"/>
        <w:contextualSpacing w:val="0"/>
        <w:rPr>
          <w:rFonts w:cs="Arial"/>
          <w:color w:val="70AD47" w:themeColor="accent6"/>
          <w:szCs w:val="22"/>
        </w:rPr>
      </w:pPr>
      <w:r w:rsidRPr="00824F92">
        <w:rPr>
          <w:rFonts w:cs="Arial"/>
          <w:color w:val="70AD47" w:themeColor="accent6"/>
          <w:szCs w:val="22"/>
        </w:rPr>
        <w:t>Paliwo</w:t>
      </w:r>
      <w:r w:rsidRPr="00652155">
        <w:rPr>
          <w:rFonts w:cs="Arial"/>
          <w:i/>
          <w:color w:val="70AD47" w:themeColor="accent6"/>
          <w:szCs w:val="22"/>
        </w:rPr>
        <w:t xml:space="preserve"> </w:t>
      </w:r>
      <w:r w:rsidRPr="00652155">
        <w:rPr>
          <w:rFonts w:cs="Arial"/>
          <w:color w:val="70AD47" w:themeColor="accent6"/>
          <w:szCs w:val="22"/>
        </w:rPr>
        <w:t xml:space="preserve">gazowe (Gaz) – </w:t>
      </w:r>
      <w:r w:rsidRPr="000C21CE">
        <w:rPr>
          <w:rFonts w:cs="Arial"/>
          <w:i/>
          <w:color w:val="70AD47" w:themeColor="accent6"/>
          <w:szCs w:val="22"/>
        </w:rPr>
        <w:t xml:space="preserve">należy zdefiniować zgodnie z prowadzaną </w:t>
      </w:r>
      <w:r w:rsidR="00F6071A" w:rsidRPr="000C21CE">
        <w:rPr>
          <w:rFonts w:cs="Arial"/>
          <w:i/>
          <w:color w:val="70AD47" w:themeColor="accent6"/>
          <w:szCs w:val="22"/>
        </w:rPr>
        <w:t>działalnością</w:t>
      </w:r>
      <w:r w:rsidRPr="00652155">
        <w:rPr>
          <w:rFonts w:cs="Arial"/>
          <w:color w:val="70AD47" w:themeColor="accent6"/>
          <w:szCs w:val="22"/>
        </w:rPr>
        <w:t xml:space="preserve">. </w:t>
      </w:r>
    </w:p>
    <w:p w14:paraId="5638F3DE" w14:textId="7CFCF066"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Roczna ilość umowna – ilość </w:t>
      </w:r>
      <w:r w:rsidRPr="0018038E">
        <w:rPr>
          <w:rFonts w:cs="Arial"/>
          <w:i/>
          <w:color w:val="70AD47" w:themeColor="accent6"/>
          <w:szCs w:val="22"/>
        </w:rPr>
        <w:t>paliwa gazowego</w:t>
      </w:r>
      <w:r w:rsidR="004E50AE">
        <w:rPr>
          <w:rFonts w:cs="Arial"/>
          <w:szCs w:val="22"/>
        </w:rPr>
        <w:t>, wyrażona w m</w:t>
      </w:r>
      <w:r w:rsidR="004E50AE" w:rsidRPr="004E50AE">
        <w:rPr>
          <w:rFonts w:cs="Arial"/>
          <w:szCs w:val="22"/>
          <w:vertAlign w:val="superscript"/>
        </w:rPr>
        <w:t>3</w:t>
      </w:r>
      <w:r w:rsidR="004E50AE">
        <w:rPr>
          <w:rFonts w:cs="Arial"/>
          <w:szCs w:val="22"/>
        </w:rPr>
        <w:t>,</w:t>
      </w:r>
      <w:r w:rsidRPr="00CE7304">
        <w:rPr>
          <w:rFonts w:cs="Arial"/>
          <w:szCs w:val="22"/>
        </w:rPr>
        <w:t xml:space="preserve"> określona w Umowie, jaką Sprzedawca zobowiązany jest dostarczyć w ciągu Roku umownego do Miejsca odbioru albo odpowiednio – ilość, jaką Sprzedawca dostarczył w poprzednim okresie obowiązywania Umowy z Odbiorcą, ustalana zgodnie z postanowieniami Taryfy w celu dokonania kwalifikacji Odbiorcy do grupy taryfowej.</w:t>
      </w:r>
    </w:p>
    <w:p w14:paraId="61F07B11" w14:textId="71A5BD3C"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893B98">
        <w:rPr>
          <w:rFonts w:cs="Arial"/>
          <w:szCs w:val="22"/>
        </w:rPr>
        <w:t xml:space="preserve">Rok umowny – </w:t>
      </w:r>
      <w:r w:rsidR="00051C44">
        <w:t>okres</w:t>
      </w:r>
      <w:r w:rsidR="00CD7538" w:rsidRPr="00AD252F">
        <w:t xml:space="preserve"> 12</w:t>
      </w:r>
      <w:r w:rsidR="00CD7538">
        <w:t> </w:t>
      </w:r>
      <w:r w:rsidR="00CD7538" w:rsidRPr="00AD252F">
        <w:t xml:space="preserve">kolejnych Miesięcy </w:t>
      </w:r>
      <w:r w:rsidR="00CD7538">
        <w:t>umownych</w:t>
      </w:r>
      <w:r w:rsidR="00CD7538" w:rsidRPr="00AD252F">
        <w:t xml:space="preserve"> począwszy od pierwszego dnia Miesiąca </w:t>
      </w:r>
      <w:r w:rsidR="00D100EE">
        <w:t>umownego</w:t>
      </w:r>
      <w:r w:rsidR="00CD7538" w:rsidRPr="00AD252F">
        <w:t xml:space="preserve"> następującego po Odczycie kwalifikacyjnym; kolejny Rok </w:t>
      </w:r>
      <w:r w:rsidR="00D100EE">
        <w:t>umowny</w:t>
      </w:r>
      <w:r w:rsidR="00CD7538" w:rsidRPr="00AD252F">
        <w:t xml:space="preserve"> odpowiada okresowi dalszych 12 Miesięcy </w:t>
      </w:r>
      <w:r w:rsidR="00D100EE">
        <w:t>umownych</w:t>
      </w:r>
      <w:r w:rsidR="00CD7538">
        <w:t>. Dl</w:t>
      </w:r>
      <w:r w:rsidR="00F043C7">
        <w:t>a odbiorców pobierających gaz w </w:t>
      </w:r>
      <w:r w:rsidR="00CD7538">
        <w:t xml:space="preserve">ilości większej niż 110 kWh/h </w:t>
      </w:r>
      <w:r w:rsidR="00893B98">
        <w:t>jest to</w:t>
      </w:r>
      <w:r w:rsidR="00CD7538">
        <w:t xml:space="preserve"> </w:t>
      </w:r>
      <w:r w:rsidR="00893B98">
        <w:t>o</w:t>
      </w:r>
      <w:r w:rsidR="00893B98" w:rsidRPr="00412C78">
        <w:t xml:space="preserve">kres od godziny 06:00 dnia 1 października roku poprzedniego </w:t>
      </w:r>
      <w:r w:rsidR="00893B98">
        <w:t>do </w:t>
      </w:r>
      <w:r w:rsidR="00893B98" w:rsidRPr="00412C78">
        <w:t>godziny 06:00 dnia 1 października danego roku</w:t>
      </w:r>
      <w:r w:rsidR="00893B98">
        <w:t>, chyba że umowa stanowi inaczej</w:t>
      </w:r>
      <w:r w:rsidR="00893B98" w:rsidRPr="00AD252F">
        <w:t>.</w:t>
      </w:r>
    </w:p>
    <w:p w14:paraId="61AE18D6" w14:textId="5149F243"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Sieć dystrybucyjna lub Sieć – sieć gazowa wysokich, średnich i niskich ciśnień, </w:t>
      </w:r>
      <w:r w:rsidR="00914149" w:rsidRPr="00CE7304">
        <w:rPr>
          <w:rFonts w:cs="Arial"/>
          <w:szCs w:val="22"/>
        </w:rPr>
        <w:t>z</w:t>
      </w:r>
      <w:r w:rsidR="00914149">
        <w:rPr>
          <w:rFonts w:cs="Arial"/>
          <w:szCs w:val="22"/>
        </w:rPr>
        <w:t> </w:t>
      </w:r>
      <w:r w:rsidRPr="00CE7304">
        <w:rPr>
          <w:rFonts w:cs="Arial"/>
          <w:szCs w:val="22"/>
        </w:rPr>
        <w:t xml:space="preserve">wyłączeniem gazociągów kopalnianych i bezpośrednich, za której ruch sieciowy jest odpowiedzialny Operator. </w:t>
      </w:r>
    </w:p>
    <w:p w14:paraId="6EFBA587" w14:textId="378ACA0E"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Sprzedawca – </w:t>
      </w:r>
      <w:r w:rsidR="003B5203" w:rsidRPr="0018038E">
        <w:rPr>
          <w:rFonts w:cs="Arial"/>
          <w:i/>
          <w:color w:val="70AD47" w:themeColor="accent6"/>
          <w:szCs w:val="22"/>
        </w:rPr>
        <w:t>Nazwa przedsiębiorstwa</w:t>
      </w:r>
      <w:r w:rsidRPr="0018038E">
        <w:rPr>
          <w:rFonts w:cs="Arial"/>
          <w:color w:val="70AD47" w:themeColor="accent6"/>
          <w:szCs w:val="22"/>
        </w:rPr>
        <w:t xml:space="preserve"> </w:t>
      </w:r>
      <w:r w:rsidR="00914149" w:rsidRPr="00CE7304">
        <w:rPr>
          <w:rFonts w:cs="Arial"/>
          <w:szCs w:val="22"/>
        </w:rPr>
        <w:t>z</w:t>
      </w:r>
      <w:r w:rsidR="00914149">
        <w:rPr>
          <w:rFonts w:cs="Arial"/>
          <w:szCs w:val="22"/>
        </w:rPr>
        <w:t> </w:t>
      </w:r>
      <w:r w:rsidRPr="00CE7304">
        <w:rPr>
          <w:rFonts w:cs="Arial"/>
          <w:szCs w:val="22"/>
        </w:rPr>
        <w:t xml:space="preserve">siedzibą </w:t>
      </w:r>
      <w:r w:rsidR="003B5203">
        <w:rPr>
          <w:rFonts w:cs="Arial"/>
          <w:szCs w:val="22"/>
        </w:rPr>
        <w:t xml:space="preserve">w </w:t>
      </w:r>
      <w:r w:rsidR="003B5203" w:rsidRPr="0018038E">
        <w:rPr>
          <w:rFonts w:cs="Arial"/>
          <w:i/>
          <w:color w:val="70AD47" w:themeColor="accent6"/>
          <w:szCs w:val="22"/>
        </w:rPr>
        <w:t>miejscowość</w:t>
      </w:r>
      <w:r w:rsidRPr="00CE7304">
        <w:rPr>
          <w:rFonts w:cs="Arial"/>
          <w:szCs w:val="22"/>
        </w:rPr>
        <w:t>.</w:t>
      </w:r>
    </w:p>
    <w:p w14:paraId="470A1970" w14:textId="6F41EA8B" w:rsidR="00CE7304" w:rsidRDefault="00051C44" w:rsidP="00CE7304">
      <w:pPr>
        <w:pStyle w:val="Akapitzlist"/>
        <w:numPr>
          <w:ilvl w:val="1"/>
          <w:numId w:val="9"/>
        </w:numPr>
        <w:tabs>
          <w:tab w:val="left" w:pos="284"/>
        </w:tabs>
        <w:spacing w:after="120"/>
        <w:ind w:left="567" w:hanging="567"/>
        <w:contextualSpacing w:val="0"/>
        <w:rPr>
          <w:rFonts w:cs="Arial"/>
          <w:szCs w:val="22"/>
        </w:rPr>
      </w:pPr>
      <w:r>
        <w:rPr>
          <w:rFonts w:cs="Arial"/>
          <w:szCs w:val="22"/>
        </w:rPr>
        <w:t>Układ pomiarowo-rozliczeniowy</w:t>
      </w:r>
      <w:r w:rsidR="00CE7304" w:rsidRPr="004D290E">
        <w:rPr>
          <w:rFonts w:cs="Arial"/>
          <w:szCs w:val="22"/>
        </w:rPr>
        <w:t xml:space="preserve"> – </w:t>
      </w:r>
      <w:r>
        <w:rPr>
          <w:rFonts w:cs="Arial"/>
          <w:szCs w:val="22"/>
        </w:rPr>
        <w:t>urządzenia pomiarowo-rozliczeniowe, liczniki i inne przyrządy pomiarowe, a także układy połączeń między nimi</w:t>
      </w:r>
      <w:r w:rsidR="00CE7304" w:rsidRPr="004D290E">
        <w:rPr>
          <w:rFonts w:cs="Arial"/>
          <w:szCs w:val="22"/>
        </w:rPr>
        <w:t xml:space="preserve">, służące </w:t>
      </w:r>
      <w:r>
        <w:rPr>
          <w:rFonts w:cs="Arial"/>
          <w:szCs w:val="22"/>
        </w:rPr>
        <w:t xml:space="preserve">bezpośrednio lub pośrednio </w:t>
      </w:r>
      <w:r w:rsidR="00CE7304" w:rsidRPr="004D290E">
        <w:rPr>
          <w:rFonts w:cs="Arial"/>
          <w:szCs w:val="22"/>
        </w:rPr>
        <w:t>do pomiaru</w:t>
      </w:r>
      <w:r w:rsidR="00F043C7">
        <w:rPr>
          <w:rFonts w:cs="Arial"/>
          <w:szCs w:val="22"/>
        </w:rPr>
        <w:t xml:space="preserve"> ilości</w:t>
      </w:r>
      <w:r w:rsidR="00CE7304" w:rsidRPr="00141ED5">
        <w:rPr>
          <w:rFonts w:cs="Arial"/>
          <w:color w:val="FF0000"/>
          <w:szCs w:val="22"/>
        </w:rPr>
        <w:t xml:space="preserve"> </w:t>
      </w:r>
      <w:r w:rsidR="00CE7304" w:rsidRPr="00E91050">
        <w:rPr>
          <w:rFonts w:cs="Arial"/>
          <w:i/>
          <w:color w:val="70AD47" w:themeColor="accent6"/>
          <w:szCs w:val="22"/>
        </w:rPr>
        <w:t>paliw</w:t>
      </w:r>
      <w:r>
        <w:rPr>
          <w:rFonts w:cs="Arial"/>
          <w:i/>
          <w:color w:val="70AD47" w:themeColor="accent6"/>
          <w:szCs w:val="22"/>
        </w:rPr>
        <w:t>a</w:t>
      </w:r>
      <w:r w:rsidR="00CE7304" w:rsidRPr="00E91050">
        <w:rPr>
          <w:rFonts w:cs="Arial"/>
          <w:i/>
          <w:color w:val="70AD47" w:themeColor="accent6"/>
          <w:szCs w:val="22"/>
        </w:rPr>
        <w:t xml:space="preserve"> </w:t>
      </w:r>
      <w:r w:rsidRPr="00E91050">
        <w:rPr>
          <w:rFonts w:cs="Arial"/>
          <w:i/>
          <w:color w:val="70AD47" w:themeColor="accent6"/>
          <w:szCs w:val="22"/>
        </w:rPr>
        <w:t>gazow</w:t>
      </w:r>
      <w:r>
        <w:rPr>
          <w:rFonts w:cs="Arial"/>
          <w:i/>
          <w:color w:val="70AD47" w:themeColor="accent6"/>
          <w:szCs w:val="22"/>
        </w:rPr>
        <w:t>ego</w:t>
      </w:r>
      <w:r w:rsidRPr="00E91050">
        <w:rPr>
          <w:rFonts w:cs="Arial"/>
          <w:color w:val="70AD47" w:themeColor="accent6"/>
          <w:szCs w:val="22"/>
        </w:rPr>
        <w:t xml:space="preserve"> </w:t>
      </w:r>
      <w:r>
        <w:rPr>
          <w:rFonts w:cs="Arial"/>
          <w:szCs w:val="22"/>
        </w:rPr>
        <w:t>i rozliczeń za to paliwo, w szczególności gazomierze</w:t>
      </w:r>
      <w:r w:rsidR="00443AF4">
        <w:rPr>
          <w:rFonts w:cs="Arial"/>
          <w:szCs w:val="22"/>
        </w:rPr>
        <w:t xml:space="preserve">. </w:t>
      </w:r>
    </w:p>
    <w:p w14:paraId="697EBF04" w14:textId="6C680540" w:rsidR="00CE7304" w:rsidRDefault="00192B3B" w:rsidP="00CE7304">
      <w:pPr>
        <w:pStyle w:val="Akapitzlist"/>
        <w:numPr>
          <w:ilvl w:val="1"/>
          <w:numId w:val="9"/>
        </w:numPr>
        <w:tabs>
          <w:tab w:val="left" w:pos="284"/>
        </w:tabs>
        <w:spacing w:after="120"/>
        <w:ind w:left="567" w:hanging="567"/>
        <w:contextualSpacing w:val="0"/>
        <w:rPr>
          <w:rFonts w:cs="Arial"/>
          <w:szCs w:val="22"/>
        </w:rPr>
      </w:pPr>
      <w:r>
        <w:rPr>
          <w:rFonts w:cs="Arial"/>
          <w:szCs w:val="22"/>
        </w:rPr>
        <w:t>Przedpłatowy układ pomiarowo-rozliczeniowy</w:t>
      </w:r>
      <w:r w:rsidR="00CE7304" w:rsidRPr="00CE7304">
        <w:rPr>
          <w:rFonts w:cs="Arial"/>
          <w:szCs w:val="22"/>
        </w:rPr>
        <w:t xml:space="preserve"> – Układ pomiarow</w:t>
      </w:r>
      <w:r>
        <w:rPr>
          <w:rFonts w:cs="Arial"/>
          <w:szCs w:val="22"/>
        </w:rPr>
        <w:t>o-rozliczeniowy</w:t>
      </w:r>
      <w:r w:rsidR="00CE7304" w:rsidRPr="00CE7304">
        <w:rPr>
          <w:rFonts w:cs="Arial"/>
          <w:szCs w:val="22"/>
        </w:rPr>
        <w:t xml:space="preserve">, umożliwiający pobór </w:t>
      </w:r>
      <w:r w:rsidR="00CE7304" w:rsidRPr="0018038E">
        <w:rPr>
          <w:rFonts w:cs="Arial"/>
          <w:i/>
          <w:color w:val="70AD47" w:themeColor="accent6"/>
          <w:szCs w:val="22"/>
        </w:rPr>
        <w:t>paliwa gazowego</w:t>
      </w:r>
      <w:r w:rsidR="00CE7304" w:rsidRPr="0018038E">
        <w:rPr>
          <w:rFonts w:cs="Arial"/>
          <w:color w:val="70AD47" w:themeColor="accent6"/>
          <w:szCs w:val="22"/>
        </w:rPr>
        <w:t xml:space="preserve"> </w:t>
      </w:r>
      <w:r w:rsidR="00CE7304" w:rsidRPr="00CE7304">
        <w:rPr>
          <w:rFonts w:cs="Arial"/>
          <w:szCs w:val="22"/>
        </w:rPr>
        <w:t xml:space="preserve">przez Odbiorcę tego </w:t>
      </w:r>
      <w:r w:rsidR="00CE7304" w:rsidRPr="00B84DC0">
        <w:rPr>
          <w:rFonts w:cs="Arial"/>
          <w:szCs w:val="22"/>
        </w:rPr>
        <w:t>paliwa</w:t>
      </w:r>
      <w:r w:rsidR="00CE7304" w:rsidRPr="00CE7304">
        <w:rPr>
          <w:rFonts w:cs="Arial"/>
          <w:szCs w:val="22"/>
        </w:rPr>
        <w:t xml:space="preserve"> w ilości z góry opłaconej.</w:t>
      </w:r>
    </w:p>
    <w:p w14:paraId="3E72FAC8" w14:textId="2117EE1B"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4D290E">
        <w:rPr>
          <w:rFonts w:cs="Arial"/>
          <w:szCs w:val="22"/>
        </w:rPr>
        <w:t>Umowa</w:t>
      </w:r>
      <w:r w:rsidR="00141ED5" w:rsidRPr="004D290E">
        <w:rPr>
          <w:rFonts w:cs="Arial"/>
          <w:szCs w:val="22"/>
        </w:rPr>
        <w:t>,</w:t>
      </w:r>
      <w:r w:rsidRPr="004D290E">
        <w:rPr>
          <w:rFonts w:cs="Arial"/>
          <w:szCs w:val="22"/>
        </w:rPr>
        <w:t xml:space="preserve"> Umowa kompleksowa</w:t>
      </w:r>
      <w:r w:rsidR="00141ED5" w:rsidRPr="00141ED5">
        <w:rPr>
          <w:rFonts w:cs="Arial"/>
          <w:color w:val="FF0000"/>
          <w:szCs w:val="22"/>
        </w:rPr>
        <w:t xml:space="preserve"> </w:t>
      </w:r>
      <w:r w:rsidR="00141ED5">
        <w:rPr>
          <w:rFonts w:cs="Arial"/>
          <w:szCs w:val="22"/>
        </w:rPr>
        <w:t>-</w:t>
      </w:r>
      <w:r w:rsidR="00141ED5" w:rsidRPr="00CE7304">
        <w:rPr>
          <w:rFonts w:cs="Arial"/>
          <w:szCs w:val="22"/>
        </w:rPr>
        <w:t xml:space="preserve"> umowa zawierająca </w:t>
      </w:r>
      <w:r w:rsidR="00666B36">
        <w:rPr>
          <w:rFonts w:cs="Arial"/>
          <w:szCs w:val="22"/>
        </w:rPr>
        <w:t>postanowienia umowy sprzedaży i </w:t>
      </w:r>
      <w:r w:rsidR="00141ED5" w:rsidRPr="00CE7304">
        <w:rPr>
          <w:rFonts w:cs="Arial"/>
          <w:szCs w:val="22"/>
        </w:rPr>
        <w:t xml:space="preserve">umowy o świadczenie usług dystrybucji </w:t>
      </w:r>
      <w:r w:rsidR="00141ED5" w:rsidRPr="0018038E">
        <w:rPr>
          <w:rFonts w:cs="Arial"/>
          <w:i/>
          <w:color w:val="70AD47" w:themeColor="accent6"/>
          <w:szCs w:val="22"/>
        </w:rPr>
        <w:t>paliwa gazowego</w:t>
      </w:r>
      <w:r w:rsidRPr="00CE7304">
        <w:rPr>
          <w:rFonts w:cs="Arial"/>
          <w:szCs w:val="22"/>
        </w:rPr>
        <w:t>.</w:t>
      </w:r>
    </w:p>
    <w:p w14:paraId="471C9D83" w14:textId="77777777" w:rsidR="001C248E" w:rsidRDefault="001C248E">
      <w:pPr>
        <w:spacing w:after="160" w:line="259" w:lineRule="auto"/>
        <w:jc w:val="left"/>
        <w:rPr>
          <w:rFonts w:cs="Arial"/>
          <w:szCs w:val="22"/>
        </w:rPr>
      </w:pPr>
      <w:r>
        <w:rPr>
          <w:rFonts w:cs="Arial"/>
          <w:szCs w:val="22"/>
        </w:rPr>
        <w:br w:type="page"/>
      </w:r>
    </w:p>
    <w:p w14:paraId="2FD395D0" w14:textId="372FBD14" w:rsidR="003E6F08" w:rsidRDefault="00A83979" w:rsidP="002E7745">
      <w:pPr>
        <w:pStyle w:val="Nagwek1"/>
      </w:pPr>
      <w:bookmarkStart w:id="18" w:name="_Toc20122549"/>
      <w:bookmarkStart w:id="19" w:name="_Toc20122557"/>
      <w:bookmarkStart w:id="20" w:name="_Toc23835904"/>
      <w:r w:rsidRPr="00A83979">
        <w:lastRenderedPageBreak/>
        <w:t>OG</w:t>
      </w:r>
      <w:r w:rsidR="005328BE">
        <w:t>Ó</w:t>
      </w:r>
      <w:r w:rsidRPr="00A83979">
        <w:t xml:space="preserve">LNE ZASADY DOSTARCZANIA </w:t>
      </w:r>
      <w:r w:rsidRPr="00E91050">
        <w:rPr>
          <w:i/>
          <w:color w:val="70AD47" w:themeColor="accent6"/>
        </w:rPr>
        <w:t>PALIWA GAZOWEGO</w:t>
      </w:r>
      <w:r w:rsidRPr="00E91050">
        <w:rPr>
          <w:color w:val="70AD47" w:themeColor="accent6"/>
        </w:rPr>
        <w:t xml:space="preserve"> </w:t>
      </w:r>
      <w:r w:rsidRPr="00A83979">
        <w:t>NA PODSTAWIE UMOWY KOMPLEKSOWEJ</w:t>
      </w:r>
      <w:bookmarkEnd w:id="18"/>
      <w:bookmarkEnd w:id="19"/>
      <w:bookmarkEnd w:id="20"/>
    </w:p>
    <w:p w14:paraId="632723A1" w14:textId="77777777" w:rsidR="003E6F08" w:rsidRPr="003E6F08" w:rsidRDefault="00463D05" w:rsidP="00463D05">
      <w:pPr>
        <w:pStyle w:val="Akapitzlist"/>
        <w:numPr>
          <w:ilvl w:val="1"/>
          <w:numId w:val="2"/>
        </w:numPr>
        <w:spacing w:before="120"/>
        <w:ind w:left="567" w:hanging="567"/>
        <w:contextualSpacing w:val="0"/>
        <w:rPr>
          <w:rFonts w:eastAsiaTheme="majorEastAsia" w:cs="Arial"/>
          <w:color w:val="000000" w:themeColor="text1"/>
          <w:szCs w:val="22"/>
        </w:rPr>
      </w:pPr>
      <w:r w:rsidRPr="00463D05">
        <w:t xml:space="preserve">Odbiorcy pobierający </w:t>
      </w:r>
      <w:r w:rsidRPr="00413BC9">
        <w:rPr>
          <w:rFonts w:cs="Arial"/>
          <w:i/>
          <w:color w:val="70AD47" w:themeColor="accent6"/>
          <w:szCs w:val="22"/>
        </w:rPr>
        <w:t>paliwo gazowe</w:t>
      </w:r>
      <w:r w:rsidRPr="0018038E">
        <w:rPr>
          <w:color w:val="70AD47" w:themeColor="accent6"/>
        </w:rPr>
        <w:t xml:space="preserve"> </w:t>
      </w:r>
      <w:r w:rsidRPr="00463D05">
        <w:t>z sieci gazowej z kilku Miejsc odbioru, są zaliczani do grup taryfowych oddzielnie w każdym z tych Miejsc odbioru, o ile Umowa nie stanowi inaczej.</w:t>
      </w:r>
    </w:p>
    <w:p w14:paraId="6F8EB3DF" w14:textId="77777777" w:rsidR="0033076C" w:rsidRDefault="003E6F08" w:rsidP="0033076C">
      <w:pPr>
        <w:pStyle w:val="Akapitzlist"/>
        <w:numPr>
          <w:ilvl w:val="1"/>
          <w:numId w:val="2"/>
        </w:numPr>
        <w:spacing w:before="120"/>
        <w:ind w:left="567" w:hanging="567"/>
        <w:contextualSpacing w:val="0"/>
        <w:rPr>
          <w:rFonts w:eastAsiaTheme="majorEastAsia" w:cs="Arial"/>
          <w:color w:val="000000" w:themeColor="text1"/>
          <w:szCs w:val="22"/>
        </w:rPr>
      </w:pPr>
      <w:r w:rsidRPr="003E6F08">
        <w:t xml:space="preserve">Odbiorca, który z sieci gazowej odbiera </w:t>
      </w:r>
      <w:r w:rsidRPr="0018038E">
        <w:rPr>
          <w:i/>
          <w:color w:val="70AD47" w:themeColor="accent6"/>
        </w:rPr>
        <w:t>paliwo gazowe</w:t>
      </w:r>
      <w:r w:rsidRPr="0018038E">
        <w:rPr>
          <w:color w:val="70AD47" w:themeColor="accent6"/>
        </w:rPr>
        <w:t xml:space="preserve"> </w:t>
      </w:r>
      <w:r w:rsidRPr="003E6F08">
        <w:t>z jednego Miejsca odbioru na podstawie więcej niż jednej Umowy kompleksowej, jest zaliczany do grup taryfowych oddzielnie dla każdej z tych Umów</w:t>
      </w:r>
      <w:r w:rsidRPr="003E6F08">
        <w:rPr>
          <w:rFonts w:eastAsiaTheme="majorEastAsia" w:cs="Arial"/>
          <w:color w:val="000000" w:themeColor="text1"/>
          <w:szCs w:val="22"/>
        </w:rPr>
        <w:t>.</w:t>
      </w:r>
    </w:p>
    <w:p w14:paraId="509770CA" w14:textId="5D27C63D" w:rsidR="003E6F08" w:rsidRPr="0033076C" w:rsidRDefault="003E6F08" w:rsidP="00211E0F">
      <w:pPr>
        <w:pStyle w:val="Akapitzlist"/>
        <w:numPr>
          <w:ilvl w:val="1"/>
          <w:numId w:val="2"/>
        </w:numPr>
        <w:spacing w:before="120"/>
        <w:ind w:left="567" w:hanging="567"/>
        <w:contextualSpacing w:val="0"/>
        <w:rPr>
          <w:rFonts w:eastAsiaTheme="majorEastAsia" w:cs="Arial"/>
          <w:color w:val="000000" w:themeColor="text1"/>
          <w:szCs w:val="22"/>
        </w:rPr>
      </w:pPr>
      <w:r w:rsidRPr="0033076C">
        <w:rPr>
          <w:rFonts w:eastAsiaTheme="majorEastAsia" w:cs="Arial"/>
          <w:color w:val="000000" w:themeColor="text1"/>
          <w:szCs w:val="22"/>
        </w:rPr>
        <w:t>Zasady kwalifikacji Odbiorców do grup taryfowych.</w:t>
      </w:r>
      <w:r w:rsidR="005328BE">
        <w:rPr>
          <w:rFonts w:eastAsiaTheme="majorEastAsia" w:cs="Arial"/>
          <w:color w:val="000000" w:themeColor="text1"/>
          <w:szCs w:val="22"/>
        </w:rPr>
        <w:t xml:space="preserve"> </w:t>
      </w:r>
      <w:r w:rsidR="001E3B1F" w:rsidRPr="00E20E51">
        <w:rPr>
          <w:rFonts w:eastAsiaTheme="majorEastAsia" w:cs="Arial"/>
          <w:i/>
          <w:color w:val="70AD47" w:themeColor="accent6"/>
          <w:szCs w:val="22"/>
        </w:rPr>
        <w:t xml:space="preserve">(należy dostosować do </w:t>
      </w:r>
      <w:r w:rsidR="0026133A" w:rsidRPr="00E20E51">
        <w:rPr>
          <w:rFonts w:eastAsiaTheme="majorEastAsia" w:cs="Arial"/>
          <w:i/>
          <w:color w:val="70AD47" w:themeColor="accent6"/>
          <w:szCs w:val="22"/>
        </w:rPr>
        <w:t xml:space="preserve">prowadzonej </w:t>
      </w:r>
      <w:r w:rsidR="00724E33" w:rsidRPr="00E20E51">
        <w:rPr>
          <w:rFonts w:eastAsiaTheme="majorEastAsia" w:cs="Arial"/>
          <w:i/>
          <w:color w:val="70AD47" w:themeColor="accent6"/>
          <w:szCs w:val="22"/>
        </w:rPr>
        <w:t xml:space="preserve">przez przedsiębiorstwo </w:t>
      </w:r>
      <w:r w:rsidR="0026133A" w:rsidRPr="00E20E51">
        <w:rPr>
          <w:rFonts w:eastAsiaTheme="majorEastAsia" w:cs="Arial"/>
          <w:i/>
          <w:color w:val="70AD47" w:themeColor="accent6"/>
          <w:szCs w:val="22"/>
        </w:rPr>
        <w:t>działalności)</w:t>
      </w:r>
    </w:p>
    <w:p w14:paraId="5CCEDC1C" w14:textId="7D1FA202" w:rsidR="0033076C" w:rsidRDefault="003E6F08" w:rsidP="001C248E">
      <w:pPr>
        <w:pStyle w:val="Akapitzlist"/>
        <w:numPr>
          <w:ilvl w:val="2"/>
          <w:numId w:val="2"/>
        </w:numPr>
        <w:tabs>
          <w:tab w:val="left" w:pos="851"/>
          <w:tab w:val="left" w:pos="1429"/>
        </w:tabs>
        <w:spacing w:before="120"/>
        <w:ind w:left="1418" w:hanging="851"/>
        <w:contextualSpacing w:val="0"/>
        <w:rPr>
          <w:rFonts w:eastAsiaTheme="majorEastAsia" w:cs="Arial"/>
          <w:color w:val="000000" w:themeColor="text1"/>
          <w:szCs w:val="22"/>
        </w:rPr>
      </w:pPr>
      <w:r w:rsidRPr="001C248E">
        <w:rPr>
          <w:rFonts w:eastAsiaTheme="majorEastAsia" w:cs="Arial"/>
          <w:color w:val="000000" w:themeColor="text1"/>
          <w:szCs w:val="22"/>
        </w:rPr>
        <w:t>Podział Odbiorców na grupy taryfowe dokonywany jest według następujących kryteriów</w:t>
      </w:r>
      <w:r w:rsidR="00A219D3">
        <w:rPr>
          <w:rFonts w:eastAsiaTheme="majorEastAsia" w:cs="Arial"/>
          <w:color w:val="000000" w:themeColor="text1"/>
          <w:szCs w:val="22"/>
        </w:rPr>
        <w:t xml:space="preserve"> </w:t>
      </w:r>
      <w:r w:rsidR="00A219D3" w:rsidRPr="00413BC9">
        <w:rPr>
          <w:rFonts w:cs="Arial"/>
          <w:i/>
          <w:color w:val="70AD47" w:themeColor="accent6"/>
          <w:szCs w:val="22"/>
        </w:rPr>
        <w:t>(kryteria należy dostosować do poprowadzonej przez przedsiębiorstwo działalności</w:t>
      </w:r>
      <w:r w:rsidR="00A219D3" w:rsidRPr="00413BC9">
        <w:rPr>
          <w:rFonts w:eastAsiaTheme="majorEastAsia" w:cs="Arial"/>
          <w:i/>
          <w:color w:val="92D050"/>
          <w:szCs w:val="22"/>
        </w:rPr>
        <w:t>)</w:t>
      </w:r>
      <w:r w:rsidRPr="001C248E">
        <w:rPr>
          <w:rFonts w:eastAsiaTheme="majorEastAsia" w:cs="Arial"/>
          <w:color w:val="000000" w:themeColor="text1"/>
          <w:szCs w:val="22"/>
        </w:rPr>
        <w:t>:</w:t>
      </w:r>
    </w:p>
    <w:p w14:paraId="06DEF923" w14:textId="057B618D" w:rsidR="001C248E" w:rsidRPr="00413BC9" w:rsidRDefault="001C248E" w:rsidP="009F7567">
      <w:pPr>
        <w:pStyle w:val="Akapitzlist"/>
        <w:numPr>
          <w:ilvl w:val="3"/>
          <w:numId w:val="2"/>
        </w:numPr>
        <w:tabs>
          <w:tab w:val="left" w:pos="851"/>
          <w:tab w:val="left" w:pos="1429"/>
        </w:tabs>
        <w:spacing w:before="120"/>
        <w:ind w:left="2269" w:hanging="851"/>
        <w:contextualSpacing w:val="0"/>
        <w:rPr>
          <w:rFonts w:eastAsiaTheme="majorEastAsia" w:cs="Arial"/>
          <w:color w:val="000000" w:themeColor="text1"/>
          <w:szCs w:val="22"/>
        </w:rPr>
      </w:pPr>
      <w:r w:rsidRPr="001C248E">
        <w:rPr>
          <w:rFonts w:eastAsiaTheme="majorEastAsia" w:cs="Arial"/>
          <w:color w:val="000000" w:themeColor="text1"/>
          <w:szCs w:val="22"/>
        </w:rPr>
        <w:t xml:space="preserve">Rodzaju </w:t>
      </w:r>
      <w:r w:rsidRPr="0018038E">
        <w:rPr>
          <w:rFonts w:eastAsiaTheme="majorEastAsia" w:cs="Arial"/>
          <w:i/>
          <w:color w:val="70AD47" w:themeColor="accent6"/>
          <w:szCs w:val="22"/>
        </w:rPr>
        <w:t>paliwa gazowego</w:t>
      </w:r>
      <w:r w:rsidR="00A219D3">
        <w:rPr>
          <w:rFonts w:eastAsiaTheme="majorEastAsia" w:cs="Arial"/>
          <w:color w:val="70AD47" w:themeColor="accent6"/>
          <w:szCs w:val="22"/>
        </w:rPr>
        <w:t>,</w:t>
      </w:r>
    </w:p>
    <w:p w14:paraId="33087AD3" w14:textId="3DEA62C5" w:rsidR="001C248E" w:rsidRPr="001C248E" w:rsidRDefault="001C248E" w:rsidP="001C248E">
      <w:pPr>
        <w:pStyle w:val="Akapitzlist"/>
        <w:numPr>
          <w:ilvl w:val="3"/>
          <w:numId w:val="2"/>
        </w:numPr>
        <w:tabs>
          <w:tab w:val="left" w:pos="851"/>
          <w:tab w:val="left" w:pos="1429"/>
        </w:tabs>
        <w:ind w:left="2269" w:hanging="851"/>
        <w:rPr>
          <w:rFonts w:eastAsiaTheme="majorEastAsia" w:cs="Arial"/>
          <w:color w:val="000000" w:themeColor="text1"/>
          <w:szCs w:val="22"/>
        </w:rPr>
      </w:pPr>
      <w:r w:rsidRPr="001C248E">
        <w:rPr>
          <w:rFonts w:eastAsiaTheme="majorEastAsia" w:cs="Arial"/>
          <w:color w:val="000000" w:themeColor="text1"/>
          <w:szCs w:val="22"/>
        </w:rPr>
        <w:t>Mocy umownej [b],</w:t>
      </w:r>
      <w:r w:rsidR="00A219D3" w:rsidRPr="00A219D3">
        <w:rPr>
          <w:rFonts w:eastAsiaTheme="majorEastAsia" w:cs="Arial"/>
          <w:color w:val="4472C4" w:themeColor="accent5"/>
          <w:szCs w:val="22"/>
        </w:rPr>
        <w:t xml:space="preserve"> </w:t>
      </w:r>
    </w:p>
    <w:p w14:paraId="675CB296" w14:textId="0C311D4F" w:rsidR="001C248E" w:rsidRPr="00A219D3" w:rsidRDefault="001C248E" w:rsidP="00A219D3">
      <w:pPr>
        <w:pStyle w:val="Akapitzlist"/>
        <w:numPr>
          <w:ilvl w:val="3"/>
          <w:numId w:val="2"/>
        </w:numPr>
        <w:tabs>
          <w:tab w:val="left" w:pos="851"/>
          <w:tab w:val="left" w:pos="1429"/>
        </w:tabs>
        <w:ind w:left="2269" w:hanging="851"/>
        <w:rPr>
          <w:rFonts w:eastAsiaTheme="majorEastAsia" w:cs="Arial"/>
          <w:color w:val="000000" w:themeColor="text1"/>
          <w:szCs w:val="22"/>
        </w:rPr>
      </w:pPr>
      <w:r w:rsidRPr="001C248E">
        <w:rPr>
          <w:rFonts w:eastAsiaTheme="majorEastAsia" w:cs="Arial"/>
          <w:color w:val="000000" w:themeColor="text1"/>
          <w:szCs w:val="22"/>
        </w:rPr>
        <w:t>Rocznej ilości umownej [a]</w:t>
      </w:r>
      <w:r w:rsidR="00893B98" w:rsidRPr="009B51FE">
        <w:rPr>
          <w:rStyle w:val="Odwoanieprzypisudolnego"/>
          <w:rFonts w:eastAsiaTheme="majorEastAsia" w:cs="Arial"/>
          <w:color w:val="70AD47" w:themeColor="accent6"/>
          <w:szCs w:val="22"/>
        </w:rPr>
        <w:footnoteReference w:id="1"/>
      </w:r>
      <w:r w:rsidRPr="009B51FE">
        <w:rPr>
          <w:rFonts w:eastAsiaTheme="majorEastAsia" w:cs="Arial"/>
          <w:color w:val="70AD47" w:themeColor="accent6"/>
          <w:szCs w:val="22"/>
        </w:rPr>
        <w:t xml:space="preserve"> </w:t>
      </w:r>
      <w:r w:rsidRPr="001C248E">
        <w:rPr>
          <w:rFonts w:eastAsiaTheme="majorEastAsia" w:cs="Arial"/>
          <w:color w:val="000000" w:themeColor="text1"/>
          <w:szCs w:val="22"/>
        </w:rPr>
        <w:t>– dla Odbiorców o Mocy umownej nie większej niż 110 kWh/h,</w:t>
      </w:r>
      <w:r w:rsidR="00A219D3" w:rsidRPr="00A219D3">
        <w:rPr>
          <w:rFonts w:eastAsiaTheme="majorEastAsia" w:cs="Arial"/>
          <w:color w:val="4472C4" w:themeColor="accent5"/>
          <w:szCs w:val="22"/>
        </w:rPr>
        <w:t xml:space="preserve"> </w:t>
      </w:r>
    </w:p>
    <w:p w14:paraId="6A3C1EB3" w14:textId="034C1E57" w:rsidR="001C248E" w:rsidRPr="001C248E" w:rsidRDefault="001C248E" w:rsidP="001C248E">
      <w:pPr>
        <w:pStyle w:val="Akapitzlist"/>
        <w:numPr>
          <w:ilvl w:val="3"/>
          <w:numId w:val="2"/>
        </w:numPr>
        <w:tabs>
          <w:tab w:val="left" w:pos="851"/>
          <w:tab w:val="left" w:pos="1429"/>
        </w:tabs>
        <w:spacing w:before="120"/>
        <w:ind w:left="2269" w:hanging="851"/>
        <w:contextualSpacing w:val="0"/>
        <w:rPr>
          <w:rFonts w:eastAsiaTheme="majorEastAsia" w:cs="Arial"/>
          <w:color w:val="000000" w:themeColor="text1"/>
          <w:szCs w:val="22"/>
        </w:rPr>
      </w:pPr>
      <w:r>
        <w:rPr>
          <w:rFonts w:cs="Arial"/>
          <w:szCs w:val="22"/>
        </w:rPr>
        <w:t>S</w:t>
      </w:r>
      <w:r w:rsidRPr="001C248E">
        <w:rPr>
          <w:rFonts w:cs="Arial"/>
          <w:szCs w:val="22"/>
        </w:rPr>
        <w:t>ystemu rozliczeń  – według częstotliwości rozliczeń Odbiorców o Mocy umownej nie większej niż 110 kWh/h</w:t>
      </w:r>
      <w:r w:rsidR="00A219D3">
        <w:rPr>
          <w:rFonts w:cs="Arial"/>
          <w:szCs w:val="22"/>
        </w:rPr>
        <w:t>,</w:t>
      </w:r>
    </w:p>
    <w:p w14:paraId="1F729CAF" w14:textId="33A28660" w:rsidR="001C248E" w:rsidRPr="00413BC9" w:rsidRDefault="001C248E" w:rsidP="00CA66B5">
      <w:pPr>
        <w:pStyle w:val="Akapitzlist"/>
        <w:numPr>
          <w:ilvl w:val="3"/>
          <w:numId w:val="2"/>
        </w:numPr>
        <w:tabs>
          <w:tab w:val="left" w:pos="851"/>
          <w:tab w:val="left" w:pos="1429"/>
        </w:tabs>
        <w:spacing w:before="120"/>
        <w:ind w:left="2269" w:hanging="851"/>
        <w:contextualSpacing w:val="0"/>
        <w:rPr>
          <w:rFonts w:eastAsiaTheme="majorEastAsia" w:cs="Arial"/>
          <w:color w:val="000000" w:themeColor="text1"/>
          <w:szCs w:val="22"/>
        </w:rPr>
      </w:pPr>
      <w:r>
        <w:rPr>
          <w:rFonts w:eastAsiaTheme="majorEastAsia" w:cs="Arial"/>
          <w:color w:val="000000" w:themeColor="text1"/>
          <w:szCs w:val="22"/>
        </w:rPr>
        <w:t>O</w:t>
      </w:r>
      <w:r w:rsidRPr="001C248E">
        <w:rPr>
          <w:rFonts w:eastAsiaTheme="majorEastAsia" w:cs="Arial"/>
          <w:color w:val="000000" w:themeColor="text1"/>
          <w:szCs w:val="22"/>
        </w:rPr>
        <w:t xml:space="preserve">dbioru </w:t>
      </w:r>
      <w:r w:rsidRPr="0018038E">
        <w:rPr>
          <w:rFonts w:eastAsiaTheme="majorEastAsia" w:cs="Arial"/>
          <w:i/>
          <w:color w:val="70AD47" w:themeColor="accent6"/>
          <w:szCs w:val="22"/>
        </w:rPr>
        <w:t>paliw gazowych</w:t>
      </w:r>
      <w:r w:rsidRPr="0018038E">
        <w:rPr>
          <w:rFonts w:eastAsiaTheme="majorEastAsia" w:cs="Arial"/>
          <w:color w:val="70AD47" w:themeColor="accent6"/>
          <w:szCs w:val="22"/>
        </w:rPr>
        <w:t xml:space="preserve"> </w:t>
      </w:r>
      <w:r w:rsidRPr="001C248E">
        <w:rPr>
          <w:rFonts w:eastAsiaTheme="majorEastAsia" w:cs="Arial"/>
          <w:color w:val="000000" w:themeColor="text1"/>
          <w:szCs w:val="22"/>
        </w:rPr>
        <w:t xml:space="preserve">z użyciem Przedpłatowego </w:t>
      </w:r>
      <w:r w:rsidR="00070A02">
        <w:rPr>
          <w:rFonts w:eastAsiaTheme="majorEastAsia" w:cs="Arial"/>
          <w:color w:val="000000" w:themeColor="text1"/>
          <w:szCs w:val="22"/>
        </w:rPr>
        <w:t>u</w:t>
      </w:r>
      <w:r w:rsidRPr="001C248E">
        <w:rPr>
          <w:rFonts w:eastAsiaTheme="majorEastAsia" w:cs="Arial"/>
          <w:color w:val="000000" w:themeColor="text1"/>
          <w:szCs w:val="22"/>
        </w:rPr>
        <w:t>kładu pomiarow</w:t>
      </w:r>
      <w:r w:rsidR="009315D5">
        <w:rPr>
          <w:rFonts w:eastAsiaTheme="majorEastAsia" w:cs="Arial"/>
          <w:color w:val="000000" w:themeColor="text1"/>
          <w:szCs w:val="22"/>
        </w:rPr>
        <w:t>o-rozliczeniow</w:t>
      </w:r>
      <w:r w:rsidRPr="001C248E">
        <w:rPr>
          <w:rFonts w:eastAsiaTheme="majorEastAsia" w:cs="Arial"/>
          <w:color w:val="000000" w:themeColor="text1"/>
          <w:szCs w:val="22"/>
        </w:rPr>
        <w:t>ego – dla Odbiorców o Mo</w:t>
      </w:r>
      <w:r w:rsidR="00C254A4">
        <w:rPr>
          <w:rFonts w:eastAsiaTheme="majorEastAsia" w:cs="Arial"/>
          <w:color w:val="000000" w:themeColor="text1"/>
          <w:szCs w:val="22"/>
        </w:rPr>
        <w:t>cy umownej nie większej niż 110 </w:t>
      </w:r>
      <w:r w:rsidRPr="001C248E">
        <w:rPr>
          <w:rFonts w:eastAsiaTheme="majorEastAsia" w:cs="Arial"/>
          <w:color w:val="000000" w:themeColor="text1"/>
          <w:szCs w:val="22"/>
        </w:rPr>
        <w:t>kWh/h.</w:t>
      </w:r>
      <w:r w:rsidRPr="00A219D3">
        <w:rPr>
          <w:rFonts w:eastAsiaTheme="majorEastAsia" w:cs="Arial"/>
          <w:color w:val="4472C4" w:themeColor="accent5"/>
          <w:szCs w:val="22"/>
        </w:rPr>
        <w:t xml:space="preserve"> </w:t>
      </w:r>
    </w:p>
    <w:p w14:paraId="50A65B09" w14:textId="25223F92" w:rsidR="001C234A" w:rsidRPr="001C234A" w:rsidRDefault="001C248E" w:rsidP="001C234A">
      <w:pPr>
        <w:numPr>
          <w:ilvl w:val="2"/>
          <w:numId w:val="2"/>
        </w:numPr>
        <w:tabs>
          <w:tab w:val="left" w:pos="284"/>
          <w:tab w:val="left" w:pos="851"/>
        </w:tabs>
        <w:spacing w:before="120"/>
        <w:ind w:left="1418" w:hanging="851"/>
        <w:jc w:val="left"/>
        <w:outlineLvl w:val="2"/>
        <w:rPr>
          <w:rFonts w:cs="Arial"/>
          <w:szCs w:val="22"/>
        </w:rPr>
      </w:pPr>
      <w:r w:rsidRPr="00911746">
        <w:rPr>
          <w:rFonts w:cs="Arial"/>
          <w:szCs w:val="22"/>
        </w:rPr>
        <w:t>W oparciu o kryteria podziału Odbiorców określone w pkt</w:t>
      </w:r>
      <w:r w:rsidRPr="00D634AC">
        <w:rPr>
          <w:rFonts w:cs="Arial"/>
          <w:szCs w:val="22"/>
        </w:rPr>
        <w:t xml:space="preserve">. </w:t>
      </w:r>
      <w:r w:rsidR="00914149" w:rsidRPr="00D634AC">
        <w:t xml:space="preserve">3.3.1 </w:t>
      </w:r>
      <w:r w:rsidRPr="00D634AC">
        <w:rPr>
          <w:rFonts w:cs="Arial"/>
          <w:szCs w:val="22"/>
        </w:rPr>
        <w:t>ustala</w:t>
      </w:r>
      <w:r w:rsidRPr="00911746">
        <w:rPr>
          <w:rFonts w:cs="Arial"/>
          <w:szCs w:val="22"/>
        </w:rPr>
        <w:t xml:space="preserve"> się następujące grupy taryfowe:</w:t>
      </w:r>
    </w:p>
    <w:p w14:paraId="1B2E9480" w14:textId="2C500335" w:rsidR="00911746" w:rsidRDefault="001C248E" w:rsidP="00CD3FEF">
      <w:pPr>
        <w:pStyle w:val="Akapitzlist"/>
        <w:numPr>
          <w:ilvl w:val="3"/>
          <w:numId w:val="32"/>
        </w:numPr>
        <w:tabs>
          <w:tab w:val="left" w:pos="851"/>
          <w:tab w:val="left" w:pos="1429"/>
        </w:tabs>
        <w:spacing w:before="120"/>
        <w:ind w:left="2269" w:hanging="851"/>
        <w:contextualSpacing w:val="0"/>
      </w:pPr>
      <w:r>
        <w:t xml:space="preserve">dla Odbiorców </w:t>
      </w:r>
      <w:r w:rsidRPr="0018283C">
        <w:t>gazu ziemnego wysokometanowego (grupy E) – grupy taryfowe o</w:t>
      </w:r>
      <w:r w:rsidR="00911746">
        <w:t> </w:t>
      </w:r>
      <w:r w:rsidRPr="0018283C">
        <w:t xml:space="preserve">symbolu </w:t>
      </w:r>
      <w:r w:rsidR="00141ED5" w:rsidRPr="002F7B82">
        <w:rPr>
          <w:color w:val="70AD47" w:themeColor="accent6"/>
        </w:rPr>
        <w:t>….</w:t>
      </w:r>
      <w:r w:rsidR="00141ED5">
        <w:t>:</w:t>
      </w:r>
    </w:p>
    <w:p w14:paraId="6D534583" w14:textId="1FF9CFE0" w:rsidR="00141ED5" w:rsidRPr="00413BC9" w:rsidRDefault="00141ED5" w:rsidP="00141ED5">
      <w:pPr>
        <w:tabs>
          <w:tab w:val="left" w:pos="851"/>
        </w:tabs>
        <w:spacing w:before="120"/>
        <w:ind w:left="2268"/>
        <w:rPr>
          <w:color w:val="92D050"/>
        </w:rPr>
      </w:pPr>
      <w:r w:rsidRPr="00413BC9">
        <w:rPr>
          <w:rFonts w:cs="Arial"/>
          <w:i/>
          <w:color w:val="92D050"/>
          <w:szCs w:val="22"/>
        </w:rPr>
        <w:t>TABELA</w:t>
      </w:r>
    </w:p>
    <w:p w14:paraId="6D27F984" w14:textId="5CBB1082" w:rsidR="00141ED5" w:rsidRPr="00413BC9" w:rsidRDefault="00C978E6" w:rsidP="00141ED5">
      <w:pPr>
        <w:pStyle w:val="Akapitzlist"/>
        <w:numPr>
          <w:ilvl w:val="3"/>
          <w:numId w:val="33"/>
        </w:numPr>
        <w:tabs>
          <w:tab w:val="left" w:pos="851"/>
          <w:tab w:val="left" w:pos="1429"/>
        </w:tabs>
        <w:spacing w:before="240"/>
        <w:ind w:left="2269" w:hanging="851"/>
        <w:contextualSpacing w:val="0"/>
        <w:rPr>
          <w:rFonts w:eastAsiaTheme="majorEastAsia" w:cs="Arial"/>
          <w:i/>
          <w:color w:val="70AD47" w:themeColor="accent6"/>
          <w:szCs w:val="22"/>
        </w:rPr>
      </w:pPr>
      <w:r w:rsidRPr="00413BC9">
        <w:rPr>
          <w:rFonts w:eastAsiaTheme="majorEastAsia" w:cs="Arial"/>
          <w:i/>
          <w:color w:val="70AD47" w:themeColor="accent6"/>
          <w:szCs w:val="22"/>
        </w:rPr>
        <w:t>inne rodzaje paliw gazowych, jeżeli takie przedsiębiorstwo sprzedaje</w:t>
      </w:r>
      <w:r w:rsidR="00652155" w:rsidRPr="00413BC9">
        <w:rPr>
          <w:rFonts w:eastAsiaTheme="majorEastAsia" w:cs="Arial"/>
          <w:i/>
          <w:color w:val="70AD47" w:themeColor="accent6"/>
          <w:szCs w:val="22"/>
        </w:rPr>
        <w:t xml:space="preserve"> w tym dla odbiorców u których zainstalowano </w:t>
      </w:r>
      <w:r w:rsidR="009315D5">
        <w:rPr>
          <w:rFonts w:eastAsiaTheme="majorEastAsia" w:cs="Arial"/>
          <w:i/>
          <w:color w:val="70AD47" w:themeColor="accent6"/>
          <w:szCs w:val="22"/>
        </w:rPr>
        <w:t>P</w:t>
      </w:r>
      <w:r w:rsidR="00652155" w:rsidRPr="00413BC9">
        <w:rPr>
          <w:rFonts w:eastAsiaTheme="majorEastAsia" w:cs="Arial"/>
          <w:i/>
          <w:color w:val="70AD47" w:themeColor="accent6"/>
          <w:szCs w:val="22"/>
        </w:rPr>
        <w:t xml:space="preserve">rzedpłatowe układy </w:t>
      </w:r>
      <w:r w:rsidR="001C5D30" w:rsidRPr="00413BC9">
        <w:rPr>
          <w:rFonts w:eastAsiaTheme="majorEastAsia" w:cs="Arial"/>
          <w:i/>
          <w:color w:val="70AD47" w:themeColor="accent6"/>
          <w:szCs w:val="22"/>
        </w:rPr>
        <w:t>pomiarow</w:t>
      </w:r>
      <w:r w:rsidR="009315D5">
        <w:rPr>
          <w:rFonts w:eastAsiaTheme="majorEastAsia" w:cs="Arial"/>
          <w:i/>
          <w:color w:val="70AD47" w:themeColor="accent6"/>
          <w:szCs w:val="22"/>
        </w:rPr>
        <w:t>o-rozliczeniow</w:t>
      </w:r>
      <w:r w:rsidR="001C5D30" w:rsidRPr="00413BC9">
        <w:rPr>
          <w:rFonts w:eastAsiaTheme="majorEastAsia" w:cs="Arial"/>
          <w:i/>
          <w:color w:val="70AD47" w:themeColor="accent6"/>
          <w:szCs w:val="22"/>
        </w:rPr>
        <w:t>e</w:t>
      </w:r>
    </w:p>
    <w:p w14:paraId="79F2A902" w14:textId="189DE79A" w:rsidR="00141ED5" w:rsidRPr="00413BC9" w:rsidRDefault="00B81E07" w:rsidP="002F7B82">
      <w:pPr>
        <w:tabs>
          <w:tab w:val="left" w:pos="851"/>
        </w:tabs>
        <w:spacing w:before="240"/>
        <w:ind w:left="2127"/>
        <w:rPr>
          <w:rFonts w:eastAsiaTheme="majorEastAsia" w:cs="Arial"/>
          <w:color w:val="92D050"/>
          <w:szCs w:val="22"/>
        </w:rPr>
      </w:pPr>
      <w:r>
        <w:rPr>
          <w:rFonts w:cs="Arial"/>
          <w:i/>
          <w:color w:val="92D050"/>
          <w:szCs w:val="22"/>
        </w:rPr>
        <w:tab/>
      </w:r>
      <w:r w:rsidR="00141ED5" w:rsidRPr="00413BC9">
        <w:rPr>
          <w:rFonts w:cs="Arial"/>
          <w:i/>
          <w:color w:val="92D050"/>
          <w:szCs w:val="22"/>
        </w:rPr>
        <w:t>TABELA</w:t>
      </w:r>
    </w:p>
    <w:p w14:paraId="4FB2B325" w14:textId="6A1D8CC4" w:rsidR="00B8613F" w:rsidRDefault="00B8613F" w:rsidP="00914149">
      <w:pPr>
        <w:numPr>
          <w:ilvl w:val="2"/>
          <w:numId w:val="2"/>
        </w:numPr>
        <w:tabs>
          <w:tab w:val="left" w:pos="284"/>
          <w:tab w:val="left" w:pos="851"/>
        </w:tabs>
        <w:spacing w:before="120"/>
        <w:ind w:left="1418" w:hanging="851"/>
        <w:outlineLvl w:val="2"/>
        <w:rPr>
          <w:rFonts w:cs="Arial"/>
          <w:szCs w:val="22"/>
        </w:rPr>
      </w:pPr>
      <w:r w:rsidRPr="00C04C17">
        <w:rPr>
          <w:rFonts w:cs="Arial"/>
          <w:szCs w:val="22"/>
        </w:rPr>
        <w:lastRenderedPageBreak/>
        <w:t>Jeżeli Umowa z Odbiorcą została zawarta na czas oznaczony przekraczający 365 dni lub na czas nieoznaczony, wówczas Odbiorca kwalifikowany jest na kolejny Rok umowny do odpowiedniej grupy taryfowej, zgodnie z zasadami kwalifikacji zawartymi w Taryfie. Jeżeli Umowa z Odbiorcą została zawarta na czas oznaczony nie dłuższy niż 365 dni, to Odbiorca jest kwalifikowany do właściwej grupy taryfowej</w:t>
      </w:r>
      <w:r>
        <w:rPr>
          <w:rFonts w:cs="Arial"/>
          <w:szCs w:val="22"/>
        </w:rPr>
        <w:t>,</w:t>
      </w:r>
      <w:r w:rsidRPr="00C04C17">
        <w:rPr>
          <w:rFonts w:cs="Arial"/>
          <w:szCs w:val="22"/>
        </w:rPr>
        <w:t xml:space="preserve"> na podstawie zadeklarowanego przez Odbiorcę zużycia. Zadeklarowane przez Odbiorcę zużycie, o którym mowa w zdaniu poprzedzającym wyrażone jest </w:t>
      </w:r>
      <w:r w:rsidR="00914149" w:rsidRPr="00B679CC">
        <w:rPr>
          <w:rFonts w:cs="Arial"/>
          <w:szCs w:val="22"/>
        </w:rPr>
        <w:t>w jednostkach objętości (m</w:t>
      </w:r>
      <w:r w:rsidR="00914149" w:rsidRPr="00B679CC">
        <w:rPr>
          <w:rFonts w:cs="Arial"/>
          <w:szCs w:val="22"/>
          <w:vertAlign w:val="superscript"/>
        </w:rPr>
        <w:t>3</w:t>
      </w:r>
      <w:r w:rsidR="00914149" w:rsidRPr="00B679CC">
        <w:rPr>
          <w:rFonts w:cs="Arial"/>
          <w:szCs w:val="22"/>
        </w:rPr>
        <w:t>)</w:t>
      </w:r>
      <w:r w:rsidR="00914149" w:rsidRPr="005C7C51">
        <w:rPr>
          <w:rFonts w:cs="Arial"/>
          <w:szCs w:val="22"/>
        </w:rPr>
        <w:t>.</w:t>
      </w:r>
    </w:p>
    <w:p w14:paraId="158F6192" w14:textId="5335A4AC" w:rsidR="0047138E" w:rsidRDefault="0047138E" w:rsidP="0047138E">
      <w:pPr>
        <w:numPr>
          <w:ilvl w:val="2"/>
          <w:numId w:val="2"/>
        </w:numPr>
        <w:tabs>
          <w:tab w:val="left" w:pos="284"/>
          <w:tab w:val="left" w:pos="851"/>
        </w:tabs>
        <w:spacing w:before="120"/>
        <w:ind w:left="1418" w:hanging="851"/>
        <w:outlineLvl w:val="2"/>
        <w:rPr>
          <w:rFonts w:cs="Arial"/>
          <w:szCs w:val="22"/>
        </w:rPr>
      </w:pPr>
      <w:bookmarkStart w:id="21" w:name="_Ref433458938"/>
      <w:r w:rsidRPr="0047138E">
        <w:rPr>
          <w:rFonts w:cs="Arial"/>
          <w:szCs w:val="22"/>
        </w:rPr>
        <w:t xml:space="preserve">Kwalifikacja Odbiorców do grup taryfowych </w:t>
      </w:r>
      <w:r w:rsidR="00C978E6" w:rsidRPr="0018038E">
        <w:rPr>
          <w:rFonts w:cs="Arial"/>
          <w:i/>
          <w:color w:val="70AD47" w:themeColor="accent6"/>
          <w:szCs w:val="22"/>
        </w:rPr>
        <w:t>nazwa grup taryfowych</w:t>
      </w:r>
      <w:r w:rsidR="00C978E6" w:rsidRPr="0047138E">
        <w:rPr>
          <w:rFonts w:cs="Arial"/>
          <w:szCs w:val="22"/>
        </w:rPr>
        <w:t xml:space="preserve"> </w:t>
      </w:r>
      <w:r w:rsidRPr="0047138E">
        <w:rPr>
          <w:rFonts w:cs="Arial"/>
          <w:szCs w:val="22"/>
        </w:rPr>
        <w:t>następuje na podstawie Rocznej ilości umownej określanej na podstawie ilości</w:t>
      </w:r>
      <w:r w:rsidR="009F7567">
        <w:rPr>
          <w:rFonts w:cs="Arial"/>
          <w:szCs w:val="22"/>
        </w:rPr>
        <w:t xml:space="preserve"> (</w:t>
      </w:r>
      <w:r w:rsidR="009F7567" w:rsidRPr="00534A90">
        <w:rPr>
          <w:rFonts w:cs="Arial"/>
          <w:szCs w:val="22"/>
        </w:rPr>
        <w:t>wyrażon</w:t>
      </w:r>
      <w:r w:rsidR="009F7567">
        <w:rPr>
          <w:rFonts w:cs="Arial"/>
          <w:szCs w:val="22"/>
        </w:rPr>
        <w:t>ych</w:t>
      </w:r>
      <w:r w:rsidR="009F7567" w:rsidRPr="00534A90">
        <w:rPr>
          <w:rFonts w:cs="Arial"/>
          <w:szCs w:val="22"/>
        </w:rPr>
        <w:t xml:space="preserve"> w m</w:t>
      </w:r>
      <w:r w:rsidR="009F7567" w:rsidRPr="00534A90">
        <w:rPr>
          <w:rFonts w:cs="Arial"/>
          <w:szCs w:val="22"/>
          <w:vertAlign w:val="superscript"/>
        </w:rPr>
        <w:t>3</w:t>
      </w:r>
      <w:r w:rsidR="009F7567" w:rsidRPr="00534A90">
        <w:rPr>
          <w:rFonts w:cs="Arial"/>
          <w:szCs w:val="22"/>
        </w:rPr>
        <w:t>)</w:t>
      </w:r>
      <w:r w:rsidRPr="0047138E">
        <w:rPr>
          <w:rFonts w:cs="Arial"/>
          <w:szCs w:val="22"/>
        </w:rPr>
        <w:t xml:space="preserve"> przekazanych przez OSD a w przypadku ich nieprzekazania przez OSD, w następujący sposób:</w:t>
      </w:r>
      <w:bookmarkEnd w:id="21"/>
    </w:p>
    <w:p w14:paraId="389ECA53" w14:textId="5A76C712" w:rsidR="0047138E" w:rsidRDefault="0047138E" w:rsidP="0047138E">
      <w:pPr>
        <w:numPr>
          <w:ilvl w:val="3"/>
          <w:numId w:val="2"/>
        </w:numPr>
        <w:tabs>
          <w:tab w:val="left" w:pos="284"/>
          <w:tab w:val="left" w:pos="851"/>
        </w:tabs>
        <w:spacing w:before="120"/>
        <w:ind w:left="2269" w:hanging="851"/>
        <w:outlineLvl w:val="2"/>
        <w:rPr>
          <w:rFonts w:cs="Arial"/>
          <w:szCs w:val="22"/>
        </w:rPr>
      </w:pPr>
      <w:r w:rsidRPr="0047138E">
        <w:rPr>
          <w:rFonts w:cs="Arial"/>
          <w:szCs w:val="22"/>
        </w:rPr>
        <w:t xml:space="preserve">dla Odbiorców pobierających </w:t>
      </w:r>
      <w:r w:rsidRPr="00E91050">
        <w:rPr>
          <w:rFonts w:cs="Arial"/>
          <w:i/>
          <w:color w:val="70AD47" w:themeColor="accent6"/>
          <w:szCs w:val="22"/>
        </w:rPr>
        <w:t>paliwo gazowe</w:t>
      </w:r>
      <w:r w:rsidRPr="00E91050">
        <w:rPr>
          <w:rFonts w:cs="Arial"/>
          <w:color w:val="70AD47" w:themeColor="accent6"/>
          <w:szCs w:val="22"/>
        </w:rPr>
        <w:t xml:space="preserve"> </w:t>
      </w:r>
      <w:r w:rsidRPr="0047138E">
        <w:rPr>
          <w:rFonts w:cs="Arial"/>
          <w:szCs w:val="22"/>
        </w:rPr>
        <w:t xml:space="preserve">przez co najmniej 365 dni przed dniem, w którym dokonano Odczytu OSD, na podstawie którego dokonywana jest kwalifikacja – ilość </w:t>
      </w:r>
      <w:r w:rsidRPr="00E91050">
        <w:rPr>
          <w:rFonts w:cs="Arial"/>
          <w:i/>
          <w:color w:val="70AD47" w:themeColor="accent6"/>
          <w:szCs w:val="22"/>
        </w:rPr>
        <w:t>paliwa gazowego</w:t>
      </w:r>
      <w:r w:rsidR="009F7567" w:rsidRPr="00E91050">
        <w:rPr>
          <w:rFonts w:cs="Arial"/>
          <w:color w:val="70AD47" w:themeColor="accent6"/>
          <w:szCs w:val="22"/>
        </w:rPr>
        <w:t xml:space="preserve"> </w:t>
      </w:r>
      <w:r w:rsidR="009F7567" w:rsidRPr="00534A90">
        <w:rPr>
          <w:rFonts w:cs="Arial"/>
          <w:szCs w:val="22"/>
        </w:rPr>
        <w:t>(wyrażona w m</w:t>
      </w:r>
      <w:r w:rsidR="009F7567" w:rsidRPr="00534A90">
        <w:rPr>
          <w:rFonts w:cs="Arial"/>
          <w:szCs w:val="22"/>
          <w:vertAlign w:val="superscript"/>
        </w:rPr>
        <w:t>3</w:t>
      </w:r>
      <w:r w:rsidR="009F7567" w:rsidRPr="00534A90">
        <w:rPr>
          <w:rFonts w:cs="Arial"/>
          <w:szCs w:val="22"/>
        </w:rPr>
        <w:t>)</w:t>
      </w:r>
      <w:r w:rsidRPr="0047138E">
        <w:rPr>
          <w:rFonts w:cs="Arial"/>
          <w:szCs w:val="22"/>
        </w:rPr>
        <w:t xml:space="preserve"> ustalona zgodnie z</w:t>
      </w:r>
      <w:r>
        <w:rPr>
          <w:rFonts w:cs="Arial"/>
          <w:szCs w:val="22"/>
        </w:rPr>
        <w:t> </w:t>
      </w:r>
      <w:r w:rsidRPr="0047138E">
        <w:rPr>
          <w:rFonts w:cs="Arial"/>
          <w:szCs w:val="22"/>
        </w:rPr>
        <w:t xml:space="preserve">punktem </w:t>
      </w:r>
      <w:r w:rsidRPr="00F50B65">
        <w:rPr>
          <w:rFonts w:cs="Arial"/>
          <w:szCs w:val="22"/>
        </w:rPr>
        <w:t>3.3.9</w:t>
      </w:r>
      <w:r w:rsidR="00C8046D">
        <w:rPr>
          <w:rFonts w:cs="Arial"/>
          <w:szCs w:val="22"/>
        </w:rPr>
        <w:t>.1</w:t>
      </w:r>
      <w:r w:rsidRPr="00F50B65">
        <w:rPr>
          <w:rFonts w:cs="Arial"/>
          <w:szCs w:val="22"/>
        </w:rPr>
        <w:t>,</w:t>
      </w:r>
    </w:p>
    <w:p w14:paraId="3EC4930A" w14:textId="4C6B86C4" w:rsidR="0047138E" w:rsidRDefault="0047138E" w:rsidP="0047138E">
      <w:pPr>
        <w:numPr>
          <w:ilvl w:val="3"/>
          <w:numId w:val="2"/>
        </w:numPr>
        <w:tabs>
          <w:tab w:val="left" w:pos="284"/>
          <w:tab w:val="left" w:pos="851"/>
        </w:tabs>
        <w:spacing w:before="120"/>
        <w:ind w:left="2269" w:hanging="851"/>
        <w:outlineLvl w:val="2"/>
        <w:rPr>
          <w:rFonts w:cs="Arial"/>
          <w:szCs w:val="22"/>
        </w:rPr>
      </w:pPr>
      <w:r w:rsidRPr="0047138E">
        <w:rPr>
          <w:rFonts w:cs="Arial"/>
          <w:szCs w:val="22"/>
        </w:rPr>
        <w:t xml:space="preserve">dla Odbiorców pobierających </w:t>
      </w:r>
      <w:r w:rsidRPr="00E91050">
        <w:rPr>
          <w:rFonts w:cs="Arial"/>
          <w:i/>
          <w:color w:val="70AD47" w:themeColor="accent6"/>
          <w:szCs w:val="22"/>
        </w:rPr>
        <w:t>paliwo gazowe</w:t>
      </w:r>
      <w:r w:rsidRPr="00E91050">
        <w:rPr>
          <w:rFonts w:cs="Arial"/>
          <w:color w:val="70AD47" w:themeColor="accent6"/>
          <w:szCs w:val="22"/>
        </w:rPr>
        <w:t xml:space="preserve"> </w:t>
      </w:r>
      <w:r w:rsidRPr="0047138E">
        <w:rPr>
          <w:rFonts w:cs="Arial"/>
          <w:szCs w:val="22"/>
        </w:rPr>
        <w:t xml:space="preserve">przez mniej niż 365 dni, ale więcej niż przez </w:t>
      </w:r>
      <w:r w:rsidR="00E91050" w:rsidRPr="00E91050">
        <w:rPr>
          <w:rFonts w:cs="Arial"/>
          <w:i/>
          <w:color w:val="70AD47" w:themeColor="accent6"/>
          <w:szCs w:val="22"/>
        </w:rPr>
        <w:t>należy wpisać liczb</w:t>
      </w:r>
      <w:r w:rsidR="00E91050">
        <w:rPr>
          <w:rFonts w:cs="Arial"/>
          <w:i/>
          <w:color w:val="70AD47" w:themeColor="accent6"/>
          <w:szCs w:val="22"/>
        </w:rPr>
        <w:t>ę</w:t>
      </w:r>
      <w:r w:rsidR="00E91050" w:rsidRPr="00E91050">
        <w:rPr>
          <w:rFonts w:cs="Arial"/>
          <w:i/>
          <w:color w:val="70AD47" w:themeColor="accent6"/>
          <w:szCs w:val="22"/>
        </w:rPr>
        <w:t xml:space="preserve"> dni</w:t>
      </w:r>
      <w:r w:rsidR="00E91050" w:rsidRPr="00E91050">
        <w:rPr>
          <w:rFonts w:cs="Arial"/>
          <w:color w:val="70AD47" w:themeColor="accent6"/>
          <w:szCs w:val="22"/>
        </w:rPr>
        <w:t xml:space="preserve"> </w:t>
      </w:r>
      <w:proofErr w:type="spellStart"/>
      <w:r w:rsidRPr="0047138E">
        <w:rPr>
          <w:rFonts w:cs="Arial"/>
          <w:szCs w:val="22"/>
        </w:rPr>
        <w:t>dni</w:t>
      </w:r>
      <w:proofErr w:type="spellEnd"/>
      <w:r w:rsidRPr="0047138E">
        <w:rPr>
          <w:rFonts w:cs="Arial"/>
          <w:szCs w:val="22"/>
        </w:rPr>
        <w:t xml:space="preserve"> przed dniem, w którym dokonano Odczytu OSD, na podstawie którego dokonywana jest kwalifikacja – ilość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 xml:space="preserve">stanowiąca iloczyn 365 dni i średniodobowego zużycia </w:t>
      </w:r>
      <w:r w:rsidRPr="00E91050">
        <w:rPr>
          <w:rFonts w:cs="Arial"/>
          <w:i/>
          <w:color w:val="70AD47" w:themeColor="accent6"/>
          <w:szCs w:val="22"/>
        </w:rPr>
        <w:t>paliwa gazowego</w:t>
      </w:r>
      <w:r w:rsidR="009F7567" w:rsidRPr="00E91050">
        <w:rPr>
          <w:rFonts w:cs="Arial"/>
          <w:color w:val="70AD47" w:themeColor="accent6"/>
          <w:szCs w:val="22"/>
        </w:rPr>
        <w:t xml:space="preserve"> </w:t>
      </w:r>
      <w:r w:rsidR="009F7567">
        <w:rPr>
          <w:rFonts w:cs="Arial"/>
          <w:szCs w:val="22"/>
        </w:rPr>
        <w:t>(wyrażonego w m</w:t>
      </w:r>
      <w:r w:rsidR="009F7567" w:rsidRPr="00CE7163">
        <w:rPr>
          <w:rFonts w:cs="Arial"/>
          <w:szCs w:val="22"/>
          <w:vertAlign w:val="superscript"/>
        </w:rPr>
        <w:t>3</w:t>
      </w:r>
      <w:r w:rsidR="009F7567">
        <w:rPr>
          <w:rFonts w:cs="Arial"/>
          <w:szCs w:val="22"/>
        </w:rPr>
        <w:t>)</w:t>
      </w:r>
      <w:r w:rsidRPr="0047138E">
        <w:rPr>
          <w:rFonts w:cs="Arial"/>
          <w:szCs w:val="22"/>
        </w:rPr>
        <w:t xml:space="preserve"> w</w:t>
      </w:r>
      <w:r>
        <w:rPr>
          <w:rFonts w:cs="Arial"/>
          <w:szCs w:val="22"/>
        </w:rPr>
        <w:t> </w:t>
      </w:r>
      <w:r w:rsidRPr="0047138E">
        <w:rPr>
          <w:rFonts w:cs="Arial"/>
          <w:szCs w:val="22"/>
        </w:rPr>
        <w:t xml:space="preserve">okresie jego dostarczania z uwzględnieniem </w:t>
      </w:r>
      <w:r w:rsidR="00286F0A">
        <w:rPr>
          <w:rFonts w:cs="Arial"/>
          <w:szCs w:val="22"/>
        </w:rPr>
        <w:t>C</w:t>
      </w:r>
      <w:r w:rsidR="00286F0A" w:rsidRPr="0047138E">
        <w:rPr>
          <w:rFonts w:cs="Arial"/>
          <w:szCs w:val="22"/>
        </w:rPr>
        <w:t xml:space="preserve">harakterystyki </w:t>
      </w:r>
      <w:r w:rsidRPr="0047138E">
        <w:rPr>
          <w:rFonts w:cs="Arial"/>
          <w:szCs w:val="22"/>
        </w:rPr>
        <w:t xml:space="preserve">poboru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i</w:t>
      </w:r>
      <w:r>
        <w:t xml:space="preserve"> </w:t>
      </w:r>
      <w:r w:rsidRPr="0047138E">
        <w:rPr>
          <w:rFonts w:cs="Arial"/>
          <w:szCs w:val="22"/>
        </w:rPr>
        <w:t xml:space="preserve">sezonowości jego poboru, </w:t>
      </w:r>
    </w:p>
    <w:p w14:paraId="1649CC03" w14:textId="3DB0263E" w:rsidR="0047138E" w:rsidRDefault="0047138E" w:rsidP="0047138E">
      <w:pPr>
        <w:numPr>
          <w:ilvl w:val="3"/>
          <w:numId w:val="2"/>
        </w:numPr>
        <w:tabs>
          <w:tab w:val="left" w:pos="284"/>
          <w:tab w:val="left" w:pos="851"/>
        </w:tabs>
        <w:spacing w:before="120"/>
        <w:ind w:left="2269" w:hanging="851"/>
        <w:outlineLvl w:val="2"/>
        <w:rPr>
          <w:rFonts w:cs="Arial"/>
          <w:szCs w:val="22"/>
        </w:rPr>
      </w:pPr>
      <w:r w:rsidRPr="0047138E">
        <w:rPr>
          <w:rFonts w:cs="Arial"/>
          <w:szCs w:val="22"/>
        </w:rPr>
        <w:t xml:space="preserve">w przypadku gdy </w:t>
      </w:r>
      <w:r w:rsidRPr="00E91050">
        <w:rPr>
          <w:rFonts w:cs="Arial"/>
          <w:i/>
          <w:color w:val="70AD47" w:themeColor="accent6"/>
          <w:szCs w:val="22"/>
        </w:rPr>
        <w:t>paliwo gazowe</w:t>
      </w:r>
      <w:r w:rsidRPr="00E91050">
        <w:rPr>
          <w:rFonts w:cs="Arial"/>
          <w:color w:val="70AD47" w:themeColor="accent6"/>
          <w:szCs w:val="22"/>
        </w:rPr>
        <w:t xml:space="preserve"> </w:t>
      </w:r>
      <w:r w:rsidRPr="0047138E">
        <w:rPr>
          <w:rFonts w:cs="Arial"/>
          <w:szCs w:val="22"/>
        </w:rPr>
        <w:t xml:space="preserve">dostarczane było przez mniej niż przez </w:t>
      </w:r>
      <w:r w:rsidR="00E91050" w:rsidRPr="00E91050">
        <w:rPr>
          <w:rFonts w:cs="Arial"/>
          <w:i/>
          <w:color w:val="70AD47" w:themeColor="accent6"/>
          <w:szCs w:val="22"/>
        </w:rPr>
        <w:t>należy wpisać liczb</w:t>
      </w:r>
      <w:r w:rsidR="00E91050">
        <w:rPr>
          <w:rFonts w:cs="Arial"/>
          <w:i/>
          <w:color w:val="70AD47" w:themeColor="accent6"/>
          <w:szCs w:val="22"/>
        </w:rPr>
        <w:t>ę</w:t>
      </w:r>
      <w:r w:rsidR="00E91050" w:rsidRPr="00E91050">
        <w:rPr>
          <w:rFonts w:cs="Arial"/>
          <w:i/>
          <w:color w:val="70AD47" w:themeColor="accent6"/>
          <w:szCs w:val="22"/>
        </w:rPr>
        <w:t xml:space="preserve"> dni</w:t>
      </w:r>
      <w:r w:rsidR="00E91050" w:rsidRPr="00E91050">
        <w:rPr>
          <w:rFonts w:cs="Arial"/>
          <w:color w:val="70AD47" w:themeColor="accent6"/>
          <w:szCs w:val="22"/>
        </w:rPr>
        <w:t xml:space="preserve"> </w:t>
      </w:r>
      <w:proofErr w:type="spellStart"/>
      <w:r w:rsidRPr="0047138E">
        <w:rPr>
          <w:rFonts w:cs="Arial"/>
          <w:szCs w:val="22"/>
        </w:rPr>
        <w:t>dni</w:t>
      </w:r>
      <w:proofErr w:type="spellEnd"/>
      <w:r w:rsidRPr="0047138E">
        <w:rPr>
          <w:rFonts w:cs="Arial"/>
          <w:szCs w:val="22"/>
        </w:rPr>
        <w:t xml:space="preserve"> przed dniem, w którym wykonano Odczyt OSD, na podstawie którego dokonywana jest kwalifikacja lub w przypadku Odbiorców, dla których dokonywana jest pierwsza kwalifikacja do grupy taryfowej, w tym Odbiorców nowo przyłączanych, lub gdy nastąpiła zmiana warunków przyłączenia skutkująca zwiększeniem lub zmniejszeniem możliwości odbioru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przez Odbiorcę</w:t>
      </w:r>
      <w:r w:rsidRPr="004D7706">
        <w:t xml:space="preserve"> </w:t>
      </w:r>
      <w:r w:rsidRPr="0047138E">
        <w:rPr>
          <w:rFonts w:cs="Arial"/>
          <w:szCs w:val="22"/>
        </w:rPr>
        <w:t xml:space="preserve">– zadeklarowany przez Odbiorcę roczny pobór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wyrażony w jednostkach objętości (m</w:t>
      </w:r>
      <w:r w:rsidRPr="0047138E">
        <w:rPr>
          <w:rFonts w:cs="Arial"/>
          <w:szCs w:val="22"/>
          <w:vertAlign w:val="superscript"/>
        </w:rPr>
        <w:t>3</w:t>
      </w:r>
      <w:r w:rsidRPr="0047138E">
        <w:rPr>
          <w:rFonts w:cs="Arial"/>
          <w:szCs w:val="22"/>
        </w:rPr>
        <w:t xml:space="preserve">). </w:t>
      </w:r>
    </w:p>
    <w:p w14:paraId="28245FB7" w14:textId="1B74C5EE" w:rsidR="0047138E" w:rsidRDefault="0047138E" w:rsidP="001C022A">
      <w:pPr>
        <w:tabs>
          <w:tab w:val="left" w:pos="284"/>
          <w:tab w:val="left" w:pos="851"/>
        </w:tabs>
        <w:spacing w:before="120"/>
        <w:ind w:left="1418"/>
        <w:outlineLvl w:val="2"/>
        <w:rPr>
          <w:rFonts w:cs="Arial"/>
          <w:color w:val="70AD47" w:themeColor="accent6"/>
          <w:szCs w:val="22"/>
        </w:rPr>
      </w:pPr>
      <w:r w:rsidRPr="0047138E">
        <w:rPr>
          <w:rFonts w:cs="Arial"/>
          <w:szCs w:val="22"/>
        </w:rPr>
        <w:t xml:space="preserve">Ponadto kwalifikacja Odbiorców do powyższych grup taryfowych może następować na podstawie </w:t>
      </w:r>
      <w:r w:rsidR="00286F0A" w:rsidRPr="0047138E">
        <w:rPr>
          <w:rFonts w:cs="Arial"/>
          <w:szCs w:val="22"/>
        </w:rPr>
        <w:t>wybrane</w:t>
      </w:r>
      <w:r w:rsidR="00286F0A">
        <w:rPr>
          <w:rFonts w:cs="Arial"/>
          <w:szCs w:val="22"/>
        </w:rPr>
        <w:t>go</w:t>
      </w:r>
      <w:r w:rsidR="00286F0A" w:rsidRPr="0047138E">
        <w:rPr>
          <w:rFonts w:cs="Arial"/>
          <w:szCs w:val="22"/>
        </w:rPr>
        <w:t xml:space="preserve"> </w:t>
      </w:r>
      <w:r w:rsidR="00A07F0D">
        <w:rPr>
          <w:rFonts w:cs="Arial"/>
          <w:szCs w:val="22"/>
        </w:rPr>
        <w:t xml:space="preserve">przez Odbiorcę </w:t>
      </w:r>
      <w:r w:rsidR="00286F0A">
        <w:rPr>
          <w:rFonts w:cs="Arial"/>
          <w:szCs w:val="22"/>
        </w:rPr>
        <w:t xml:space="preserve">Systemu </w:t>
      </w:r>
      <w:r w:rsidR="00A07F0D">
        <w:rPr>
          <w:rFonts w:cs="Arial"/>
          <w:szCs w:val="22"/>
        </w:rPr>
        <w:t>rozliczeń</w:t>
      </w:r>
      <w:r w:rsidR="006139B3">
        <w:rPr>
          <w:rFonts w:cs="Arial"/>
          <w:szCs w:val="22"/>
        </w:rPr>
        <w:t xml:space="preserve"> </w:t>
      </w:r>
      <w:r w:rsidR="006139B3" w:rsidRPr="00413BC9">
        <w:rPr>
          <w:rFonts w:cs="Arial"/>
          <w:i/>
          <w:color w:val="70AD47" w:themeColor="accent6"/>
          <w:szCs w:val="22"/>
        </w:rPr>
        <w:t>(opcjonalnie)</w:t>
      </w:r>
      <w:r w:rsidRPr="00413BC9">
        <w:rPr>
          <w:rFonts w:cs="Arial"/>
          <w:i/>
          <w:color w:val="70AD47" w:themeColor="accent6"/>
          <w:szCs w:val="22"/>
        </w:rPr>
        <w:t>.</w:t>
      </w:r>
      <w:r w:rsidRPr="00413BC9">
        <w:rPr>
          <w:rFonts w:cs="Arial"/>
          <w:color w:val="92D050"/>
          <w:szCs w:val="22"/>
        </w:rPr>
        <w:t xml:space="preserve">  </w:t>
      </w:r>
    </w:p>
    <w:p w14:paraId="69D9F7C7" w14:textId="0F741AFD" w:rsidR="006139B3" w:rsidRPr="00413BC9" w:rsidRDefault="006139B3" w:rsidP="001C022A">
      <w:pPr>
        <w:tabs>
          <w:tab w:val="left" w:pos="284"/>
          <w:tab w:val="left" w:pos="851"/>
        </w:tabs>
        <w:spacing w:before="120"/>
        <w:ind w:left="1418"/>
        <w:outlineLvl w:val="2"/>
        <w:rPr>
          <w:rFonts w:cs="Arial"/>
          <w:i/>
          <w:color w:val="70AD47" w:themeColor="accent6"/>
          <w:szCs w:val="22"/>
        </w:rPr>
      </w:pPr>
      <w:r w:rsidRPr="00413BC9">
        <w:rPr>
          <w:rFonts w:cs="Arial"/>
          <w:i/>
          <w:color w:val="70AD47" w:themeColor="accent6"/>
          <w:szCs w:val="22"/>
        </w:rPr>
        <w:t>Punkty 3.3.5-3.3.</w:t>
      </w:r>
      <w:r w:rsidR="00AF3809" w:rsidRPr="00413BC9">
        <w:rPr>
          <w:rFonts w:cs="Arial"/>
          <w:i/>
          <w:color w:val="70AD47" w:themeColor="accent6"/>
          <w:szCs w:val="22"/>
        </w:rPr>
        <w:t>8</w:t>
      </w:r>
      <w:r w:rsidR="00306B8C">
        <w:rPr>
          <w:rFonts w:cs="Arial"/>
          <w:i/>
          <w:color w:val="70AD47" w:themeColor="accent6"/>
          <w:szCs w:val="22"/>
        </w:rPr>
        <w:t xml:space="preserve"> </w:t>
      </w:r>
      <w:r w:rsidRPr="00413BC9">
        <w:rPr>
          <w:rFonts w:cs="Arial"/>
          <w:i/>
          <w:color w:val="70AD47" w:themeColor="accent6"/>
          <w:szCs w:val="22"/>
        </w:rPr>
        <w:t>opcjonalnie</w:t>
      </w:r>
      <w:r w:rsidR="00AF3809" w:rsidRPr="00413BC9">
        <w:rPr>
          <w:rFonts w:cs="Arial"/>
          <w:i/>
          <w:color w:val="70AD47" w:themeColor="accent6"/>
          <w:szCs w:val="22"/>
        </w:rPr>
        <w:t xml:space="preserve"> w zależności od kryteriów kwalifikacji do grup taryfowych</w:t>
      </w:r>
    </w:p>
    <w:p w14:paraId="1678B40B" w14:textId="701305D0" w:rsidR="0047138E" w:rsidRDefault="0047138E" w:rsidP="0047138E">
      <w:pPr>
        <w:numPr>
          <w:ilvl w:val="2"/>
          <w:numId w:val="2"/>
        </w:numPr>
        <w:tabs>
          <w:tab w:val="left" w:pos="284"/>
          <w:tab w:val="left" w:pos="851"/>
        </w:tabs>
        <w:spacing w:before="120"/>
        <w:ind w:left="1418" w:hanging="851"/>
        <w:outlineLvl w:val="2"/>
        <w:rPr>
          <w:rFonts w:cs="Arial"/>
          <w:szCs w:val="22"/>
        </w:rPr>
      </w:pPr>
      <w:bookmarkStart w:id="22" w:name="_Ref433458895"/>
      <w:r w:rsidRPr="0047138E">
        <w:rPr>
          <w:rFonts w:cs="Arial"/>
          <w:szCs w:val="22"/>
        </w:rPr>
        <w:lastRenderedPageBreak/>
        <w:t>Odbiorcy z grup taryfowych</w:t>
      </w:r>
      <w:r w:rsidR="006139B3">
        <w:rPr>
          <w:rFonts w:cs="Arial"/>
          <w:szCs w:val="22"/>
        </w:rPr>
        <w:t>:</w:t>
      </w:r>
      <w:bookmarkEnd w:id="22"/>
    </w:p>
    <w:p w14:paraId="2F9FC531" w14:textId="23159F42" w:rsidR="0047138E" w:rsidRPr="00D63D4D" w:rsidRDefault="0047138E" w:rsidP="00211E0F">
      <w:pPr>
        <w:tabs>
          <w:tab w:val="num" w:pos="934"/>
        </w:tabs>
        <w:spacing w:before="120"/>
        <w:ind w:left="1702" w:hanging="284"/>
        <w:outlineLvl w:val="2"/>
        <w:rPr>
          <w:rFonts w:cs="Arial"/>
          <w:szCs w:val="22"/>
        </w:rPr>
      </w:pPr>
      <w:r w:rsidRPr="00D63D4D">
        <w:rPr>
          <w:rFonts w:cs="Arial"/>
          <w:szCs w:val="22"/>
        </w:rPr>
        <w:t>•</w:t>
      </w:r>
      <w:r w:rsidRPr="00D63D4D">
        <w:rPr>
          <w:rFonts w:cs="Arial"/>
          <w:szCs w:val="22"/>
        </w:rPr>
        <w:tab/>
      </w:r>
      <w:r w:rsidR="00A219D3" w:rsidRPr="00A219D3">
        <w:rPr>
          <w:rFonts w:cs="Arial"/>
          <w:i/>
          <w:color w:val="70AD47" w:themeColor="accent6"/>
          <w:szCs w:val="22"/>
        </w:rPr>
        <w:t>symbol grupy taryfowej</w:t>
      </w:r>
      <w:r w:rsidRPr="00D63D4D">
        <w:rPr>
          <w:rFonts w:cs="Arial"/>
          <w:szCs w:val="22"/>
        </w:rPr>
        <w:t xml:space="preserve"> mogą złożyć oświadczenie o wyborze jednej z grup taryfowych: </w:t>
      </w:r>
      <w:r w:rsidR="00A219D3" w:rsidRPr="00A219D3">
        <w:rPr>
          <w:rFonts w:cs="Arial"/>
          <w:i/>
          <w:color w:val="70AD47" w:themeColor="accent6"/>
          <w:szCs w:val="22"/>
        </w:rPr>
        <w:t>symbol grupy taryfowej</w:t>
      </w:r>
      <w:r w:rsidRPr="00D63D4D">
        <w:rPr>
          <w:rFonts w:cs="Arial"/>
          <w:szCs w:val="22"/>
        </w:rPr>
        <w:t>,</w:t>
      </w:r>
    </w:p>
    <w:p w14:paraId="7CD07AC5" w14:textId="0F8B7667" w:rsidR="0047138E" w:rsidRPr="00D63D4D" w:rsidRDefault="0047138E" w:rsidP="00211E0F">
      <w:pPr>
        <w:tabs>
          <w:tab w:val="num" w:pos="934"/>
        </w:tabs>
        <w:spacing w:before="120"/>
        <w:ind w:left="1702" w:hanging="284"/>
        <w:outlineLvl w:val="2"/>
        <w:rPr>
          <w:rFonts w:cs="Arial"/>
          <w:szCs w:val="22"/>
        </w:rPr>
      </w:pPr>
      <w:r w:rsidRPr="00D63D4D">
        <w:rPr>
          <w:rFonts w:cs="Arial"/>
          <w:szCs w:val="22"/>
        </w:rPr>
        <w:t>•</w:t>
      </w:r>
      <w:r w:rsidRPr="00D63D4D">
        <w:rPr>
          <w:rFonts w:cs="Arial"/>
          <w:szCs w:val="22"/>
        </w:rPr>
        <w:tab/>
      </w:r>
      <w:r w:rsidR="00A219D3" w:rsidRPr="00A219D3">
        <w:rPr>
          <w:rFonts w:cs="Arial"/>
          <w:i/>
          <w:color w:val="70AD47" w:themeColor="accent6"/>
          <w:szCs w:val="22"/>
        </w:rPr>
        <w:t>symbol grupy taryfowej</w:t>
      </w:r>
      <w:r w:rsidRPr="00D63D4D">
        <w:rPr>
          <w:rFonts w:cs="Arial"/>
          <w:szCs w:val="22"/>
        </w:rPr>
        <w:t xml:space="preserve">, mogą złożyć oświadczenie o wyborze jednej z grup taryfowych: </w:t>
      </w:r>
      <w:r w:rsidR="00413BC9" w:rsidRPr="00A219D3">
        <w:rPr>
          <w:rFonts w:cs="Arial"/>
          <w:i/>
          <w:color w:val="70AD47" w:themeColor="accent6"/>
          <w:szCs w:val="22"/>
        </w:rPr>
        <w:t>symbol grupy taryfowej</w:t>
      </w:r>
      <w:r w:rsidR="00623C63">
        <w:rPr>
          <w:rFonts w:cs="Arial"/>
          <w:szCs w:val="22"/>
        </w:rPr>
        <w:t>.</w:t>
      </w:r>
    </w:p>
    <w:p w14:paraId="6502D598" w14:textId="14D8ECFD" w:rsidR="0047138E" w:rsidRDefault="0047138E" w:rsidP="00211E0F">
      <w:pPr>
        <w:tabs>
          <w:tab w:val="num" w:pos="934"/>
          <w:tab w:val="left" w:pos="1276"/>
        </w:tabs>
        <w:spacing w:before="120"/>
        <w:ind w:left="1390"/>
        <w:outlineLvl w:val="2"/>
        <w:rPr>
          <w:rFonts w:cs="Arial"/>
          <w:szCs w:val="22"/>
        </w:rPr>
      </w:pPr>
      <w:r w:rsidRPr="00D63D4D">
        <w:rPr>
          <w:rFonts w:cs="Arial"/>
          <w:szCs w:val="22"/>
        </w:rPr>
        <w:t>Oświadczenie o wyborze jednej z grup taryfowych jes</w:t>
      </w:r>
      <w:r w:rsidR="00211E0F">
        <w:rPr>
          <w:rFonts w:cs="Arial"/>
          <w:szCs w:val="22"/>
        </w:rPr>
        <w:t xml:space="preserve">t uwzględniane na potrzeby </w:t>
      </w:r>
      <w:r w:rsidRPr="00D63D4D">
        <w:rPr>
          <w:rFonts w:cs="Arial"/>
          <w:szCs w:val="22"/>
        </w:rPr>
        <w:t>kolejnych kwalifikacji do grup taryfowych, aż do złożenia przez Odbiorcę nowego oświadczenia</w:t>
      </w:r>
      <w:r>
        <w:rPr>
          <w:rFonts w:cs="Arial"/>
          <w:szCs w:val="22"/>
        </w:rPr>
        <w:t>,</w:t>
      </w:r>
      <w:r w:rsidRPr="00D63D4D">
        <w:rPr>
          <w:rFonts w:cs="Arial"/>
          <w:szCs w:val="22"/>
        </w:rPr>
        <w:t xml:space="preserve"> z uwzględnieniem zasad zawartych w pozostałych punktach Taryfy, w</w:t>
      </w:r>
      <w:r>
        <w:rPr>
          <w:rFonts w:cs="Arial"/>
          <w:szCs w:val="22"/>
        </w:rPr>
        <w:t> </w:t>
      </w:r>
      <w:r w:rsidRPr="002172C3">
        <w:rPr>
          <w:rFonts w:cs="Arial"/>
          <w:szCs w:val="22"/>
        </w:rPr>
        <w:t xml:space="preserve">szczególności w pkt. </w:t>
      </w:r>
      <w:r w:rsidRPr="00877AB5">
        <w:rPr>
          <w:rFonts w:cs="Arial"/>
          <w:szCs w:val="22"/>
        </w:rPr>
        <w:fldChar w:fldCharType="begin"/>
      </w:r>
      <w:r w:rsidRPr="002172C3">
        <w:rPr>
          <w:rFonts w:cs="Arial"/>
          <w:szCs w:val="22"/>
        </w:rPr>
        <w:instrText xml:space="preserve"> REF _Ref433458812 \r \h </w:instrText>
      </w:r>
      <w:r>
        <w:rPr>
          <w:rFonts w:cs="Arial"/>
          <w:szCs w:val="22"/>
        </w:rPr>
        <w:instrText xml:space="preserve"> \* MERGEFORMAT </w:instrText>
      </w:r>
      <w:r w:rsidRPr="00877AB5">
        <w:rPr>
          <w:rFonts w:cs="Arial"/>
          <w:szCs w:val="22"/>
        </w:rPr>
      </w:r>
      <w:r w:rsidRPr="00877AB5">
        <w:rPr>
          <w:rFonts w:cs="Arial"/>
          <w:szCs w:val="22"/>
        </w:rPr>
        <w:fldChar w:fldCharType="separate"/>
      </w:r>
      <w:r w:rsidR="00C8046D">
        <w:rPr>
          <w:rFonts w:cs="Arial"/>
          <w:szCs w:val="22"/>
        </w:rPr>
        <w:t>3.3.6</w:t>
      </w:r>
      <w:r w:rsidRPr="00877AB5">
        <w:rPr>
          <w:rFonts w:cs="Arial"/>
          <w:szCs w:val="22"/>
        </w:rPr>
        <w:fldChar w:fldCharType="end"/>
      </w:r>
      <w:r w:rsidR="00610C0A">
        <w:rPr>
          <w:rFonts w:cs="Arial"/>
          <w:szCs w:val="22"/>
        </w:rPr>
        <w:t xml:space="preserve"> </w:t>
      </w:r>
      <w:r w:rsidRPr="00877AB5">
        <w:rPr>
          <w:rFonts w:cs="Arial"/>
          <w:szCs w:val="22"/>
        </w:rPr>
        <w:t xml:space="preserve">– </w:t>
      </w:r>
      <w:r w:rsidRPr="00877AB5">
        <w:rPr>
          <w:rFonts w:cs="Arial"/>
          <w:szCs w:val="22"/>
        </w:rPr>
        <w:fldChar w:fldCharType="begin"/>
      </w:r>
      <w:r w:rsidRPr="00877AB5">
        <w:rPr>
          <w:rFonts w:cs="Arial"/>
          <w:szCs w:val="22"/>
        </w:rPr>
        <w:instrText xml:space="preserve"> REF _Ref294164085 \r \h </w:instrText>
      </w:r>
      <w:r>
        <w:rPr>
          <w:rFonts w:cs="Arial"/>
          <w:szCs w:val="22"/>
        </w:rPr>
        <w:instrText xml:space="preserve"> \* MERGEFORMAT </w:instrText>
      </w:r>
      <w:r w:rsidRPr="00877AB5">
        <w:rPr>
          <w:rFonts w:cs="Arial"/>
          <w:szCs w:val="22"/>
        </w:rPr>
      </w:r>
      <w:r w:rsidRPr="00877AB5">
        <w:rPr>
          <w:rFonts w:cs="Arial"/>
          <w:szCs w:val="22"/>
        </w:rPr>
        <w:fldChar w:fldCharType="separate"/>
      </w:r>
      <w:r w:rsidR="00C8046D">
        <w:rPr>
          <w:rFonts w:cs="Arial"/>
          <w:szCs w:val="22"/>
        </w:rPr>
        <w:t>3.3.8</w:t>
      </w:r>
      <w:r w:rsidRPr="00877AB5">
        <w:rPr>
          <w:rFonts w:cs="Arial"/>
          <w:szCs w:val="22"/>
        </w:rPr>
        <w:fldChar w:fldCharType="end"/>
      </w:r>
      <w:r w:rsidRPr="00877AB5">
        <w:rPr>
          <w:rFonts w:cs="Arial"/>
          <w:szCs w:val="22"/>
        </w:rPr>
        <w:t>.</w:t>
      </w:r>
    </w:p>
    <w:p w14:paraId="6E648582" w14:textId="3F4A8781" w:rsidR="00B014BC" w:rsidRPr="00D63D4D" w:rsidRDefault="00B014BC" w:rsidP="00211E0F">
      <w:pPr>
        <w:tabs>
          <w:tab w:val="num" w:pos="934"/>
          <w:tab w:val="left" w:pos="1276"/>
        </w:tabs>
        <w:spacing w:before="120"/>
        <w:ind w:left="1390"/>
        <w:outlineLvl w:val="2"/>
        <w:rPr>
          <w:rFonts w:cs="Arial"/>
          <w:szCs w:val="22"/>
        </w:rPr>
      </w:pPr>
      <w:r w:rsidRPr="00B014BC">
        <w:rPr>
          <w:rFonts w:cs="Arial"/>
          <w:szCs w:val="22"/>
        </w:rPr>
        <w:t>W Dobie umownej, w której następuje zmiana grupy taryfowej, zgodnie z niniejszym punktem, dokonywany jest Odczyt Odbiorcy.</w:t>
      </w:r>
    </w:p>
    <w:p w14:paraId="1814185A" w14:textId="6108600E" w:rsidR="0047138E" w:rsidRDefault="0047138E" w:rsidP="0047138E">
      <w:pPr>
        <w:numPr>
          <w:ilvl w:val="2"/>
          <w:numId w:val="2"/>
        </w:numPr>
        <w:tabs>
          <w:tab w:val="left" w:pos="284"/>
          <w:tab w:val="left" w:pos="851"/>
        </w:tabs>
        <w:spacing w:before="120"/>
        <w:ind w:left="1418" w:hanging="851"/>
        <w:outlineLvl w:val="2"/>
        <w:rPr>
          <w:rFonts w:cs="Arial"/>
          <w:szCs w:val="22"/>
        </w:rPr>
      </w:pPr>
      <w:bookmarkStart w:id="23" w:name="_Ref433458812"/>
      <w:bookmarkStart w:id="24" w:name="_Ref295996182"/>
      <w:bookmarkStart w:id="25" w:name="_Ref287433125"/>
      <w:r w:rsidRPr="0047138E">
        <w:rPr>
          <w:rFonts w:cs="Arial"/>
          <w:szCs w:val="22"/>
        </w:rPr>
        <w:t xml:space="preserve">Oświadczenie, o którym mowa w pkt. </w:t>
      </w:r>
      <w:r w:rsidRPr="0047138E">
        <w:rPr>
          <w:rFonts w:cs="Arial"/>
          <w:szCs w:val="22"/>
        </w:rPr>
        <w:fldChar w:fldCharType="begin"/>
      </w:r>
      <w:r w:rsidRPr="0047138E">
        <w:rPr>
          <w:rFonts w:cs="Arial"/>
          <w:szCs w:val="22"/>
        </w:rPr>
        <w:instrText xml:space="preserve"> REF _Ref433458895 \r \h </w:instrText>
      </w:r>
      <w:r w:rsidRPr="0047138E">
        <w:rPr>
          <w:rFonts w:cs="Arial"/>
          <w:szCs w:val="22"/>
        </w:rPr>
      </w:r>
      <w:r w:rsidRPr="0047138E">
        <w:rPr>
          <w:rFonts w:cs="Arial"/>
          <w:szCs w:val="22"/>
        </w:rPr>
        <w:fldChar w:fldCharType="separate"/>
      </w:r>
      <w:r w:rsidR="00C8046D">
        <w:rPr>
          <w:rFonts w:cs="Arial"/>
          <w:szCs w:val="22"/>
        </w:rPr>
        <w:t>3.3.5</w:t>
      </w:r>
      <w:r w:rsidRPr="0047138E">
        <w:rPr>
          <w:rFonts w:cs="Arial"/>
          <w:szCs w:val="22"/>
        </w:rPr>
        <w:fldChar w:fldCharType="end"/>
      </w:r>
      <w:r w:rsidRPr="0047138E">
        <w:rPr>
          <w:rFonts w:cs="Arial"/>
          <w:szCs w:val="22"/>
        </w:rPr>
        <w:t xml:space="preserve">, należy złożyć najpóźniej </w:t>
      </w:r>
      <w:r w:rsidR="00413BC9" w:rsidRPr="00413BC9">
        <w:rPr>
          <w:rFonts w:cs="Arial"/>
          <w:i/>
          <w:color w:val="70AD47" w:themeColor="accent6"/>
          <w:szCs w:val="22"/>
        </w:rPr>
        <w:t>dzień miesiąca</w:t>
      </w:r>
      <w:r w:rsidR="00413BC9">
        <w:rPr>
          <w:rFonts w:cs="Arial"/>
          <w:szCs w:val="22"/>
        </w:rPr>
        <w:t xml:space="preserve"> </w:t>
      </w:r>
      <w:r w:rsidRPr="0047138E">
        <w:rPr>
          <w:rFonts w:cs="Arial"/>
          <w:szCs w:val="22"/>
        </w:rPr>
        <w:t xml:space="preserve">dnia danego Miesiąca umownego. W takim przypadku zmiana grupy taryfowej będzie obowiązywać od pierwszego dnia następnego Miesiąca umownego. Jeżeli oświadczenie zostanie złożone po dwudziestym (20) dniu danego Miesiąca umownego, zmiana grupy taryfowej będzie obowiązywać od pierwszego dnia Miesiąca umownego następującego po następnym Miesiącu umownym, z zastrzeżeniem </w:t>
      </w:r>
      <w:r w:rsidRPr="0092199B">
        <w:rPr>
          <w:rFonts w:cs="Arial"/>
          <w:szCs w:val="22"/>
        </w:rPr>
        <w:t xml:space="preserve">pkt. </w:t>
      </w:r>
      <w:r w:rsidR="00C919B2" w:rsidRPr="0092199B">
        <w:rPr>
          <w:rFonts w:cs="Arial"/>
          <w:szCs w:val="22"/>
        </w:rPr>
        <w:t>3.3.7</w:t>
      </w:r>
      <w:r w:rsidRPr="0047138E">
        <w:rPr>
          <w:rFonts w:cs="Arial"/>
          <w:szCs w:val="22"/>
        </w:rPr>
        <w:t xml:space="preserve">. </w:t>
      </w:r>
      <w:bookmarkEnd w:id="23"/>
      <w:bookmarkEnd w:id="24"/>
      <w:bookmarkEnd w:id="25"/>
    </w:p>
    <w:p w14:paraId="55F6F43C" w14:textId="7E098189" w:rsidR="00211E0F" w:rsidRDefault="00211E0F" w:rsidP="00211E0F">
      <w:pPr>
        <w:numPr>
          <w:ilvl w:val="2"/>
          <w:numId w:val="2"/>
        </w:numPr>
        <w:tabs>
          <w:tab w:val="left" w:pos="284"/>
          <w:tab w:val="left" w:pos="851"/>
        </w:tabs>
        <w:spacing w:before="120"/>
        <w:ind w:left="1418" w:hanging="851"/>
        <w:outlineLvl w:val="2"/>
        <w:rPr>
          <w:rFonts w:cs="Arial"/>
          <w:szCs w:val="22"/>
        </w:rPr>
      </w:pPr>
      <w:bookmarkStart w:id="26" w:name="_Ref287433096"/>
      <w:r w:rsidRPr="00211E0F">
        <w:rPr>
          <w:rFonts w:cs="Arial"/>
          <w:szCs w:val="22"/>
        </w:rPr>
        <w:t xml:space="preserve">W Roku umownym może być dokonana jedna zmiana grupy taryfowej na podstawie oświadczenia, o którym mowa w pkt. </w:t>
      </w:r>
      <w:r w:rsidRPr="00211E0F">
        <w:rPr>
          <w:rFonts w:cs="Arial"/>
          <w:szCs w:val="22"/>
          <w:highlight w:val="yellow"/>
        </w:rPr>
        <w:fldChar w:fldCharType="begin"/>
      </w:r>
      <w:r w:rsidRPr="00211E0F">
        <w:rPr>
          <w:rFonts w:cs="Arial"/>
          <w:szCs w:val="22"/>
        </w:rPr>
        <w:instrText xml:space="preserve"> REF _Ref433458895 \r \h </w:instrText>
      </w:r>
      <w:r w:rsidRPr="00211E0F">
        <w:rPr>
          <w:rFonts w:cs="Arial"/>
          <w:szCs w:val="22"/>
          <w:highlight w:val="yellow"/>
        </w:rPr>
      </w:r>
      <w:r w:rsidRPr="00211E0F">
        <w:rPr>
          <w:rFonts w:cs="Arial"/>
          <w:szCs w:val="22"/>
          <w:highlight w:val="yellow"/>
        </w:rPr>
        <w:fldChar w:fldCharType="separate"/>
      </w:r>
      <w:r w:rsidR="00C8046D">
        <w:rPr>
          <w:rFonts w:cs="Arial"/>
          <w:szCs w:val="22"/>
        </w:rPr>
        <w:t>3.3.5</w:t>
      </w:r>
      <w:r w:rsidRPr="00211E0F">
        <w:rPr>
          <w:rFonts w:cs="Arial"/>
          <w:szCs w:val="22"/>
          <w:highlight w:val="yellow"/>
        </w:rPr>
        <w:fldChar w:fldCharType="end"/>
      </w:r>
      <w:r w:rsidRPr="00211E0F">
        <w:rPr>
          <w:rFonts w:cs="Arial"/>
          <w:szCs w:val="22"/>
        </w:rPr>
        <w:t>.</w:t>
      </w:r>
      <w:bookmarkEnd w:id="26"/>
    </w:p>
    <w:p w14:paraId="7E047CD5" w14:textId="592A7F2B" w:rsidR="00211E0F" w:rsidRDefault="00211E0F" w:rsidP="00211E0F">
      <w:pPr>
        <w:numPr>
          <w:ilvl w:val="2"/>
          <w:numId w:val="2"/>
        </w:numPr>
        <w:tabs>
          <w:tab w:val="left" w:pos="284"/>
          <w:tab w:val="left" w:pos="851"/>
        </w:tabs>
        <w:spacing w:before="120"/>
        <w:ind w:left="1418" w:hanging="851"/>
        <w:outlineLvl w:val="2"/>
        <w:rPr>
          <w:rFonts w:cs="Arial"/>
          <w:szCs w:val="22"/>
        </w:rPr>
      </w:pPr>
      <w:bookmarkStart w:id="27" w:name="_Ref294164085"/>
      <w:r w:rsidRPr="0092199B">
        <w:rPr>
          <w:rFonts w:cs="Arial"/>
          <w:szCs w:val="22"/>
        </w:rPr>
        <w:t xml:space="preserve">Odbiorca, dla którego zmianie uległa Roczna ilość umowna określana zgodnie </w:t>
      </w:r>
      <w:r w:rsidR="00FD3B94" w:rsidRPr="0092199B">
        <w:rPr>
          <w:rFonts w:cs="Arial"/>
          <w:szCs w:val="22"/>
        </w:rPr>
        <w:t>z </w:t>
      </w:r>
      <w:r w:rsidRPr="0092199B">
        <w:rPr>
          <w:rFonts w:cs="Arial"/>
          <w:szCs w:val="22"/>
        </w:rPr>
        <w:t>pkt.</w:t>
      </w:r>
      <w:r w:rsidR="00744AF8">
        <w:rPr>
          <w:rFonts w:cs="Arial"/>
          <w:szCs w:val="22"/>
        </w:rPr>
        <w:t> </w:t>
      </w:r>
      <w:r w:rsidR="00C919B2" w:rsidRPr="0092199B">
        <w:rPr>
          <w:rFonts w:cs="Arial"/>
          <w:szCs w:val="22"/>
        </w:rPr>
        <w:t>3.3.4</w:t>
      </w:r>
      <w:r w:rsidRPr="0092199B">
        <w:rPr>
          <w:rFonts w:cs="Arial"/>
          <w:szCs w:val="22"/>
        </w:rPr>
        <w:t>, jest kwalifikowany na kolejny Rok umowny, w zależności od ustalonej wielkości Rocznej</w:t>
      </w:r>
      <w:r w:rsidRPr="00211E0F">
        <w:rPr>
          <w:rFonts w:cs="Arial"/>
          <w:szCs w:val="22"/>
        </w:rPr>
        <w:t xml:space="preserve"> ilości umownej:</w:t>
      </w:r>
      <w:bookmarkEnd w:id="27"/>
    </w:p>
    <w:p w14:paraId="4DA1A237" w14:textId="4C3AC1F6" w:rsidR="004E79B9" w:rsidRPr="004E79B9" w:rsidRDefault="00211E0F" w:rsidP="00654ED7">
      <w:pPr>
        <w:numPr>
          <w:ilvl w:val="3"/>
          <w:numId w:val="2"/>
        </w:numPr>
        <w:tabs>
          <w:tab w:val="left" w:pos="284"/>
          <w:tab w:val="left" w:pos="851"/>
        </w:tabs>
        <w:spacing w:before="120"/>
        <w:ind w:left="2269" w:hanging="851"/>
        <w:outlineLvl w:val="2"/>
        <w:rPr>
          <w:rFonts w:cs="Arial"/>
          <w:szCs w:val="22"/>
        </w:rPr>
      </w:pPr>
      <w:r w:rsidRPr="004E79B9">
        <w:rPr>
          <w:rFonts w:cs="Arial"/>
          <w:szCs w:val="22"/>
        </w:rPr>
        <w:t xml:space="preserve">do grupy taryfowej, której nazwa kończy się oznaczeniem </w:t>
      </w:r>
      <w:r w:rsidR="00AF3809">
        <w:rPr>
          <w:rFonts w:cs="Arial"/>
          <w:color w:val="70AD47" w:themeColor="accent6"/>
          <w:szCs w:val="22"/>
        </w:rPr>
        <w:t xml:space="preserve">  </w:t>
      </w:r>
      <w:r w:rsidR="00AF3809" w:rsidRPr="00A219D3">
        <w:rPr>
          <w:rFonts w:cs="Arial"/>
          <w:i/>
          <w:color w:val="70AD47" w:themeColor="accent6"/>
          <w:szCs w:val="22"/>
        </w:rPr>
        <w:t>symbol grupy taryfowej</w:t>
      </w:r>
      <w:r w:rsidRPr="004E79B9">
        <w:rPr>
          <w:rFonts w:cs="Arial"/>
          <w:szCs w:val="22"/>
        </w:rPr>
        <w:t xml:space="preserve">, jeżeli był zakwalifikowany do grupy taryfowej, której nazwa kończy się oznaczeniem </w:t>
      </w:r>
      <w:r w:rsidR="00413BC9" w:rsidRPr="00A219D3">
        <w:rPr>
          <w:rFonts w:cs="Arial"/>
          <w:i/>
          <w:color w:val="70AD47" w:themeColor="accent6"/>
          <w:szCs w:val="22"/>
        </w:rPr>
        <w:t>symbol grupy taryfowej</w:t>
      </w:r>
      <w:r w:rsidRPr="004E79B9">
        <w:rPr>
          <w:rFonts w:cs="Arial"/>
          <w:szCs w:val="22"/>
        </w:rPr>
        <w:t>,</w:t>
      </w:r>
    </w:p>
    <w:p w14:paraId="5EA77D91" w14:textId="20CCB2F7" w:rsidR="004E79B9" w:rsidRPr="004E79B9" w:rsidRDefault="00211E0F" w:rsidP="00654ED7">
      <w:pPr>
        <w:numPr>
          <w:ilvl w:val="3"/>
          <w:numId w:val="2"/>
        </w:numPr>
        <w:tabs>
          <w:tab w:val="left" w:pos="284"/>
          <w:tab w:val="left" w:pos="851"/>
        </w:tabs>
        <w:spacing w:before="120"/>
        <w:ind w:left="2269" w:hanging="851"/>
        <w:outlineLvl w:val="2"/>
        <w:rPr>
          <w:rFonts w:cs="Arial"/>
          <w:szCs w:val="22"/>
        </w:rPr>
      </w:pPr>
      <w:r w:rsidRPr="00EC128A">
        <w:rPr>
          <w:rFonts w:cs="Arial"/>
          <w:szCs w:val="22"/>
        </w:rPr>
        <w:t xml:space="preserve">do grupy taryfowej, której nazwa kończy się oznaczeniem </w:t>
      </w:r>
      <w:r w:rsidR="00AF3809" w:rsidRPr="00A219D3">
        <w:rPr>
          <w:rFonts w:cs="Arial"/>
          <w:i/>
          <w:color w:val="70AD47" w:themeColor="accent6"/>
          <w:szCs w:val="22"/>
        </w:rPr>
        <w:t>symbol grupy taryfowej</w:t>
      </w:r>
      <w:r w:rsidRPr="00EC128A">
        <w:rPr>
          <w:rFonts w:cs="Arial"/>
          <w:szCs w:val="22"/>
        </w:rPr>
        <w:t>, jeżeli był zakwalifikowany do grupy taryfowej, której nazwa kończy się oznaczen</w:t>
      </w:r>
      <w:r w:rsidR="00AF3809">
        <w:rPr>
          <w:rFonts w:cs="Arial"/>
          <w:szCs w:val="22"/>
        </w:rPr>
        <w:t>iem</w:t>
      </w:r>
      <w:r w:rsidR="00AF3809" w:rsidRPr="00AF3809">
        <w:rPr>
          <w:rFonts w:cs="Arial"/>
          <w:i/>
          <w:color w:val="70AD47" w:themeColor="accent6"/>
          <w:szCs w:val="22"/>
        </w:rPr>
        <w:t xml:space="preserve"> </w:t>
      </w:r>
      <w:r w:rsidR="00AF3809" w:rsidRPr="00A219D3">
        <w:rPr>
          <w:rFonts w:cs="Arial"/>
          <w:i/>
          <w:color w:val="70AD47" w:themeColor="accent6"/>
          <w:szCs w:val="22"/>
        </w:rPr>
        <w:t>symbol grupy taryfowej</w:t>
      </w:r>
    </w:p>
    <w:p w14:paraId="40BCF35C" w14:textId="6E6C85A4" w:rsidR="00211E0F" w:rsidRPr="005C7C51" w:rsidRDefault="00211E0F" w:rsidP="00211E0F">
      <w:pPr>
        <w:tabs>
          <w:tab w:val="num" w:pos="1855"/>
        </w:tabs>
        <w:spacing w:before="120"/>
        <w:ind w:left="1418"/>
        <w:outlineLvl w:val="2"/>
        <w:rPr>
          <w:rFonts w:cs="Arial"/>
          <w:szCs w:val="22"/>
        </w:rPr>
      </w:pPr>
      <w:r w:rsidRPr="005C7C51">
        <w:rPr>
          <w:rFonts w:cs="Arial"/>
          <w:szCs w:val="22"/>
        </w:rPr>
        <w:t>chyba, że złoży kolejne oświadczenie zgodnie z pkt.</w:t>
      </w:r>
      <w:r>
        <w:rPr>
          <w:rFonts w:cs="Arial"/>
          <w:szCs w:val="22"/>
        </w:rPr>
        <w:t xml:space="preserve"> </w:t>
      </w:r>
      <w:r>
        <w:rPr>
          <w:rFonts w:cs="Arial"/>
          <w:szCs w:val="22"/>
        </w:rPr>
        <w:fldChar w:fldCharType="begin"/>
      </w:r>
      <w:r>
        <w:rPr>
          <w:rFonts w:cs="Arial"/>
          <w:szCs w:val="22"/>
        </w:rPr>
        <w:instrText xml:space="preserve"> REF _Ref433458895 \r \h </w:instrText>
      </w:r>
      <w:r>
        <w:rPr>
          <w:rFonts w:cs="Arial"/>
          <w:szCs w:val="22"/>
        </w:rPr>
      </w:r>
      <w:r>
        <w:rPr>
          <w:rFonts w:cs="Arial"/>
          <w:szCs w:val="22"/>
        </w:rPr>
        <w:fldChar w:fldCharType="separate"/>
      </w:r>
      <w:r w:rsidR="00C8046D">
        <w:rPr>
          <w:rFonts w:cs="Arial"/>
          <w:szCs w:val="22"/>
        </w:rPr>
        <w:t>3.3.5</w:t>
      </w:r>
      <w:r>
        <w:rPr>
          <w:rFonts w:cs="Arial"/>
          <w:szCs w:val="22"/>
        </w:rPr>
        <w:fldChar w:fldCharType="end"/>
      </w:r>
      <w:r>
        <w:rPr>
          <w:rFonts w:cs="Arial"/>
          <w:szCs w:val="22"/>
        </w:rPr>
        <w:t>.</w:t>
      </w:r>
    </w:p>
    <w:p w14:paraId="2BD0EB29" w14:textId="052008BB" w:rsidR="00211E0F" w:rsidRDefault="00211E0F" w:rsidP="00211E0F">
      <w:pPr>
        <w:numPr>
          <w:ilvl w:val="2"/>
          <w:numId w:val="2"/>
        </w:numPr>
        <w:tabs>
          <w:tab w:val="left" w:pos="284"/>
          <w:tab w:val="left" w:pos="851"/>
        </w:tabs>
        <w:spacing w:before="120"/>
        <w:ind w:left="1418" w:hanging="851"/>
        <w:outlineLvl w:val="2"/>
        <w:rPr>
          <w:rFonts w:cs="Arial"/>
          <w:szCs w:val="22"/>
        </w:rPr>
      </w:pPr>
      <w:bookmarkStart w:id="28" w:name="_Ref433458737"/>
      <w:r w:rsidRPr="00211E0F">
        <w:rPr>
          <w:rFonts w:cs="Arial"/>
          <w:szCs w:val="22"/>
        </w:rPr>
        <w:t xml:space="preserve">Dla Odbiorców, o których mowa w </w:t>
      </w:r>
      <w:r w:rsidRPr="0092199B">
        <w:rPr>
          <w:rFonts w:cs="Arial"/>
          <w:szCs w:val="22"/>
        </w:rPr>
        <w:t>pkt.</w:t>
      </w:r>
      <w:r w:rsidR="00C919B2" w:rsidRPr="0092199B">
        <w:rPr>
          <w:rFonts w:cs="Arial"/>
          <w:szCs w:val="22"/>
        </w:rPr>
        <w:t xml:space="preserve"> 3.3.4</w:t>
      </w:r>
      <w:r w:rsidRPr="0092199B">
        <w:rPr>
          <w:rFonts w:cs="Arial"/>
          <w:szCs w:val="22"/>
        </w:rPr>
        <w:t>,</w:t>
      </w:r>
      <w:r w:rsidRPr="00211E0F">
        <w:rPr>
          <w:rFonts w:cs="Arial"/>
          <w:szCs w:val="22"/>
        </w:rPr>
        <w:t xml:space="preserve"> Roczną ilość odebranego </w:t>
      </w:r>
      <w:r w:rsidRPr="00E91050">
        <w:rPr>
          <w:rFonts w:cs="Arial"/>
          <w:i/>
          <w:color w:val="70AD47" w:themeColor="accent6"/>
          <w:szCs w:val="22"/>
        </w:rPr>
        <w:t xml:space="preserve">paliwa gazowego </w:t>
      </w:r>
      <w:r w:rsidRPr="00211E0F">
        <w:rPr>
          <w:rFonts w:cs="Arial"/>
          <w:szCs w:val="22"/>
        </w:rPr>
        <w:t>na potrzeby kwalifikacji do grupy taryfowej ustala się na podstawie:</w:t>
      </w:r>
      <w:bookmarkEnd w:id="28"/>
    </w:p>
    <w:p w14:paraId="194E31B7" w14:textId="5D9BA058" w:rsidR="00066674" w:rsidRPr="00744AF8" w:rsidRDefault="00066674" w:rsidP="0017454A">
      <w:pPr>
        <w:numPr>
          <w:ilvl w:val="3"/>
          <w:numId w:val="2"/>
        </w:numPr>
        <w:tabs>
          <w:tab w:val="left" w:pos="284"/>
          <w:tab w:val="left" w:pos="851"/>
        </w:tabs>
        <w:spacing w:before="120"/>
        <w:ind w:left="1843"/>
        <w:outlineLvl w:val="2"/>
        <w:rPr>
          <w:rFonts w:cs="Arial"/>
          <w:szCs w:val="22"/>
        </w:rPr>
      </w:pPr>
      <w:r w:rsidRPr="00744AF8">
        <w:rPr>
          <w:rFonts w:cs="Arial"/>
          <w:szCs w:val="22"/>
        </w:rPr>
        <w:t>różnicy pomiędzy ilością wynikającą z Odczytu Kwalifikacyjnego i Odczytu OSD</w:t>
      </w:r>
      <w:r w:rsidR="00744AF8" w:rsidRPr="00744AF8">
        <w:rPr>
          <w:rFonts w:cs="Arial"/>
          <w:szCs w:val="22"/>
        </w:rPr>
        <w:t>,</w:t>
      </w:r>
      <w:r w:rsidRPr="00744AF8">
        <w:rPr>
          <w:rFonts w:cs="Arial"/>
          <w:szCs w:val="22"/>
        </w:rPr>
        <w:t xml:space="preserve"> wykonanego w odstępie 12 miesięcy przed ww. Odczytem Kwalifikacyjnym </w:t>
      </w:r>
      <w:r w:rsidRPr="00744AF8">
        <w:rPr>
          <w:rFonts w:cs="Arial"/>
          <w:szCs w:val="22"/>
        </w:rPr>
        <w:lastRenderedPageBreak/>
        <w:t>(wyrażonej w m</w:t>
      </w:r>
      <w:r w:rsidRPr="00744AF8">
        <w:rPr>
          <w:rFonts w:cs="Arial"/>
          <w:szCs w:val="22"/>
          <w:vertAlign w:val="superscript"/>
        </w:rPr>
        <w:t>3</w:t>
      </w:r>
      <w:r w:rsidRPr="00744AF8">
        <w:rPr>
          <w:rFonts w:cs="Arial"/>
          <w:szCs w:val="22"/>
        </w:rPr>
        <w:t>)</w:t>
      </w:r>
      <w:r w:rsidR="00744AF8" w:rsidRPr="00744AF8">
        <w:rPr>
          <w:rFonts w:cs="Arial"/>
          <w:szCs w:val="22"/>
        </w:rPr>
        <w:t xml:space="preserve"> </w:t>
      </w:r>
      <w:r w:rsidRPr="00744AF8">
        <w:rPr>
          <w:rFonts w:cs="Arial"/>
          <w:szCs w:val="22"/>
        </w:rPr>
        <w:t>lub</w:t>
      </w:r>
      <w:r w:rsidR="00AE521A" w:rsidRPr="00744AF8">
        <w:rPr>
          <w:rFonts w:cs="Arial"/>
          <w:szCs w:val="22"/>
        </w:rPr>
        <w:t xml:space="preserve"> w przypadku braku Odczytu OSD wykonanego w odstępie 12 miesięcy przed Odczytem Kwalifikacyjnym</w:t>
      </w:r>
      <w:r w:rsidR="00744AF8" w:rsidRPr="00744AF8">
        <w:rPr>
          <w:rFonts w:cs="Arial"/>
          <w:szCs w:val="22"/>
        </w:rPr>
        <w:t>:</w:t>
      </w:r>
    </w:p>
    <w:p w14:paraId="3419377F" w14:textId="4CABD093" w:rsidR="00066674" w:rsidRPr="008D0E30" w:rsidRDefault="00066674" w:rsidP="00235E9E">
      <w:pPr>
        <w:numPr>
          <w:ilvl w:val="3"/>
          <w:numId w:val="2"/>
        </w:numPr>
        <w:tabs>
          <w:tab w:val="left" w:pos="284"/>
          <w:tab w:val="left" w:pos="851"/>
        </w:tabs>
        <w:spacing w:before="120"/>
        <w:ind w:left="1843"/>
        <w:outlineLvl w:val="2"/>
        <w:rPr>
          <w:rFonts w:cs="Arial"/>
          <w:szCs w:val="22"/>
        </w:rPr>
      </w:pPr>
      <w:r w:rsidRPr="008D0E30">
        <w:rPr>
          <w:rFonts w:cs="Arial"/>
          <w:szCs w:val="22"/>
        </w:rPr>
        <w:t xml:space="preserve">iloczynu 365 dni i średniodobowego zużycia </w:t>
      </w:r>
      <w:r w:rsidRPr="008D0E30">
        <w:rPr>
          <w:rFonts w:cs="Arial"/>
          <w:i/>
          <w:color w:val="70AD47" w:themeColor="accent6"/>
          <w:szCs w:val="22"/>
        </w:rPr>
        <w:t>paliwa gazowego</w:t>
      </w:r>
      <w:r w:rsidRPr="008D0E30">
        <w:rPr>
          <w:rFonts w:cs="Arial"/>
          <w:szCs w:val="22"/>
        </w:rPr>
        <w:t xml:space="preserve"> (wyrażonego w m</w:t>
      </w:r>
      <w:r w:rsidRPr="008D0E30">
        <w:rPr>
          <w:rFonts w:cs="Arial"/>
          <w:szCs w:val="22"/>
          <w:vertAlign w:val="superscript"/>
        </w:rPr>
        <w:t>3</w:t>
      </w:r>
      <w:r w:rsidRPr="008D0E30">
        <w:rPr>
          <w:rFonts w:cs="Arial"/>
          <w:szCs w:val="22"/>
        </w:rPr>
        <w:t xml:space="preserve">) w okresie pomiędzy Odczytem Kwalifikacyjnym a Odczytem OSD wykonanym w odstępie najbardziej zbliżonym do 12 miesięcy przed Odczytem Kwalifikacyjnym – jednak nie krótszym niż </w:t>
      </w:r>
      <w:r w:rsidR="00E91050" w:rsidRPr="008D0E30">
        <w:rPr>
          <w:rFonts w:cs="Arial"/>
          <w:i/>
          <w:color w:val="70AD47" w:themeColor="accent6"/>
          <w:szCs w:val="22"/>
        </w:rPr>
        <w:t>należy wpisać liczbę dni</w:t>
      </w:r>
      <w:r w:rsidR="00E91050" w:rsidRPr="008D0E30">
        <w:rPr>
          <w:rFonts w:cs="Arial"/>
          <w:color w:val="70AD47" w:themeColor="accent6"/>
          <w:szCs w:val="22"/>
        </w:rPr>
        <w:t xml:space="preserve"> </w:t>
      </w:r>
      <w:proofErr w:type="spellStart"/>
      <w:r w:rsidRPr="008D0E30">
        <w:rPr>
          <w:rFonts w:cs="Arial"/>
          <w:szCs w:val="22"/>
        </w:rPr>
        <w:t>dni</w:t>
      </w:r>
      <w:proofErr w:type="spellEnd"/>
      <w:r w:rsidR="008D0E30" w:rsidRPr="008D0E30">
        <w:rPr>
          <w:rFonts w:cs="Arial"/>
          <w:szCs w:val="22"/>
        </w:rPr>
        <w:t xml:space="preserve"> </w:t>
      </w:r>
      <w:r w:rsidRPr="008D0E30">
        <w:rPr>
          <w:rFonts w:cs="Arial"/>
          <w:szCs w:val="22"/>
        </w:rPr>
        <w:t>lub</w:t>
      </w:r>
    </w:p>
    <w:p w14:paraId="12D094EF" w14:textId="23D8A2AB" w:rsidR="00066674" w:rsidRPr="00211E0F" w:rsidRDefault="00066674" w:rsidP="00066674">
      <w:pPr>
        <w:numPr>
          <w:ilvl w:val="3"/>
          <w:numId w:val="2"/>
        </w:numPr>
        <w:tabs>
          <w:tab w:val="left" w:pos="284"/>
          <w:tab w:val="left" w:pos="851"/>
        </w:tabs>
        <w:spacing w:before="120"/>
        <w:ind w:left="1843"/>
        <w:outlineLvl w:val="2"/>
        <w:rPr>
          <w:rFonts w:cs="Arial"/>
          <w:szCs w:val="22"/>
        </w:rPr>
      </w:pPr>
      <w:r w:rsidRPr="004D7706">
        <w:rPr>
          <w:rFonts w:cs="Arial"/>
          <w:szCs w:val="22"/>
        </w:rPr>
        <w:t>wielkości oszacowanej przez Operatora</w:t>
      </w:r>
      <w:r>
        <w:rPr>
          <w:rFonts w:cs="Arial"/>
          <w:szCs w:val="22"/>
        </w:rPr>
        <w:t xml:space="preserve"> zgodnie z taryfą Operatora, lub przez Sprzedawcę zgodnie z postanowieniami </w:t>
      </w:r>
      <w:r w:rsidR="00F2151B">
        <w:rPr>
          <w:rFonts w:cs="Arial"/>
          <w:szCs w:val="22"/>
        </w:rPr>
        <w:t>pkt. 4.12</w:t>
      </w:r>
      <w:r w:rsidRPr="0092199B">
        <w:rPr>
          <w:rFonts w:cs="Arial"/>
          <w:szCs w:val="22"/>
        </w:rPr>
        <w:t xml:space="preserve"> </w:t>
      </w:r>
      <w:r>
        <w:rPr>
          <w:rFonts w:cs="Arial"/>
          <w:szCs w:val="22"/>
        </w:rPr>
        <w:t>(</w:t>
      </w:r>
      <w:r w:rsidRPr="00534A90">
        <w:rPr>
          <w:rFonts w:cs="Arial"/>
          <w:szCs w:val="22"/>
        </w:rPr>
        <w:t>wyrażon</w:t>
      </w:r>
      <w:r>
        <w:rPr>
          <w:rFonts w:cs="Arial"/>
          <w:szCs w:val="22"/>
        </w:rPr>
        <w:t>ej</w:t>
      </w:r>
      <w:r w:rsidRPr="00534A90">
        <w:rPr>
          <w:rFonts w:cs="Arial"/>
          <w:szCs w:val="22"/>
        </w:rPr>
        <w:t xml:space="preserve"> w m</w:t>
      </w:r>
      <w:r w:rsidRPr="00534A90">
        <w:rPr>
          <w:rFonts w:cs="Arial"/>
          <w:szCs w:val="22"/>
          <w:vertAlign w:val="superscript"/>
        </w:rPr>
        <w:t>3</w:t>
      </w:r>
      <w:r>
        <w:rPr>
          <w:rFonts w:cs="Arial"/>
          <w:szCs w:val="22"/>
        </w:rPr>
        <w:t>),</w:t>
      </w:r>
      <w:r w:rsidRPr="004D7706">
        <w:rPr>
          <w:rFonts w:cs="Arial"/>
          <w:szCs w:val="22"/>
        </w:rPr>
        <w:t xml:space="preserve"> jeżeli z</w:t>
      </w:r>
      <w:r>
        <w:rPr>
          <w:rFonts w:cs="Arial"/>
          <w:szCs w:val="22"/>
        </w:rPr>
        <w:t> </w:t>
      </w:r>
      <w:r w:rsidRPr="004D7706">
        <w:rPr>
          <w:rFonts w:cs="Arial"/>
          <w:szCs w:val="22"/>
        </w:rPr>
        <w:t>przyczyn leżących po stronie Odbiorcy Op</w:t>
      </w:r>
      <w:r>
        <w:rPr>
          <w:rFonts w:cs="Arial"/>
          <w:szCs w:val="22"/>
        </w:rPr>
        <w:t>erator nie mógł dokonać Odczytu OSD.</w:t>
      </w:r>
    </w:p>
    <w:p w14:paraId="7B232BE8" w14:textId="75B12062" w:rsidR="00286F0A" w:rsidRPr="00413BC9" w:rsidRDefault="00211E0F" w:rsidP="00286F0A">
      <w:pPr>
        <w:numPr>
          <w:ilvl w:val="2"/>
          <w:numId w:val="2"/>
        </w:numPr>
        <w:tabs>
          <w:tab w:val="left" w:pos="284"/>
          <w:tab w:val="left" w:pos="851"/>
        </w:tabs>
        <w:spacing w:before="120"/>
        <w:ind w:left="1418" w:hanging="851"/>
        <w:outlineLvl w:val="2"/>
        <w:rPr>
          <w:rFonts w:cs="Arial"/>
          <w:szCs w:val="22"/>
        </w:rPr>
      </w:pPr>
      <w:r w:rsidRPr="00211E0F">
        <w:rPr>
          <w:rFonts w:cs="Arial"/>
          <w:szCs w:val="22"/>
        </w:rPr>
        <w:t>Odbiorcy, u których zainstalowane są Przedpłatowe układy pomiarow</w:t>
      </w:r>
      <w:r w:rsidR="009315D5">
        <w:rPr>
          <w:rFonts w:cs="Arial"/>
          <w:szCs w:val="22"/>
        </w:rPr>
        <w:t>o-rozliczeniow</w:t>
      </w:r>
      <w:r w:rsidRPr="00211E0F">
        <w:rPr>
          <w:rFonts w:cs="Arial"/>
          <w:szCs w:val="22"/>
        </w:rPr>
        <w:t xml:space="preserve">e kwalifikowani są do grup taryfowych </w:t>
      </w:r>
      <w:r w:rsidR="00AF3809">
        <w:rPr>
          <w:rFonts w:cs="Arial"/>
          <w:i/>
          <w:color w:val="70AD47" w:themeColor="accent6"/>
          <w:szCs w:val="22"/>
        </w:rPr>
        <w:t>symbol</w:t>
      </w:r>
      <w:r w:rsidR="005E7418" w:rsidRPr="0018038E">
        <w:rPr>
          <w:rFonts w:cs="Arial"/>
          <w:i/>
          <w:color w:val="70AD47" w:themeColor="accent6"/>
          <w:szCs w:val="22"/>
        </w:rPr>
        <w:t xml:space="preserve"> grupy taryfowej</w:t>
      </w:r>
      <w:r w:rsidR="00F31332">
        <w:rPr>
          <w:rFonts w:cs="Arial"/>
          <w:color w:val="70AD47" w:themeColor="accent6"/>
          <w:szCs w:val="22"/>
        </w:rPr>
        <w:t>.</w:t>
      </w:r>
    </w:p>
    <w:p w14:paraId="0F585ACC" w14:textId="75B16F07" w:rsidR="003C714C" w:rsidRPr="003C714C" w:rsidRDefault="00AF3809" w:rsidP="000575F6">
      <w:pPr>
        <w:numPr>
          <w:ilvl w:val="2"/>
          <w:numId w:val="2"/>
        </w:numPr>
        <w:tabs>
          <w:tab w:val="left" w:pos="284"/>
          <w:tab w:val="left" w:pos="851"/>
        </w:tabs>
        <w:spacing w:before="120"/>
        <w:ind w:left="1418" w:hanging="851"/>
        <w:outlineLvl w:val="2"/>
        <w:rPr>
          <w:rFonts w:cs="Arial"/>
          <w:szCs w:val="22"/>
        </w:rPr>
      </w:pPr>
      <w:bookmarkStart w:id="29" w:name="_Ref296326223"/>
      <w:r w:rsidRPr="00413BC9">
        <w:rPr>
          <w:rFonts w:cs="Arial"/>
          <w:i/>
          <w:color w:val="70AD47" w:themeColor="accent6"/>
          <w:szCs w:val="22"/>
        </w:rPr>
        <w:t xml:space="preserve">(opcjonalnie) </w:t>
      </w:r>
      <w:r w:rsidR="003C714C" w:rsidRPr="003C714C">
        <w:rPr>
          <w:rFonts w:cs="Arial"/>
          <w:szCs w:val="22"/>
        </w:rPr>
        <w:t xml:space="preserve">Kwalifikacja Odbiorców do grup taryfowych </w:t>
      </w:r>
      <w:r w:rsidRPr="00A219D3">
        <w:rPr>
          <w:rFonts w:cs="Arial"/>
          <w:i/>
          <w:color w:val="70AD47" w:themeColor="accent6"/>
          <w:szCs w:val="22"/>
        </w:rPr>
        <w:t>symbol grupy taryfowej</w:t>
      </w:r>
      <w:r w:rsidRPr="00D63D4D">
        <w:rPr>
          <w:rFonts w:cs="Arial"/>
          <w:szCs w:val="22"/>
        </w:rPr>
        <w:t xml:space="preserve"> </w:t>
      </w:r>
      <w:r w:rsidR="003C714C" w:rsidRPr="003C714C">
        <w:rPr>
          <w:rFonts w:cs="Arial"/>
          <w:szCs w:val="22"/>
        </w:rPr>
        <w:t xml:space="preserve">następuje na każdy Rok umowny na podstawie zamówień Mocy umownych, z uwzględnieniem wielkości przyjętych do realizacji. </w:t>
      </w:r>
    </w:p>
    <w:p w14:paraId="4B9FECCC" w14:textId="77777777" w:rsidR="003C714C" w:rsidRDefault="003C714C" w:rsidP="000575F6">
      <w:pPr>
        <w:tabs>
          <w:tab w:val="left" w:pos="284"/>
          <w:tab w:val="left" w:pos="851"/>
        </w:tabs>
        <w:spacing w:before="120"/>
        <w:ind w:left="1418"/>
        <w:outlineLvl w:val="2"/>
        <w:rPr>
          <w:rFonts w:cs="Arial"/>
          <w:szCs w:val="22"/>
        </w:rPr>
      </w:pPr>
      <w:r w:rsidRPr="00286F0A">
        <w:rPr>
          <w:rFonts w:cs="Arial"/>
          <w:szCs w:val="22"/>
        </w:rPr>
        <w:t>Odbiorcy składają zamówienia Mocy umownych na kolejny Rok umowny w</w:t>
      </w:r>
      <w:r>
        <w:rPr>
          <w:rFonts w:cs="Arial"/>
          <w:szCs w:val="22"/>
        </w:rPr>
        <w:t> </w:t>
      </w:r>
      <w:r w:rsidRPr="00286F0A">
        <w:rPr>
          <w:rFonts w:cs="Arial"/>
          <w:szCs w:val="22"/>
        </w:rPr>
        <w:t xml:space="preserve">jednakowej wielkości na wszystkie Miesiące umowne nie później niż dwadzieścia jeden (21) dni przed terminem na zamówienie Mocy umownej ustalonym w </w:t>
      </w:r>
      <w:proofErr w:type="spellStart"/>
      <w:r w:rsidRPr="00286F0A">
        <w:rPr>
          <w:rFonts w:cs="Arial"/>
          <w:szCs w:val="22"/>
        </w:rPr>
        <w:t>IRiESD</w:t>
      </w:r>
      <w:proofErr w:type="spellEnd"/>
      <w:r w:rsidRPr="00286F0A">
        <w:rPr>
          <w:rFonts w:cs="Arial"/>
          <w:szCs w:val="22"/>
        </w:rPr>
        <w:t>.</w:t>
      </w:r>
    </w:p>
    <w:p w14:paraId="6E553EB9" w14:textId="00C9DA98" w:rsidR="005E7418" w:rsidRPr="00413BC9" w:rsidRDefault="005E7418" w:rsidP="0018038E">
      <w:pPr>
        <w:tabs>
          <w:tab w:val="left" w:pos="284"/>
          <w:tab w:val="left" w:pos="851"/>
        </w:tabs>
        <w:spacing w:before="120"/>
        <w:outlineLvl w:val="2"/>
        <w:rPr>
          <w:rFonts w:cs="Arial"/>
          <w:i/>
          <w:color w:val="70AD47" w:themeColor="accent6"/>
          <w:szCs w:val="22"/>
        </w:rPr>
      </w:pPr>
      <w:r w:rsidRPr="00413BC9">
        <w:rPr>
          <w:rFonts w:cs="Arial"/>
          <w:i/>
          <w:color w:val="70AD47" w:themeColor="accent6"/>
          <w:szCs w:val="22"/>
        </w:rPr>
        <w:t>Punkty 3.4</w:t>
      </w:r>
      <w:r w:rsidR="005E06AB">
        <w:rPr>
          <w:rFonts w:cs="Arial"/>
          <w:i/>
          <w:color w:val="70AD47" w:themeColor="accent6"/>
          <w:szCs w:val="22"/>
        </w:rPr>
        <w:t>.</w:t>
      </w:r>
      <w:r w:rsidRPr="00413BC9">
        <w:rPr>
          <w:rFonts w:cs="Arial"/>
          <w:i/>
          <w:color w:val="70AD47" w:themeColor="accent6"/>
          <w:szCs w:val="22"/>
        </w:rPr>
        <w:t>-3.5</w:t>
      </w:r>
      <w:r w:rsidR="005E06AB">
        <w:rPr>
          <w:rFonts w:cs="Arial"/>
          <w:i/>
          <w:color w:val="70AD47" w:themeColor="accent6"/>
          <w:szCs w:val="22"/>
        </w:rPr>
        <w:t>.</w:t>
      </w:r>
      <w:r w:rsidRPr="00413BC9">
        <w:rPr>
          <w:rFonts w:cs="Arial"/>
          <w:i/>
          <w:color w:val="70AD47" w:themeColor="accent6"/>
          <w:szCs w:val="22"/>
        </w:rPr>
        <w:t xml:space="preserve"> opcjonalnie</w:t>
      </w:r>
    </w:p>
    <w:p w14:paraId="514C19C9" w14:textId="77777777" w:rsidR="00211E0F" w:rsidRDefault="00211E0F" w:rsidP="00BB644A">
      <w:pPr>
        <w:numPr>
          <w:ilvl w:val="1"/>
          <w:numId w:val="2"/>
        </w:numPr>
        <w:tabs>
          <w:tab w:val="left" w:pos="284"/>
          <w:tab w:val="left" w:pos="851"/>
        </w:tabs>
        <w:spacing w:before="120"/>
        <w:ind w:left="567" w:hanging="567"/>
        <w:outlineLvl w:val="2"/>
        <w:rPr>
          <w:rFonts w:cs="Arial"/>
          <w:szCs w:val="22"/>
        </w:rPr>
      </w:pPr>
      <w:r w:rsidRPr="00211E0F">
        <w:rPr>
          <w:rFonts w:cs="Arial"/>
          <w:szCs w:val="22"/>
        </w:rPr>
        <w:t>Odbiorca może ubiegać się o zmianę Mocy umownej w trakcie Roku umownego. Zgoda Sprzedawcy uzależniona jest od zgody właściwego Operatora. Zasady stosowane przez Operatora mogą przewidywać minimalny okres, przez który musi obowiązywać zmieniona Moc umowna, a także mogą przewidywać, że zmiana przez Odbiorcę sprzedawcy lub częściowa zmiana sprzedawcy nie powoduje skrócenia okresu, o którym mowa wyżej. W takiej sytuacji zasady stosowane przez Operatora stosuje się odpowiednio do Mocy umownej zamawianej przez Odbiorcę, z zastrzeżeniem możliwości zmiany sprzedawcy lub częściowej zmiany sprzedawcy przez Odbiorcę.</w:t>
      </w:r>
      <w:bookmarkEnd w:id="29"/>
    </w:p>
    <w:p w14:paraId="076F2456" w14:textId="5071D624" w:rsidR="00F67B8E" w:rsidRPr="00523179" w:rsidRDefault="00211E0F" w:rsidP="00B86C3C">
      <w:pPr>
        <w:numPr>
          <w:ilvl w:val="1"/>
          <w:numId w:val="2"/>
        </w:numPr>
        <w:tabs>
          <w:tab w:val="left" w:pos="284"/>
          <w:tab w:val="left" w:pos="851"/>
        </w:tabs>
        <w:spacing w:before="120" w:after="160" w:line="259" w:lineRule="auto"/>
        <w:ind w:left="567" w:hanging="567"/>
        <w:jc w:val="left"/>
        <w:outlineLvl w:val="2"/>
        <w:rPr>
          <w:rFonts w:cs="Arial"/>
          <w:szCs w:val="22"/>
        </w:rPr>
      </w:pPr>
      <w:r w:rsidRPr="00523179">
        <w:rPr>
          <w:rFonts w:cs="Arial"/>
          <w:szCs w:val="22"/>
        </w:rPr>
        <w:t xml:space="preserve">W przypadku, gdy Odbiorca odbiera </w:t>
      </w:r>
      <w:r w:rsidRPr="00523179">
        <w:rPr>
          <w:rFonts w:cs="Arial"/>
          <w:i/>
          <w:color w:val="70AD47" w:themeColor="accent6"/>
          <w:szCs w:val="22"/>
        </w:rPr>
        <w:t>paliwo gazowe</w:t>
      </w:r>
      <w:r w:rsidRPr="00523179">
        <w:rPr>
          <w:rFonts w:cs="Arial"/>
          <w:color w:val="70AD47" w:themeColor="accent6"/>
          <w:szCs w:val="22"/>
        </w:rPr>
        <w:t xml:space="preserve"> </w:t>
      </w:r>
      <w:r w:rsidRPr="00523179">
        <w:rPr>
          <w:rFonts w:cs="Arial"/>
          <w:szCs w:val="22"/>
        </w:rPr>
        <w:t>w Miejscu odbioru wyposażonym w</w:t>
      </w:r>
      <w:r w:rsidR="004B1EA9" w:rsidRPr="00523179">
        <w:rPr>
          <w:rFonts w:cs="Arial"/>
          <w:szCs w:val="22"/>
        </w:rPr>
        <w:t> </w:t>
      </w:r>
      <w:r w:rsidRPr="00523179">
        <w:rPr>
          <w:rFonts w:cs="Arial"/>
          <w:szCs w:val="22"/>
        </w:rPr>
        <w:t xml:space="preserve">rejestrator poboru mocy, w którym Odbiorca jest rozliczany w grupach taryfowych </w:t>
      </w:r>
      <w:r w:rsidR="00E91050" w:rsidRPr="00523179">
        <w:rPr>
          <w:rFonts w:cs="Arial"/>
          <w:i/>
          <w:color w:val="70AD47" w:themeColor="accent6"/>
          <w:szCs w:val="22"/>
        </w:rPr>
        <w:t>należy wpisać symbol grupy taryfowej</w:t>
      </w:r>
      <w:r w:rsidRPr="00523179">
        <w:rPr>
          <w:rFonts w:cs="Arial"/>
          <w:szCs w:val="22"/>
        </w:rPr>
        <w:t xml:space="preserve">, a w okresie </w:t>
      </w:r>
      <w:r w:rsidR="00E91050" w:rsidRPr="00523179">
        <w:rPr>
          <w:rFonts w:cs="Arial"/>
          <w:szCs w:val="22"/>
        </w:rPr>
        <w:t xml:space="preserve">dwóch </w:t>
      </w:r>
      <w:r w:rsidRPr="00523179">
        <w:rPr>
          <w:rFonts w:cs="Arial"/>
          <w:szCs w:val="22"/>
        </w:rPr>
        <w:t>kolejnych Miesięcy umownych została przekroczona przez Odbiorcę Moc umowna 110 kWh/h</w:t>
      </w:r>
      <w:r w:rsidR="0066437E" w:rsidRPr="00523179">
        <w:rPr>
          <w:rFonts w:cs="Arial"/>
          <w:szCs w:val="22"/>
        </w:rPr>
        <w:t>, wówczas Odbiorca począwszy od </w:t>
      </w:r>
      <w:r w:rsidRPr="00523179">
        <w:rPr>
          <w:rFonts w:cs="Arial"/>
          <w:szCs w:val="22"/>
        </w:rPr>
        <w:t xml:space="preserve">następnego Miesiąca umownego po tym okresie, będzie rozliczany w tym miejscu odpowiednio w grupie taryfowej </w:t>
      </w:r>
      <w:r w:rsidR="00E91050" w:rsidRPr="00523179">
        <w:rPr>
          <w:rFonts w:cs="Arial"/>
          <w:i/>
          <w:color w:val="70AD47" w:themeColor="accent6"/>
          <w:szCs w:val="22"/>
        </w:rPr>
        <w:t>należy wpisać symbol grupy taryfowej</w:t>
      </w:r>
      <w:r w:rsidR="00E91050" w:rsidRPr="00523179">
        <w:rPr>
          <w:rFonts w:cs="Arial"/>
          <w:szCs w:val="22"/>
        </w:rPr>
        <w:t xml:space="preserve"> </w:t>
      </w:r>
      <w:r w:rsidRPr="00523179">
        <w:rPr>
          <w:rFonts w:cs="Arial"/>
          <w:szCs w:val="22"/>
        </w:rPr>
        <w:t xml:space="preserve">przez okres trwający nie krócej niż dwanaście (12) kolejnych Miesięcy umownych. W przypadku zadeklarowania przez Odbiorcę Mocy umownej w wysokości niższej niż 111 kWh/h, a także w przypadku braku złożenia przez Odbiorcę deklaracji, o której mowa w zdaniu poprzednim, do rozliczeń przyjęta zostanie Moc umowna w wysokości 111 kWh/h. </w:t>
      </w:r>
      <w:r w:rsidR="00F67B8E" w:rsidRPr="00523179">
        <w:rPr>
          <w:rFonts w:cs="Arial"/>
          <w:szCs w:val="22"/>
        </w:rPr>
        <w:br w:type="page"/>
      </w:r>
    </w:p>
    <w:p w14:paraId="4DD1A506" w14:textId="77777777" w:rsidR="00A83979" w:rsidRDefault="00A83979" w:rsidP="00A83979">
      <w:pPr>
        <w:pStyle w:val="Nagwek1"/>
      </w:pPr>
      <w:bookmarkStart w:id="30" w:name="_Toc20122550"/>
      <w:bookmarkStart w:id="31" w:name="_Toc20122558"/>
      <w:bookmarkStart w:id="32" w:name="_Toc23835905"/>
      <w:r w:rsidRPr="00A83979">
        <w:lastRenderedPageBreak/>
        <w:t xml:space="preserve">OGÓLNE ZASADY ROZLICZANIA ODBIORCÓW ZA DOSTARCZANIE </w:t>
      </w:r>
      <w:r w:rsidRPr="00E91050">
        <w:rPr>
          <w:i/>
          <w:color w:val="70AD47" w:themeColor="accent6"/>
        </w:rPr>
        <w:t xml:space="preserve">PALIWA GAZOWEGO </w:t>
      </w:r>
      <w:r w:rsidRPr="00A83979">
        <w:t>W RAMACH UMOWY KOMPLEKSOWEJ</w:t>
      </w:r>
      <w:bookmarkEnd w:id="30"/>
      <w:bookmarkEnd w:id="31"/>
      <w:bookmarkEnd w:id="32"/>
    </w:p>
    <w:p w14:paraId="7EB4B057" w14:textId="36633233" w:rsidR="00F67B8E" w:rsidRPr="00F67B8E" w:rsidRDefault="000C21CE" w:rsidP="00F67B8E">
      <w:pPr>
        <w:numPr>
          <w:ilvl w:val="1"/>
          <w:numId w:val="2"/>
        </w:numPr>
        <w:tabs>
          <w:tab w:val="left" w:pos="284"/>
          <w:tab w:val="left" w:pos="851"/>
        </w:tabs>
        <w:spacing w:before="120"/>
        <w:ind w:left="567" w:hanging="567"/>
        <w:outlineLvl w:val="2"/>
        <w:rPr>
          <w:rFonts w:cs="Arial"/>
          <w:szCs w:val="22"/>
        </w:rPr>
      </w:pPr>
      <w:bookmarkStart w:id="33" w:name="_Ref399319646"/>
      <w:r>
        <w:rPr>
          <w:rFonts w:cs="Arial"/>
          <w:szCs w:val="22"/>
        </w:rPr>
        <w:t>Ceny paliw gazowych ustalone w Taryfie stosuje się do rozliczania dostarczonego paliwa gazowego o parametrach jakościowych, które odpowiadają parametrom jakościowym określonym w rozporządzeniu, o którym mowa w pkt. 1.2 lit. b).</w:t>
      </w:r>
      <w:bookmarkEnd w:id="33"/>
    </w:p>
    <w:p w14:paraId="7072BBB9" w14:textId="273440F8" w:rsidR="00F67B8E" w:rsidRDefault="00F67B8E" w:rsidP="00F67B8E">
      <w:pPr>
        <w:numPr>
          <w:ilvl w:val="1"/>
          <w:numId w:val="2"/>
        </w:numPr>
        <w:tabs>
          <w:tab w:val="left" w:pos="284"/>
          <w:tab w:val="left" w:pos="851"/>
        </w:tabs>
        <w:spacing w:before="120"/>
        <w:ind w:left="567" w:hanging="567"/>
        <w:outlineLvl w:val="2"/>
        <w:rPr>
          <w:rFonts w:cs="Arial"/>
          <w:szCs w:val="22"/>
        </w:rPr>
      </w:pPr>
      <w:bookmarkStart w:id="34" w:name="_Ref399233025"/>
      <w:r w:rsidRPr="00F67B8E">
        <w:rPr>
          <w:rFonts w:cs="Arial"/>
          <w:szCs w:val="22"/>
        </w:rPr>
        <w:t xml:space="preserve">Sprzedawca dokonuje rozliczeń za dostarczanie </w:t>
      </w:r>
      <w:r w:rsidRPr="00590EE7">
        <w:rPr>
          <w:rFonts w:cs="Arial"/>
          <w:i/>
          <w:color w:val="70AD47" w:themeColor="accent6"/>
          <w:szCs w:val="22"/>
        </w:rPr>
        <w:t>paliwa gazowego</w:t>
      </w:r>
      <w:r w:rsidRPr="00590EE7">
        <w:rPr>
          <w:rFonts w:cs="Arial"/>
          <w:color w:val="70AD47" w:themeColor="accent6"/>
          <w:szCs w:val="22"/>
        </w:rPr>
        <w:t xml:space="preserve"> </w:t>
      </w:r>
      <w:r w:rsidRPr="00F67B8E">
        <w:rPr>
          <w:rFonts w:cs="Arial"/>
          <w:szCs w:val="22"/>
        </w:rPr>
        <w:t xml:space="preserve">na podstawie iloczynu wielkości zużycia </w:t>
      </w:r>
      <w:r w:rsidRPr="00590EE7">
        <w:rPr>
          <w:rFonts w:cs="Arial"/>
          <w:i/>
          <w:color w:val="70AD47" w:themeColor="accent6"/>
          <w:szCs w:val="22"/>
        </w:rPr>
        <w:t>paliwa gazowego</w:t>
      </w:r>
      <w:r w:rsidRPr="00590EE7">
        <w:rPr>
          <w:rFonts w:cs="Arial"/>
          <w:color w:val="70AD47" w:themeColor="accent6"/>
          <w:szCs w:val="22"/>
        </w:rPr>
        <w:t xml:space="preserve"> </w:t>
      </w:r>
      <w:r w:rsidRPr="00F67B8E">
        <w:rPr>
          <w:rFonts w:cs="Arial"/>
          <w:szCs w:val="22"/>
        </w:rPr>
        <w:t>ustalonego w m</w:t>
      </w:r>
      <w:r w:rsidRPr="00F67B8E">
        <w:rPr>
          <w:rFonts w:cs="Arial"/>
          <w:szCs w:val="22"/>
          <w:vertAlign w:val="superscript"/>
        </w:rPr>
        <w:t>3</w:t>
      </w:r>
      <w:r w:rsidRPr="00F67B8E">
        <w:rPr>
          <w:rFonts w:cs="Arial"/>
          <w:szCs w:val="22"/>
        </w:rPr>
        <w:t xml:space="preserve"> (na podstawie Odczytu OSD wskazań Układu pomiarow</w:t>
      </w:r>
      <w:r w:rsidR="009315D5">
        <w:rPr>
          <w:rFonts w:cs="Arial"/>
          <w:szCs w:val="22"/>
        </w:rPr>
        <w:t>o-rozliczeniow</w:t>
      </w:r>
      <w:r w:rsidRPr="00F67B8E">
        <w:rPr>
          <w:rFonts w:cs="Arial"/>
          <w:szCs w:val="22"/>
        </w:rPr>
        <w:t xml:space="preserve">ego, dokonanego na zasadach określonych w </w:t>
      </w:r>
      <w:proofErr w:type="spellStart"/>
      <w:r w:rsidRPr="00F67B8E">
        <w:rPr>
          <w:rFonts w:cs="Arial"/>
          <w:szCs w:val="22"/>
        </w:rPr>
        <w:t>IRiESD</w:t>
      </w:r>
      <w:proofErr w:type="spellEnd"/>
      <w:r w:rsidRPr="00F67B8E">
        <w:rPr>
          <w:rFonts w:cs="Arial"/>
          <w:szCs w:val="22"/>
        </w:rPr>
        <w:t xml:space="preserve"> oraz taryfie OSD) oraz współczynnika konwersji, o którym mowa w </w:t>
      </w:r>
      <w:r w:rsidRPr="00B6379D">
        <w:rPr>
          <w:rFonts w:cs="Arial"/>
          <w:szCs w:val="22"/>
        </w:rPr>
        <w:t>pkt.</w:t>
      </w:r>
      <w:r w:rsidR="00C919B2" w:rsidRPr="00B6379D">
        <w:rPr>
          <w:rFonts w:cs="Arial"/>
          <w:szCs w:val="22"/>
        </w:rPr>
        <w:t xml:space="preserve"> 4.2.1</w:t>
      </w:r>
      <w:r w:rsidRPr="00F67B8E">
        <w:rPr>
          <w:rFonts w:cs="Arial"/>
          <w:szCs w:val="22"/>
        </w:rPr>
        <w:t>, w Okresach rozliczeniowych ustalonych w Taryfie i Umowie.</w:t>
      </w:r>
      <w:bookmarkEnd w:id="34"/>
      <w:r w:rsidRPr="00F67B8E">
        <w:rPr>
          <w:rFonts w:cs="Arial"/>
          <w:szCs w:val="22"/>
        </w:rPr>
        <w:t xml:space="preserve"> </w:t>
      </w:r>
    </w:p>
    <w:p w14:paraId="7C98A1D0" w14:textId="053E41E6" w:rsidR="007D289A" w:rsidRDefault="00F67B8E" w:rsidP="007D289A">
      <w:pPr>
        <w:numPr>
          <w:ilvl w:val="2"/>
          <w:numId w:val="2"/>
        </w:numPr>
        <w:tabs>
          <w:tab w:val="left" w:pos="284"/>
          <w:tab w:val="left" w:pos="851"/>
        </w:tabs>
        <w:spacing w:before="120"/>
        <w:ind w:left="1418" w:hanging="851"/>
        <w:outlineLvl w:val="2"/>
        <w:rPr>
          <w:rFonts w:cs="Arial"/>
          <w:szCs w:val="22"/>
        </w:rPr>
      </w:pPr>
      <w:bookmarkStart w:id="35" w:name="_Ref154042059"/>
      <w:r w:rsidRPr="00F67B8E">
        <w:rPr>
          <w:rFonts w:cs="Arial"/>
          <w:szCs w:val="22"/>
        </w:rPr>
        <w:t>Współczynnik konwersji</w:t>
      </w:r>
      <w:r w:rsidR="00435805">
        <w:rPr>
          <w:rFonts w:cs="Arial"/>
          <w:szCs w:val="22"/>
        </w:rPr>
        <w:t xml:space="preserve"> (</w:t>
      </w:r>
      <w:proofErr w:type="spellStart"/>
      <w:r w:rsidR="00435805" w:rsidRPr="00160132">
        <w:rPr>
          <w:rFonts w:cs="Arial"/>
          <w:szCs w:val="22"/>
        </w:rPr>
        <w:t>W</w:t>
      </w:r>
      <w:r w:rsidR="00435805" w:rsidRPr="00160132">
        <w:rPr>
          <w:rFonts w:cs="Arial"/>
          <w:szCs w:val="22"/>
          <w:vertAlign w:val="subscript"/>
        </w:rPr>
        <w:t>k</w:t>
      </w:r>
      <w:proofErr w:type="spellEnd"/>
      <w:r w:rsidR="00435805">
        <w:rPr>
          <w:rFonts w:cs="Arial"/>
          <w:szCs w:val="22"/>
        </w:rPr>
        <w:t>)</w:t>
      </w:r>
      <w:r w:rsidRPr="00F67B8E">
        <w:rPr>
          <w:rFonts w:cs="Arial"/>
          <w:szCs w:val="22"/>
        </w:rPr>
        <w:t xml:space="preserve"> </w:t>
      </w:r>
      <w:r w:rsidRPr="00A05145">
        <w:rPr>
          <w:rFonts w:cs="Arial"/>
          <w:szCs w:val="22"/>
        </w:rPr>
        <w:t>stanowi</w:t>
      </w:r>
      <w:r w:rsidRPr="00F67B8E">
        <w:rPr>
          <w:rFonts w:cs="Arial"/>
          <w:szCs w:val="22"/>
        </w:rPr>
        <w:t xml:space="preserve"> </w:t>
      </w:r>
      <w:r w:rsidR="004779E9">
        <w:rPr>
          <w:rFonts w:cs="Arial"/>
          <w:szCs w:val="22"/>
        </w:rPr>
        <w:t xml:space="preserve">wartość Ciepła spalania </w:t>
      </w:r>
      <w:r w:rsidR="004779E9" w:rsidRPr="0018038E">
        <w:rPr>
          <w:rFonts w:cs="Arial"/>
          <w:i/>
          <w:color w:val="70AD47" w:themeColor="accent6"/>
          <w:szCs w:val="22"/>
        </w:rPr>
        <w:t>paliwa gazowego</w:t>
      </w:r>
      <w:r w:rsidR="004779E9" w:rsidRPr="0018038E">
        <w:rPr>
          <w:rFonts w:cs="Arial"/>
          <w:color w:val="70AD47" w:themeColor="accent6"/>
          <w:szCs w:val="22"/>
        </w:rPr>
        <w:t xml:space="preserve"> </w:t>
      </w:r>
      <w:r w:rsidR="004779E9">
        <w:rPr>
          <w:rFonts w:cs="Arial"/>
          <w:szCs w:val="22"/>
        </w:rPr>
        <w:t>dla Okresu rozliczeniowego, wyrażoną w kWh/</w:t>
      </w:r>
      <w:r w:rsidR="00DC6EC4">
        <w:rPr>
          <w:rFonts w:cs="Arial"/>
          <w:szCs w:val="22"/>
        </w:rPr>
        <w:t>m</w:t>
      </w:r>
      <w:r w:rsidR="00DC6EC4" w:rsidRPr="00DC6EC4">
        <w:rPr>
          <w:rFonts w:cs="Arial"/>
          <w:szCs w:val="22"/>
          <w:vertAlign w:val="superscript"/>
        </w:rPr>
        <w:t>3</w:t>
      </w:r>
      <w:r w:rsidR="00766185">
        <w:rPr>
          <w:rFonts w:cs="Arial"/>
          <w:szCs w:val="22"/>
        </w:rPr>
        <w:t>, ustalonego zgodnie z zasadami określonymi w pkt. 4.2.4 lub 4.2.5</w:t>
      </w:r>
      <w:r w:rsidR="007D289A" w:rsidRPr="007D289A">
        <w:rPr>
          <w:rFonts w:cs="Arial"/>
          <w:szCs w:val="22"/>
        </w:rPr>
        <w:t>.</w:t>
      </w:r>
      <w:bookmarkEnd w:id="35"/>
      <w:r w:rsidR="007D289A" w:rsidRPr="007D289A">
        <w:rPr>
          <w:rFonts w:cs="Arial"/>
          <w:szCs w:val="22"/>
        </w:rPr>
        <w:t xml:space="preserve"> </w:t>
      </w:r>
    </w:p>
    <w:p w14:paraId="0684A147" w14:textId="5D804233" w:rsidR="007D289A" w:rsidRDefault="007D289A" w:rsidP="007D289A">
      <w:pPr>
        <w:numPr>
          <w:ilvl w:val="2"/>
          <w:numId w:val="2"/>
        </w:numPr>
        <w:tabs>
          <w:tab w:val="left" w:pos="284"/>
          <w:tab w:val="left" w:pos="851"/>
        </w:tabs>
        <w:spacing w:before="120"/>
        <w:ind w:left="1418" w:hanging="851"/>
        <w:outlineLvl w:val="2"/>
        <w:rPr>
          <w:rFonts w:cs="Arial"/>
          <w:szCs w:val="22"/>
        </w:rPr>
      </w:pPr>
      <w:bookmarkStart w:id="36" w:name="_Ref366663859"/>
      <w:r w:rsidRPr="007D289A">
        <w:rPr>
          <w:rFonts w:cs="Arial"/>
          <w:szCs w:val="22"/>
        </w:rPr>
        <w:t xml:space="preserve">Wartość </w:t>
      </w:r>
      <w:r w:rsidR="00766185">
        <w:rPr>
          <w:rFonts w:cs="Arial"/>
          <w:szCs w:val="22"/>
        </w:rPr>
        <w:t>C</w:t>
      </w:r>
      <w:r w:rsidR="00766185" w:rsidRPr="007D289A">
        <w:rPr>
          <w:rFonts w:cs="Arial"/>
          <w:szCs w:val="22"/>
        </w:rPr>
        <w:t xml:space="preserve">iepła </w:t>
      </w:r>
      <w:r w:rsidRPr="007D289A">
        <w:rPr>
          <w:rFonts w:cs="Arial"/>
          <w:szCs w:val="22"/>
        </w:rPr>
        <w:t xml:space="preserve">spalania </w:t>
      </w:r>
      <w:r w:rsidRPr="0018038E">
        <w:rPr>
          <w:rFonts w:cs="Arial"/>
          <w:i/>
          <w:color w:val="70AD47" w:themeColor="accent6"/>
          <w:szCs w:val="22"/>
        </w:rPr>
        <w:t>paliwa gazowego</w:t>
      </w:r>
      <w:r w:rsidRPr="007D289A">
        <w:rPr>
          <w:rFonts w:cs="Arial"/>
          <w:szCs w:val="22"/>
        </w:rPr>
        <w:t>, stanowiąca podstawę do prowadzenia rozliczeń, ustalana jest przez właściwego Operatora na zasadach określonych w</w:t>
      </w:r>
      <w:r>
        <w:rPr>
          <w:rFonts w:cs="Arial"/>
          <w:szCs w:val="22"/>
        </w:rPr>
        <w:t> </w:t>
      </w:r>
      <w:proofErr w:type="spellStart"/>
      <w:r w:rsidRPr="007D289A">
        <w:rPr>
          <w:rFonts w:cs="Arial"/>
          <w:szCs w:val="22"/>
        </w:rPr>
        <w:t>IRiESD</w:t>
      </w:r>
      <w:proofErr w:type="spellEnd"/>
      <w:r w:rsidRPr="007D289A">
        <w:rPr>
          <w:rFonts w:cs="Arial"/>
          <w:szCs w:val="22"/>
        </w:rPr>
        <w:t xml:space="preserve">, z zastrzeżeniem pkt. </w:t>
      </w:r>
      <w:r w:rsidRPr="007D289A">
        <w:rPr>
          <w:rFonts w:cs="Arial"/>
          <w:szCs w:val="22"/>
        </w:rPr>
        <w:fldChar w:fldCharType="begin"/>
      </w:r>
      <w:r w:rsidRPr="007D289A">
        <w:rPr>
          <w:rFonts w:cs="Arial"/>
          <w:szCs w:val="22"/>
        </w:rPr>
        <w:instrText xml:space="preserve"> REF _Ref366661878 \r \h </w:instrText>
      </w:r>
      <w:r w:rsidRPr="007D289A">
        <w:rPr>
          <w:rFonts w:cs="Arial"/>
          <w:szCs w:val="22"/>
        </w:rPr>
      </w:r>
      <w:r w:rsidRPr="007D289A">
        <w:rPr>
          <w:rFonts w:cs="Arial"/>
          <w:szCs w:val="22"/>
        </w:rPr>
        <w:fldChar w:fldCharType="separate"/>
      </w:r>
      <w:r w:rsidR="00C8046D">
        <w:rPr>
          <w:rFonts w:cs="Arial"/>
          <w:szCs w:val="22"/>
        </w:rPr>
        <w:t>4.2.5</w:t>
      </w:r>
      <w:r w:rsidRPr="007D289A">
        <w:rPr>
          <w:rFonts w:cs="Arial"/>
          <w:szCs w:val="22"/>
        </w:rPr>
        <w:fldChar w:fldCharType="end"/>
      </w:r>
      <w:r w:rsidRPr="007D289A">
        <w:rPr>
          <w:rFonts w:cs="Arial"/>
          <w:szCs w:val="22"/>
        </w:rPr>
        <w:t xml:space="preserve">. </w:t>
      </w:r>
      <w:bookmarkEnd w:id="36"/>
    </w:p>
    <w:p w14:paraId="08A0BD0C" w14:textId="7765D5BE" w:rsidR="007D289A" w:rsidRPr="007D289A" w:rsidRDefault="007D289A" w:rsidP="007D289A">
      <w:pPr>
        <w:numPr>
          <w:ilvl w:val="2"/>
          <w:numId w:val="2"/>
        </w:numPr>
        <w:tabs>
          <w:tab w:val="left" w:pos="284"/>
          <w:tab w:val="left" w:pos="851"/>
        </w:tabs>
        <w:spacing w:before="120"/>
        <w:ind w:left="1418" w:hanging="851"/>
        <w:outlineLvl w:val="2"/>
        <w:rPr>
          <w:rFonts w:cs="Arial"/>
          <w:szCs w:val="22"/>
        </w:rPr>
      </w:pPr>
      <w:bookmarkStart w:id="37" w:name="_Ref366663877"/>
      <w:r w:rsidRPr="007D289A">
        <w:rPr>
          <w:rFonts w:cs="Arial"/>
          <w:szCs w:val="22"/>
        </w:rPr>
        <w:t xml:space="preserve">Dane dotyczące wartości </w:t>
      </w:r>
      <w:r w:rsidR="00766185">
        <w:rPr>
          <w:rFonts w:cs="Arial"/>
          <w:szCs w:val="22"/>
        </w:rPr>
        <w:t>C</w:t>
      </w:r>
      <w:r w:rsidR="00766185" w:rsidRPr="007D289A">
        <w:rPr>
          <w:rFonts w:cs="Arial"/>
          <w:szCs w:val="22"/>
        </w:rPr>
        <w:t xml:space="preserve">iepła </w:t>
      </w:r>
      <w:r w:rsidRPr="007D289A">
        <w:rPr>
          <w:rFonts w:cs="Arial"/>
          <w:szCs w:val="22"/>
        </w:rPr>
        <w:t xml:space="preserve">spalania </w:t>
      </w:r>
      <w:r w:rsidRPr="0018038E">
        <w:rPr>
          <w:rFonts w:cs="Arial"/>
          <w:i/>
          <w:color w:val="70AD47" w:themeColor="accent6"/>
          <w:szCs w:val="22"/>
        </w:rPr>
        <w:t>paliw gazowych</w:t>
      </w:r>
      <w:r w:rsidRPr="0018038E">
        <w:rPr>
          <w:rFonts w:cs="Arial"/>
          <w:color w:val="70AD47" w:themeColor="accent6"/>
          <w:szCs w:val="22"/>
        </w:rPr>
        <w:t xml:space="preserve"> </w:t>
      </w:r>
      <w:r w:rsidRPr="007D289A">
        <w:rPr>
          <w:rFonts w:cs="Arial"/>
          <w:szCs w:val="22"/>
        </w:rPr>
        <w:t>są publikowane przez Operatora na jego stronie internetowej oraz są udostępniane nieodpłatnie Odbiorcom, na zasadach określonych przez Operatora.</w:t>
      </w:r>
      <w:bookmarkEnd w:id="37"/>
    </w:p>
    <w:p w14:paraId="19812205" w14:textId="48D1BCF9" w:rsidR="007D289A" w:rsidRPr="007D289A" w:rsidRDefault="007D289A" w:rsidP="007D289A">
      <w:pPr>
        <w:numPr>
          <w:ilvl w:val="2"/>
          <w:numId w:val="2"/>
        </w:numPr>
        <w:tabs>
          <w:tab w:val="left" w:pos="284"/>
          <w:tab w:val="left" w:pos="851"/>
        </w:tabs>
        <w:spacing w:before="120"/>
        <w:ind w:left="1418" w:hanging="851"/>
        <w:outlineLvl w:val="2"/>
        <w:rPr>
          <w:rFonts w:cs="Arial"/>
          <w:szCs w:val="22"/>
        </w:rPr>
      </w:pPr>
      <w:bookmarkStart w:id="38" w:name="_Ref366663911"/>
      <w:r w:rsidRPr="007D289A">
        <w:rPr>
          <w:rFonts w:cs="Arial"/>
          <w:szCs w:val="22"/>
        </w:rPr>
        <w:t xml:space="preserve">Z zastrzeżeniem </w:t>
      </w:r>
      <w:r w:rsidRPr="00B6379D">
        <w:rPr>
          <w:rFonts w:cs="Arial"/>
          <w:szCs w:val="22"/>
        </w:rPr>
        <w:t>pkt.</w:t>
      </w:r>
      <w:r w:rsidR="00EA35EF" w:rsidRPr="00B6379D">
        <w:rPr>
          <w:rFonts w:cs="Arial"/>
          <w:szCs w:val="22"/>
        </w:rPr>
        <w:t xml:space="preserve"> </w:t>
      </w:r>
      <w:r w:rsidR="007D6274">
        <w:rPr>
          <w:rFonts w:cs="Arial"/>
          <w:szCs w:val="22"/>
        </w:rPr>
        <w:fldChar w:fldCharType="begin"/>
      </w:r>
      <w:r w:rsidR="007D6274">
        <w:rPr>
          <w:rFonts w:cs="Arial"/>
          <w:szCs w:val="22"/>
        </w:rPr>
        <w:instrText xml:space="preserve"> REF _Ref154042041 \r \h </w:instrText>
      </w:r>
      <w:r w:rsidR="007D6274">
        <w:rPr>
          <w:rFonts w:cs="Arial"/>
          <w:szCs w:val="22"/>
        </w:rPr>
      </w:r>
      <w:r w:rsidR="007D6274">
        <w:rPr>
          <w:rFonts w:cs="Arial"/>
          <w:szCs w:val="22"/>
        </w:rPr>
        <w:fldChar w:fldCharType="separate"/>
      </w:r>
      <w:r w:rsidR="007D6274">
        <w:rPr>
          <w:rFonts w:cs="Arial"/>
          <w:szCs w:val="22"/>
        </w:rPr>
        <w:t>4.2.5</w:t>
      </w:r>
      <w:r w:rsidR="007D6274">
        <w:rPr>
          <w:rFonts w:cs="Arial"/>
          <w:szCs w:val="22"/>
        </w:rPr>
        <w:fldChar w:fldCharType="end"/>
      </w:r>
      <w:r w:rsidRPr="00B6379D">
        <w:t xml:space="preserve"> </w:t>
      </w:r>
      <w:r w:rsidRPr="00B6379D">
        <w:rPr>
          <w:rFonts w:cs="Arial"/>
          <w:szCs w:val="22"/>
        </w:rPr>
        <w:t>i pkt.</w:t>
      </w:r>
      <w:r w:rsidR="00EA35EF" w:rsidRPr="00B6379D">
        <w:rPr>
          <w:rFonts w:cs="Arial"/>
          <w:szCs w:val="22"/>
        </w:rPr>
        <w:t xml:space="preserve"> </w:t>
      </w:r>
      <w:r w:rsidR="007D6274">
        <w:rPr>
          <w:rFonts w:cs="Arial"/>
          <w:szCs w:val="22"/>
        </w:rPr>
        <w:fldChar w:fldCharType="begin"/>
      </w:r>
      <w:r w:rsidR="007D6274">
        <w:rPr>
          <w:rFonts w:cs="Arial"/>
          <w:szCs w:val="22"/>
        </w:rPr>
        <w:instrText xml:space="preserve"> REF _Ref154042024 \r \h </w:instrText>
      </w:r>
      <w:r w:rsidR="007D6274">
        <w:rPr>
          <w:rFonts w:cs="Arial"/>
          <w:szCs w:val="22"/>
        </w:rPr>
      </w:r>
      <w:r w:rsidR="007D6274">
        <w:rPr>
          <w:rFonts w:cs="Arial"/>
          <w:szCs w:val="22"/>
        </w:rPr>
        <w:fldChar w:fldCharType="separate"/>
      </w:r>
      <w:r w:rsidR="007D6274">
        <w:rPr>
          <w:rFonts w:cs="Arial"/>
          <w:szCs w:val="22"/>
        </w:rPr>
        <w:t>4.2.6</w:t>
      </w:r>
      <w:r w:rsidR="007D6274">
        <w:rPr>
          <w:rFonts w:cs="Arial"/>
          <w:szCs w:val="22"/>
        </w:rPr>
        <w:fldChar w:fldCharType="end"/>
      </w:r>
      <w:r w:rsidRPr="007D289A">
        <w:rPr>
          <w:rFonts w:cs="Arial"/>
          <w:szCs w:val="22"/>
        </w:rPr>
        <w:t>, w przypadku Odbiorców, dla których Moc umowna jest:</w:t>
      </w:r>
      <w:bookmarkEnd w:id="38"/>
    </w:p>
    <w:p w14:paraId="0A02D730" w14:textId="4BA2F06A" w:rsidR="007D289A" w:rsidRPr="007D289A" w:rsidRDefault="007D289A" w:rsidP="007D289A">
      <w:pPr>
        <w:numPr>
          <w:ilvl w:val="3"/>
          <w:numId w:val="2"/>
        </w:numPr>
        <w:tabs>
          <w:tab w:val="left" w:pos="284"/>
          <w:tab w:val="left" w:pos="851"/>
        </w:tabs>
        <w:spacing w:before="120"/>
        <w:ind w:left="2269" w:hanging="851"/>
        <w:outlineLvl w:val="2"/>
        <w:rPr>
          <w:rFonts w:cs="Arial"/>
          <w:szCs w:val="22"/>
        </w:rPr>
      </w:pPr>
      <w:r w:rsidRPr="007D289A">
        <w:rPr>
          <w:rFonts w:cs="Arial"/>
        </w:rPr>
        <w:t xml:space="preserve">nie większa niż 110 [kWh/h] – z zastrzeżeniem pkt. </w:t>
      </w:r>
      <w:r w:rsidR="007D6274">
        <w:rPr>
          <w:rFonts w:cs="Arial"/>
        </w:rPr>
        <w:fldChar w:fldCharType="begin"/>
      </w:r>
      <w:r w:rsidR="007D6274">
        <w:rPr>
          <w:rFonts w:cs="Arial"/>
        </w:rPr>
        <w:instrText xml:space="preserve"> REF _Ref154042051 \r \h </w:instrText>
      </w:r>
      <w:r w:rsidR="007D6274">
        <w:rPr>
          <w:rFonts w:cs="Arial"/>
        </w:rPr>
      </w:r>
      <w:r w:rsidR="007D6274">
        <w:rPr>
          <w:rFonts w:cs="Arial"/>
        </w:rPr>
        <w:fldChar w:fldCharType="separate"/>
      </w:r>
      <w:r w:rsidR="007D6274">
        <w:rPr>
          <w:rFonts w:cs="Arial"/>
        </w:rPr>
        <w:t>4.2.4.3</w:t>
      </w:r>
      <w:r w:rsidR="007D6274">
        <w:rPr>
          <w:rFonts w:cs="Arial"/>
        </w:rPr>
        <w:fldChar w:fldCharType="end"/>
      </w:r>
      <w:r w:rsidRPr="007D289A">
        <w:rPr>
          <w:rFonts w:cs="Arial"/>
        </w:rPr>
        <w:t xml:space="preserve">, współczynnik konwersji, o którym </w:t>
      </w:r>
      <w:r w:rsidRPr="00B6379D">
        <w:rPr>
          <w:rFonts w:cs="Arial"/>
        </w:rPr>
        <w:t>mowa w pkt.</w:t>
      </w:r>
      <w:r w:rsidR="00EA35EF" w:rsidRPr="00B6379D">
        <w:rPr>
          <w:rFonts w:cs="Arial"/>
        </w:rPr>
        <w:t xml:space="preserve"> </w:t>
      </w:r>
      <w:r w:rsidR="007D6274">
        <w:rPr>
          <w:rFonts w:cs="Arial"/>
        </w:rPr>
        <w:fldChar w:fldCharType="begin"/>
      </w:r>
      <w:r w:rsidR="007D6274">
        <w:rPr>
          <w:rFonts w:cs="Arial"/>
        </w:rPr>
        <w:instrText xml:space="preserve"> REF _Ref154042059 \r \h </w:instrText>
      </w:r>
      <w:r w:rsidR="007D6274">
        <w:rPr>
          <w:rFonts w:cs="Arial"/>
        </w:rPr>
      </w:r>
      <w:r w:rsidR="007D6274">
        <w:rPr>
          <w:rFonts w:cs="Arial"/>
        </w:rPr>
        <w:fldChar w:fldCharType="separate"/>
      </w:r>
      <w:r w:rsidR="007D6274">
        <w:rPr>
          <w:rFonts w:cs="Arial"/>
        </w:rPr>
        <w:t>4.2.1</w:t>
      </w:r>
      <w:r w:rsidR="007D6274">
        <w:rPr>
          <w:rFonts w:cs="Arial"/>
        </w:rPr>
        <w:fldChar w:fldCharType="end"/>
      </w:r>
      <w:r w:rsidRPr="00B6379D">
        <w:rPr>
          <w:rFonts w:cs="Arial"/>
        </w:rPr>
        <w:t xml:space="preserve">, jest ustalany na podstawie średniej arytmetycznej z ostatnio opublikowanych wartości </w:t>
      </w:r>
      <w:r w:rsidR="00766185">
        <w:rPr>
          <w:rFonts w:cs="Arial"/>
        </w:rPr>
        <w:t>C</w:t>
      </w:r>
      <w:r w:rsidR="00766185" w:rsidRPr="00B6379D">
        <w:rPr>
          <w:rFonts w:cs="Arial"/>
        </w:rPr>
        <w:t xml:space="preserve">iepła </w:t>
      </w:r>
      <w:r w:rsidRPr="00B6379D">
        <w:rPr>
          <w:rFonts w:cs="Arial"/>
        </w:rPr>
        <w:t>spalania, o których mowa w pkt.</w:t>
      </w:r>
      <w:r w:rsidR="00EA35EF" w:rsidRPr="00B6379D">
        <w:rPr>
          <w:rFonts w:cs="Arial"/>
        </w:rPr>
        <w:t xml:space="preserve"> </w:t>
      </w:r>
      <w:r w:rsidR="007D6274">
        <w:rPr>
          <w:rFonts w:cs="Arial"/>
        </w:rPr>
        <w:fldChar w:fldCharType="begin"/>
      </w:r>
      <w:r w:rsidR="007D6274">
        <w:rPr>
          <w:rFonts w:cs="Arial"/>
        </w:rPr>
        <w:instrText xml:space="preserve"> REF _Ref366663877 \r \h </w:instrText>
      </w:r>
      <w:r w:rsidR="007D6274">
        <w:rPr>
          <w:rFonts w:cs="Arial"/>
        </w:rPr>
      </w:r>
      <w:r w:rsidR="007D6274">
        <w:rPr>
          <w:rFonts w:cs="Arial"/>
        </w:rPr>
        <w:fldChar w:fldCharType="separate"/>
      </w:r>
      <w:r w:rsidR="007D6274">
        <w:rPr>
          <w:rFonts w:cs="Arial"/>
        </w:rPr>
        <w:t>4.2.3</w:t>
      </w:r>
      <w:r w:rsidR="007D6274">
        <w:rPr>
          <w:rFonts w:cs="Arial"/>
        </w:rPr>
        <w:fldChar w:fldCharType="end"/>
      </w:r>
      <w:r w:rsidRPr="00B6379D">
        <w:rPr>
          <w:rFonts w:cs="Arial"/>
        </w:rPr>
        <w:t>, z liczby miesięcy odpowiadającej liczbie miesięcy Okresu rozliczeniowego;</w:t>
      </w:r>
    </w:p>
    <w:p w14:paraId="5B7B05F3" w14:textId="4E74A039" w:rsidR="004E33BE" w:rsidRDefault="007D289A" w:rsidP="004E33BE">
      <w:pPr>
        <w:numPr>
          <w:ilvl w:val="3"/>
          <w:numId w:val="2"/>
        </w:numPr>
        <w:tabs>
          <w:tab w:val="left" w:pos="284"/>
          <w:tab w:val="left" w:pos="851"/>
        </w:tabs>
        <w:spacing w:before="120"/>
        <w:ind w:left="2269" w:hanging="851"/>
        <w:outlineLvl w:val="2"/>
        <w:rPr>
          <w:rFonts w:cs="Arial"/>
          <w:szCs w:val="22"/>
        </w:rPr>
      </w:pPr>
      <w:r w:rsidRPr="00B6379D">
        <w:rPr>
          <w:rFonts w:cs="Arial"/>
        </w:rPr>
        <w:t>większa niż 110 [kWh/h] – współczy</w:t>
      </w:r>
      <w:r w:rsidR="00186366">
        <w:rPr>
          <w:rFonts w:cs="Arial"/>
        </w:rPr>
        <w:t>nnik konwersji, o którym mowa w </w:t>
      </w:r>
      <w:r w:rsidRPr="00B6379D">
        <w:rPr>
          <w:rFonts w:cs="Arial"/>
        </w:rPr>
        <w:t>pkt.</w:t>
      </w:r>
      <w:r w:rsidR="00610C0A">
        <w:rPr>
          <w:rFonts w:cs="Arial"/>
        </w:rPr>
        <w:t> </w:t>
      </w:r>
      <w:r w:rsidR="007D6274">
        <w:rPr>
          <w:rFonts w:cs="Arial"/>
        </w:rPr>
        <w:fldChar w:fldCharType="begin"/>
      </w:r>
      <w:r w:rsidR="007D6274">
        <w:rPr>
          <w:rFonts w:cs="Arial"/>
        </w:rPr>
        <w:instrText xml:space="preserve"> REF _Ref154042059 \r \h </w:instrText>
      </w:r>
      <w:r w:rsidR="007D6274">
        <w:rPr>
          <w:rFonts w:cs="Arial"/>
        </w:rPr>
      </w:r>
      <w:r w:rsidR="007D6274">
        <w:rPr>
          <w:rFonts w:cs="Arial"/>
        </w:rPr>
        <w:fldChar w:fldCharType="separate"/>
      </w:r>
      <w:r w:rsidR="007D6274">
        <w:rPr>
          <w:rFonts w:cs="Arial"/>
        </w:rPr>
        <w:t>4.2.1</w:t>
      </w:r>
      <w:r w:rsidR="007D6274">
        <w:rPr>
          <w:rFonts w:cs="Arial"/>
        </w:rPr>
        <w:fldChar w:fldCharType="end"/>
      </w:r>
      <w:r w:rsidRPr="00B6379D">
        <w:rPr>
          <w:rFonts w:cs="Arial"/>
        </w:rPr>
        <w:t xml:space="preserve">, jest ustalany na podstawie wartości </w:t>
      </w:r>
      <w:r w:rsidR="00766185">
        <w:rPr>
          <w:rFonts w:cs="Arial"/>
        </w:rPr>
        <w:t>C</w:t>
      </w:r>
      <w:r w:rsidR="00766185" w:rsidRPr="00B6379D">
        <w:rPr>
          <w:rFonts w:cs="Arial"/>
        </w:rPr>
        <w:t xml:space="preserve">iepła </w:t>
      </w:r>
      <w:r w:rsidRPr="00B6379D">
        <w:rPr>
          <w:rFonts w:cs="Arial"/>
        </w:rPr>
        <w:t xml:space="preserve">spalania, </w:t>
      </w:r>
      <w:r w:rsidR="004E79B9" w:rsidRPr="00B6379D">
        <w:rPr>
          <w:rFonts w:cs="Arial"/>
        </w:rPr>
        <w:t>o</w:t>
      </w:r>
      <w:r w:rsidR="004E79B9">
        <w:rPr>
          <w:rFonts w:cs="Arial"/>
        </w:rPr>
        <w:t> </w:t>
      </w:r>
      <w:r w:rsidRPr="00B6379D">
        <w:rPr>
          <w:rFonts w:cs="Arial"/>
        </w:rPr>
        <w:t>której mowa w pkt.</w:t>
      </w:r>
      <w:r w:rsidR="00EA35EF" w:rsidRPr="00B6379D">
        <w:rPr>
          <w:rFonts w:cs="Arial"/>
        </w:rPr>
        <w:t xml:space="preserve"> </w:t>
      </w:r>
      <w:r w:rsidR="007D6274">
        <w:rPr>
          <w:rFonts w:cs="Arial"/>
        </w:rPr>
        <w:fldChar w:fldCharType="begin"/>
      </w:r>
      <w:r w:rsidR="007D6274">
        <w:rPr>
          <w:rFonts w:cs="Arial"/>
        </w:rPr>
        <w:instrText xml:space="preserve"> REF _Ref366663877 \r \h </w:instrText>
      </w:r>
      <w:r w:rsidR="007D6274">
        <w:rPr>
          <w:rFonts w:cs="Arial"/>
        </w:rPr>
      </w:r>
      <w:r w:rsidR="007D6274">
        <w:rPr>
          <w:rFonts w:cs="Arial"/>
        </w:rPr>
        <w:fldChar w:fldCharType="separate"/>
      </w:r>
      <w:r w:rsidR="007D6274">
        <w:rPr>
          <w:rFonts w:cs="Arial"/>
        </w:rPr>
        <w:t>4.2.3</w:t>
      </w:r>
      <w:r w:rsidR="007D6274">
        <w:rPr>
          <w:rFonts w:cs="Arial"/>
        </w:rPr>
        <w:fldChar w:fldCharType="end"/>
      </w:r>
      <w:r w:rsidRPr="00B6379D">
        <w:rPr>
          <w:rFonts w:cs="Arial"/>
        </w:rPr>
        <w:t>, ustalonej dla Okresu rozliczeniowego;</w:t>
      </w:r>
    </w:p>
    <w:p w14:paraId="41DBB554" w14:textId="78E78735" w:rsidR="007D289A" w:rsidRPr="004E33BE" w:rsidRDefault="007D289A" w:rsidP="004E33BE">
      <w:pPr>
        <w:numPr>
          <w:ilvl w:val="3"/>
          <w:numId w:val="2"/>
        </w:numPr>
        <w:tabs>
          <w:tab w:val="left" w:pos="284"/>
          <w:tab w:val="left" w:pos="851"/>
        </w:tabs>
        <w:spacing w:before="120"/>
        <w:ind w:left="2269" w:hanging="851"/>
        <w:outlineLvl w:val="2"/>
        <w:rPr>
          <w:rFonts w:cs="Arial"/>
          <w:szCs w:val="22"/>
        </w:rPr>
      </w:pPr>
      <w:bookmarkStart w:id="39" w:name="_Ref154042051"/>
      <w:r w:rsidRPr="004E33BE">
        <w:rPr>
          <w:rFonts w:cs="Arial"/>
        </w:rPr>
        <w:t xml:space="preserve">nie większa niż 110 [kWh/h], w przypadku </w:t>
      </w:r>
      <w:r w:rsidR="00805329" w:rsidRPr="004E33BE">
        <w:rPr>
          <w:rFonts w:cs="Arial"/>
        </w:rPr>
        <w:t>Odbiorców, u których zainstalowane są Przedpłatowe układy pomiarow</w:t>
      </w:r>
      <w:r w:rsidR="009315D5">
        <w:rPr>
          <w:rFonts w:cs="Arial"/>
        </w:rPr>
        <w:t>o-rozliczeniow</w:t>
      </w:r>
      <w:r w:rsidR="00805329" w:rsidRPr="004E33BE">
        <w:rPr>
          <w:rFonts w:cs="Arial"/>
        </w:rPr>
        <w:t xml:space="preserve">e </w:t>
      </w:r>
      <w:r w:rsidRPr="004E33BE">
        <w:rPr>
          <w:rFonts w:cs="Arial"/>
        </w:rPr>
        <w:t>– współczynnik konwersji, o którym mow</w:t>
      </w:r>
      <w:r w:rsidR="00186366">
        <w:rPr>
          <w:rFonts w:cs="Arial"/>
        </w:rPr>
        <w:t xml:space="preserve">a w pkt. </w:t>
      </w:r>
      <w:r w:rsidR="007D6274">
        <w:rPr>
          <w:rFonts w:cs="Arial"/>
        </w:rPr>
        <w:fldChar w:fldCharType="begin"/>
      </w:r>
      <w:r w:rsidR="007D6274">
        <w:rPr>
          <w:rFonts w:cs="Arial"/>
        </w:rPr>
        <w:instrText xml:space="preserve"> REF _Ref154042059 \r \h </w:instrText>
      </w:r>
      <w:r w:rsidR="007D6274">
        <w:rPr>
          <w:rFonts w:cs="Arial"/>
        </w:rPr>
      </w:r>
      <w:r w:rsidR="007D6274">
        <w:rPr>
          <w:rFonts w:cs="Arial"/>
        </w:rPr>
        <w:fldChar w:fldCharType="separate"/>
      </w:r>
      <w:r w:rsidR="007D6274">
        <w:rPr>
          <w:rFonts w:cs="Arial"/>
        </w:rPr>
        <w:t>4.2.1</w:t>
      </w:r>
      <w:r w:rsidR="007D6274">
        <w:rPr>
          <w:rFonts w:cs="Arial"/>
        </w:rPr>
        <w:fldChar w:fldCharType="end"/>
      </w:r>
      <w:r w:rsidR="00186366">
        <w:rPr>
          <w:rFonts w:cs="Arial"/>
        </w:rPr>
        <w:t xml:space="preserve"> jest ustalany na </w:t>
      </w:r>
      <w:r w:rsidRPr="004E33BE">
        <w:rPr>
          <w:rFonts w:cs="Arial"/>
        </w:rPr>
        <w:t xml:space="preserve">podstawie wartości </w:t>
      </w:r>
      <w:r w:rsidR="00766185" w:rsidRPr="004E33BE">
        <w:rPr>
          <w:rFonts w:cs="Arial"/>
        </w:rPr>
        <w:t xml:space="preserve">Ciepła </w:t>
      </w:r>
      <w:r w:rsidRPr="004E33BE">
        <w:rPr>
          <w:rFonts w:cs="Arial"/>
        </w:rPr>
        <w:t>spalania opublikowanej przez Operatora przed dniem wniesienia opłaty.</w:t>
      </w:r>
      <w:bookmarkEnd w:id="39"/>
      <w:r w:rsidRPr="004E33BE">
        <w:rPr>
          <w:rFonts w:cs="Arial"/>
        </w:rPr>
        <w:t xml:space="preserve"> </w:t>
      </w:r>
    </w:p>
    <w:p w14:paraId="24C830D5" w14:textId="25692F8B" w:rsidR="007D289A" w:rsidRPr="007D289A" w:rsidRDefault="007D289A" w:rsidP="007D289A">
      <w:pPr>
        <w:numPr>
          <w:ilvl w:val="2"/>
          <w:numId w:val="2"/>
        </w:numPr>
        <w:tabs>
          <w:tab w:val="left" w:pos="284"/>
          <w:tab w:val="left" w:pos="851"/>
        </w:tabs>
        <w:spacing w:before="120"/>
        <w:ind w:left="1418" w:hanging="851"/>
        <w:outlineLvl w:val="2"/>
        <w:rPr>
          <w:rFonts w:cs="Arial"/>
          <w:szCs w:val="22"/>
        </w:rPr>
      </w:pPr>
      <w:bookmarkStart w:id="40" w:name="_Ref154042041"/>
      <w:bookmarkStart w:id="41" w:name="_Ref366661878"/>
      <w:r w:rsidRPr="007D289A">
        <w:rPr>
          <w:rFonts w:cs="Arial"/>
          <w:szCs w:val="22"/>
        </w:rPr>
        <w:lastRenderedPageBreak/>
        <w:t xml:space="preserve">W przypadku Odbiorców, u których w uzgodnieniu z właściwym Operatorem zainstalowano urządzenie umożliwiające określenie </w:t>
      </w:r>
      <w:r w:rsidR="00500393">
        <w:rPr>
          <w:rFonts w:cs="Arial"/>
          <w:szCs w:val="22"/>
        </w:rPr>
        <w:t>C</w:t>
      </w:r>
      <w:r w:rsidR="00500393" w:rsidRPr="007D289A">
        <w:rPr>
          <w:rFonts w:cs="Arial"/>
          <w:szCs w:val="22"/>
        </w:rPr>
        <w:t xml:space="preserve">iepła </w:t>
      </w:r>
      <w:r w:rsidRPr="007D289A">
        <w:rPr>
          <w:rFonts w:cs="Arial"/>
          <w:szCs w:val="22"/>
        </w:rPr>
        <w:t xml:space="preserve">spalania w Okresie rozliczeniowym, </w:t>
      </w:r>
      <w:r w:rsidR="004F5D84">
        <w:rPr>
          <w:rFonts w:cs="Arial"/>
          <w:szCs w:val="22"/>
        </w:rPr>
        <w:t xml:space="preserve">współczynnik konwersji ustala się na podstawie średniej ważonej wartości tego </w:t>
      </w:r>
      <w:r w:rsidR="00BF528C">
        <w:rPr>
          <w:rFonts w:cs="Arial"/>
          <w:szCs w:val="22"/>
        </w:rPr>
        <w:t>C</w:t>
      </w:r>
      <w:r w:rsidR="004F5D84">
        <w:rPr>
          <w:rFonts w:cs="Arial"/>
          <w:szCs w:val="22"/>
        </w:rPr>
        <w:t>iepła spalania.</w:t>
      </w:r>
      <w:bookmarkEnd w:id="40"/>
      <w:r w:rsidRPr="007D289A">
        <w:rPr>
          <w:rFonts w:cs="Arial"/>
          <w:szCs w:val="22"/>
        </w:rPr>
        <w:t xml:space="preserve"> </w:t>
      </w:r>
      <w:bookmarkEnd w:id="41"/>
    </w:p>
    <w:p w14:paraId="4359FBDF" w14:textId="67BA9F41" w:rsidR="00902219" w:rsidRDefault="007D289A" w:rsidP="00902219">
      <w:pPr>
        <w:numPr>
          <w:ilvl w:val="2"/>
          <w:numId w:val="2"/>
        </w:numPr>
        <w:tabs>
          <w:tab w:val="left" w:pos="284"/>
          <w:tab w:val="left" w:pos="851"/>
        </w:tabs>
        <w:spacing w:before="120"/>
        <w:ind w:left="1418" w:hanging="851"/>
        <w:outlineLvl w:val="2"/>
        <w:rPr>
          <w:rFonts w:cs="Arial"/>
          <w:szCs w:val="22"/>
        </w:rPr>
      </w:pPr>
      <w:bookmarkStart w:id="42" w:name="_Ref154042024"/>
      <w:bookmarkStart w:id="43" w:name="_Ref406403705"/>
      <w:bookmarkStart w:id="44" w:name="_Ref383427812"/>
      <w:r w:rsidRPr="007D289A">
        <w:rPr>
          <w:rFonts w:cs="Arial"/>
          <w:szCs w:val="22"/>
        </w:rPr>
        <w:t xml:space="preserve">Jeżeli ustalenie współczynnika konwersji na zasadach określonych w pkt. </w:t>
      </w:r>
      <w:r w:rsidRPr="007D289A">
        <w:rPr>
          <w:rFonts w:cs="Arial"/>
          <w:szCs w:val="22"/>
        </w:rPr>
        <w:fldChar w:fldCharType="begin"/>
      </w:r>
      <w:r w:rsidRPr="007D289A">
        <w:rPr>
          <w:rFonts w:cs="Arial"/>
          <w:szCs w:val="22"/>
        </w:rPr>
        <w:instrText xml:space="preserve"> REF _Ref366663911 \r \h </w:instrText>
      </w:r>
      <w:r w:rsidRPr="007D289A">
        <w:rPr>
          <w:rFonts w:cs="Arial"/>
          <w:szCs w:val="22"/>
        </w:rPr>
      </w:r>
      <w:r w:rsidRPr="007D289A">
        <w:rPr>
          <w:rFonts w:cs="Arial"/>
          <w:szCs w:val="22"/>
        </w:rPr>
        <w:fldChar w:fldCharType="separate"/>
      </w:r>
      <w:r w:rsidR="00C8046D">
        <w:rPr>
          <w:rFonts w:cs="Arial"/>
          <w:szCs w:val="22"/>
        </w:rPr>
        <w:t>4.2.4</w:t>
      </w:r>
      <w:r w:rsidRPr="007D289A">
        <w:rPr>
          <w:rFonts w:cs="Arial"/>
          <w:szCs w:val="22"/>
        </w:rPr>
        <w:fldChar w:fldCharType="end"/>
      </w:r>
      <w:r w:rsidRPr="007D289A">
        <w:rPr>
          <w:rFonts w:cs="Arial"/>
          <w:szCs w:val="22"/>
        </w:rPr>
        <w:t xml:space="preserve"> będzie niemożliwe z uwagi na brak opublikowania, na stronie internetowej Operatora, danych dotyczących wartości </w:t>
      </w:r>
      <w:r w:rsidR="00766185">
        <w:rPr>
          <w:rFonts w:cs="Arial"/>
          <w:szCs w:val="22"/>
        </w:rPr>
        <w:t>C</w:t>
      </w:r>
      <w:r w:rsidR="00766185" w:rsidRPr="007D289A">
        <w:rPr>
          <w:rFonts w:cs="Arial"/>
          <w:szCs w:val="22"/>
        </w:rPr>
        <w:t xml:space="preserve">iepła </w:t>
      </w:r>
      <w:r w:rsidRPr="007D289A">
        <w:rPr>
          <w:rFonts w:cs="Arial"/>
          <w:szCs w:val="22"/>
        </w:rPr>
        <w:t>spalania dla o</w:t>
      </w:r>
      <w:r w:rsidR="00186366">
        <w:rPr>
          <w:rFonts w:cs="Arial"/>
          <w:szCs w:val="22"/>
        </w:rPr>
        <w:t>kresu objętego rozliczeniem, do </w:t>
      </w:r>
      <w:r w:rsidRPr="007D289A">
        <w:rPr>
          <w:rFonts w:cs="Arial"/>
          <w:szCs w:val="22"/>
        </w:rPr>
        <w:t xml:space="preserve">prowadzenia rozliczeń przyjmuje się </w:t>
      </w:r>
      <w:r w:rsidR="007C50EC">
        <w:rPr>
          <w:rFonts w:cs="Arial"/>
          <w:szCs w:val="22"/>
        </w:rPr>
        <w:t xml:space="preserve">minimalne wartości </w:t>
      </w:r>
      <w:r w:rsidR="00766185">
        <w:rPr>
          <w:rFonts w:cs="Arial"/>
          <w:szCs w:val="22"/>
        </w:rPr>
        <w:t>C</w:t>
      </w:r>
      <w:r w:rsidR="007C50EC">
        <w:rPr>
          <w:rFonts w:cs="Arial"/>
          <w:szCs w:val="22"/>
        </w:rPr>
        <w:t>iepła</w:t>
      </w:r>
      <w:r w:rsidR="00766185" w:rsidRPr="007D289A">
        <w:rPr>
          <w:rFonts w:cs="Arial"/>
          <w:szCs w:val="22"/>
        </w:rPr>
        <w:t xml:space="preserve"> </w:t>
      </w:r>
      <w:r w:rsidRPr="007D289A">
        <w:rPr>
          <w:rFonts w:cs="Arial"/>
          <w:szCs w:val="22"/>
        </w:rPr>
        <w:t xml:space="preserve">spalania </w:t>
      </w:r>
      <w:r w:rsidR="007C50EC">
        <w:rPr>
          <w:rFonts w:cs="Arial"/>
          <w:szCs w:val="22"/>
        </w:rPr>
        <w:t>określone</w:t>
      </w:r>
      <w:r w:rsidR="000C21CE" w:rsidRPr="00902219">
        <w:rPr>
          <w:rFonts w:cs="Arial"/>
          <w:szCs w:val="22"/>
        </w:rPr>
        <w:t xml:space="preserve"> w </w:t>
      </w:r>
      <w:r w:rsidR="00A718AB">
        <w:rPr>
          <w:rFonts w:cs="Arial"/>
          <w:szCs w:val="22"/>
        </w:rPr>
        <w:t>§38 ust. 1 pkt 6 rozporządzenia</w:t>
      </w:r>
      <w:r w:rsidR="000C21CE" w:rsidRPr="00902219">
        <w:rPr>
          <w:rFonts w:cs="Arial"/>
          <w:szCs w:val="22"/>
        </w:rPr>
        <w:t>, o którym mo</w:t>
      </w:r>
      <w:r w:rsidR="007C50EC">
        <w:rPr>
          <w:rFonts w:cs="Arial"/>
          <w:szCs w:val="22"/>
        </w:rPr>
        <w:t>wa w pkt. 1.2 lit. b), właściwe</w:t>
      </w:r>
      <w:r w:rsidR="00186366">
        <w:rPr>
          <w:rFonts w:cs="Arial"/>
          <w:szCs w:val="22"/>
        </w:rPr>
        <w:t xml:space="preserve"> dla </w:t>
      </w:r>
      <w:r w:rsidR="00A718AB">
        <w:rPr>
          <w:rFonts w:cs="Arial"/>
          <w:szCs w:val="22"/>
        </w:rPr>
        <w:t xml:space="preserve">danego </w:t>
      </w:r>
      <w:r w:rsidR="000C21CE" w:rsidRPr="00902219">
        <w:rPr>
          <w:rFonts w:cs="Arial"/>
          <w:szCs w:val="22"/>
        </w:rPr>
        <w:t xml:space="preserve">rodzaju </w:t>
      </w:r>
      <w:r w:rsidR="000C21CE" w:rsidRPr="00A718AB">
        <w:rPr>
          <w:rFonts w:cs="Arial"/>
          <w:i/>
          <w:color w:val="70AD47" w:themeColor="accent6"/>
          <w:szCs w:val="22"/>
        </w:rPr>
        <w:t>paliwa gazowego</w:t>
      </w:r>
      <w:r w:rsidR="000C21CE" w:rsidRPr="00902219">
        <w:rPr>
          <w:rFonts w:cs="Arial"/>
          <w:szCs w:val="22"/>
        </w:rPr>
        <w:t xml:space="preserve"> pobieranego przez Odbiorcę</w:t>
      </w:r>
      <w:r w:rsidRPr="007D289A">
        <w:rPr>
          <w:rFonts w:cs="Arial"/>
          <w:szCs w:val="22"/>
        </w:rPr>
        <w:t>.</w:t>
      </w:r>
      <w:bookmarkEnd w:id="42"/>
    </w:p>
    <w:p w14:paraId="2F0622A3" w14:textId="7FA37EF7" w:rsidR="007D289A" w:rsidRPr="007D289A" w:rsidRDefault="000C21CE" w:rsidP="00A403F3">
      <w:pPr>
        <w:tabs>
          <w:tab w:val="left" w:pos="284"/>
          <w:tab w:val="left" w:pos="851"/>
        </w:tabs>
        <w:spacing w:before="120"/>
        <w:ind w:left="1418"/>
        <w:outlineLvl w:val="2"/>
        <w:rPr>
          <w:rFonts w:cs="Arial"/>
          <w:szCs w:val="22"/>
        </w:rPr>
      </w:pPr>
      <w:r w:rsidRPr="00413BC9">
        <w:rPr>
          <w:rFonts w:cs="Arial"/>
          <w:i/>
          <w:color w:val="70AD47" w:themeColor="accent6"/>
          <w:szCs w:val="22"/>
        </w:rPr>
        <w:t xml:space="preserve"> </w:t>
      </w:r>
      <w:r w:rsidR="00A403F3" w:rsidRPr="00413BC9">
        <w:rPr>
          <w:rFonts w:cs="Arial"/>
          <w:i/>
          <w:color w:val="70AD47" w:themeColor="accent6"/>
          <w:szCs w:val="22"/>
        </w:rPr>
        <w:t>(Opcjonalnie)</w:t>
      </w:r>
      <w:r w:rsidR="007D289A" w:rsidRPr="00A403F3">
        <w:rPr>
          <w:rFonts w:cs="Arial"/>
          <w:szCs w:val="22"/>
        </w:rPr>
        <w:t xml:space="preserve">W przypadku Odbiorców zakwalifikowanych do grup taryfowych </w:t>
      </w:r>
      <w:r w:rsidR="00590EE7" w:rsidRPr="00A403F3">
        <w:rPr>
          <w:rFonts w:cs="Arial"/>
          <w:i/>
          <w:color w:val="70AD47" w:themeColor="accent6"/>
          <w:szCs w:val="22"/>
        </w:rPr>
        <w:t>należy wpisać symbol grupy taryfowej</w:t>
      </w:r>
      <w:r w:rsidR="00590EE7" w:rsidRPr="00A403F3">
        <w:rPr>
          <w:rFonts w:cs="Arial"/>
          <w:szCs w:val="22"/>
        </w:rPr>
        <w:t xml:space="preserve">, </w:t>
      </w:r>
      <w:r w:rsidR="007D289A" w:rsidRPr="00A403F3">
        <w:rPr>
          <w:rFonts w:cs="Arial"/>
          <w:szCs w:val="22"/>
        </w:rPr>
        <w:t xml:space="preserve">po opublikowaniu przez Operatora danych dotyczących wartości </w:t>
      </w:r>
      <w:r w:rsidR="00500393" w:rsidRPr="00A403F3">
        <w:rPr>
          <w:rFonts w:cs="Arial"/>
          <w:szCs w:val="22"/>
        </w:rPr>
        <w:t xml:space="preserve">Ciepła </w:t>
      </w:r>
      <w:r w:rsidR="007D289A" w:rsidRPr="00A403F3">
        <w:rPr>
          <w:rFonts w:cs="Arial"/>
          <w:szCs w:val="22"/>
        </w:rPr>
        <w:t>spalania dla okresu objętego rozliczeniem, Sprzedawca dokona korekty rozliczenia.</w:t>
      </w:r>
      <w:r w:rsidR="007D289A" w:rsidRPr="007D289A">
        <w:rPr>
          <w:rFonts w:cs="Arial"/>
          <w:szCs w:val="22"/>
        </w:rPr>
        <w:t xml:space="preserve">  </w:t>
      </w:r>
      <w:bookmarkEnd w:id="43"/>
    </w:p>
    <w:bookmarkEnd w:id="44"/>
    <w:p w14:paraId="196B9717" w14:textId="03114524"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 xml:space="preserve">Sprzedawca dokonuje rozliczeń za dostarczenie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na podstawie wskazań Układu pomiarow</w:t>
      </w:r>
      <w:r w:rsidR="009315D5">
        <w:rPr>
          <w:rFonts w:cs="Arial"/>
          <w:szCs w:val="22"/>
        </w:rPr>
        <w:t>o-rozliczeniow</w:t>
      </w:r>
      <w:r w:rsidRPr="00924E31">
        <w:rPr>
          <w:rFonts w:cs="Arial"/>
          <w:szCs w:val="22"/>
        </w:rPr>
        <w:t>ego w Okresach rozliczeniowych. Rozliczenia z</w:t>
      </w:r>
      <w:r>
        <w:rPr>
          <w:rFonts w:cs="Arial"/>
          <w:szCs w:val="22"/>
        </w:rPr>
        <w:t> </w:t>
      </w:r>
      <w:r w:rsidRPr="00924E31">
        <w:rPr>
          <w:rFonts w:cs="Arial"/>
          <w:szCs w:val="22"/>
        </w:rPr>
        <w:t>Odbiorcami dokonywane są w następujących Okresach rozliczeniowych</w:t>
      </w:r>
      <w:r w:rsidR="00A403F3">
        <w:rPr>
          <w:rFonts w:cs="Arial"/>
          <w:szCs w:val="22"/>
        </w:rPr>
        <w:t xml:space="preserve"> </w:t>
      </w:r>
      <w:r w:rsidR="00A403F3" w:rsidRPr="00413BC9">
        <w:rPr>
          <w:rFonts w:cs="Arial"/>
          <w:i/>
          <w:color w:val="70AD47" w:themeColor="accent6"/>
          <w:szCs w:val="22"/>
        </w:rPr>
        <w:t>(należy dostosować w zależności od posiadanych grup taryfowych)</w:t>
      </w:r>
      <w:r w:rsidRPr="00924E31">
        <w:rPr>
          <w:rFonts w:cs="Arial"/>
          <w:szCs w:val="22"/>
        </w:rPr>
        <w:t>:</w:t>
      </w:r>
    </w:p>
    <w:p w14:paraId="4F9018F5" w14:textId="2BF5A372" w:rsidR="00924E31" w:rsidRPr="00924E31" w:rsidRDefault="00924E31" w:rsidP="0089145C">
      <w:pPr>
        <w:numPr>
          <w:ilvl w:val="3"/>
          <w:numId w:val="2"/>
        </w:numPr>
        <w:tabs>
          <w:tab w:val="left" w:pos="284"/>
          <w:tab w:val="left" w:pos="851"/>
        </w:tabs>
        <w:spacing w:before="120"/>
        <w:ind w:left="2269" w:hanging="851"/>
        <w:outlineLvl w:val="2"/>
        <w:rPr>
          <w:rFonts w:cs="Arial"/>
          <w:szCs w:val="22"/>
        </w:rPr>
      </w:pPr>
      <w:r w:rsidRPr="00924E31">
        <w:rPr>
          <w:rFonts w:cs="Arial"/>
        </w:rPr>
        <w:t xml:space="preserve">dla Odbiorców zakwalifikowanych do grup taryfowych: </w:t>
      </w:r>
      <w:r w:rsidR="005E7418" w:rsidRPr="0018038E">
        <w:rPr>
          <w:rFonts w:cs="Arial"/>
          <w:i/>
          <w:color w:val="70AD47" w:themeColor="accent6"/>
        </w:rPr>
        <w:t>symbol grupy taryfowej</w:t>
      </w:r>
      <w:r w:rsidR="005E7418" w:rsidRPr="00924E31">
        <w:rPr>
          <w:rFonts w:cs="Arial"/>
        </w:rPr>
        <w:t xml:space="preserve"> </w:t>
      </w:r>
      <w:r w:rsidRPr="00924E31">
        <w:rPr>
          <w:rFonts w:cs="Arial"/>
        </w:rPr>
        <w:t xml:space="preserve">– </w:t>
      </w:r>
      <w:r w:rsidR="009D5B66">
        <w:rPr>
          <w:rFonts w:cs="Arial"/>
        </w:rPr>
        <w:t>raz na</w:t>
      </w:r>
      <w:r w:rsidRPr="00924E31">
        <w:rPr>
          <w:rFonts w:cs="Arial"/>
        </w:rPr>
        <w:t xml:space="preserve"> 12 </w:t>
      </w:r>
      <w:r w:rsidR="0085550D">
        <w:rPr>
          <w:rFonts w:cs="Arial"/>
        </w:rPr>
        <w:t>M</w:t>
      </w:r>
      <w:r w:rsidRPr="00924E31">
        <w:rPr>
          <w:rFonts w:cs="Arial"/>
        </w:rPr>
        <w:t>iesięcy</w:t>
      </w:r>
      <w:r w:rsidR="0085550D">
        <w:rPr>
          <w:rFonts w:cs="Arial"/>
        </w:rPr>
        <w:t xml:space="preserve"> umownych</w:t>
      </w:r>
      <w:r w:rsidRPr="00924E31">
        <w:rPr>
          <w:rFonts w:cs="Arial"/>
        </w:rPr>
        <w:t>,</w:t>
      </w:r>
    </w:p>
    <w:p w14:paraId="3C2F9E78" w14:textId="6CF2E5D6" w:rsidR="007315FF" w:rsidRPr="007315FF" w:rsidRDefault="007315FF" w:rsidP="00924E31">
      <w:pPr>
        <w:numPr>
          <w:ilvl w:val="3"/>
          <w:numId w:val="2"/>
        </w:numPr>
        <w:tabs>
          <w:tab w:val="left" w:pos="284"/>
          <w:tab w:val="left" w:pos="851"/>
        </w:tabs>
        <w:spacing w:before="120"/>
        <w:ind w:left="2269" w:hanging="851"/>
        <w:outlineLvl w:val="2"/>
        <w:rPr>
          <w:rFonts w:cs="Arial"/>
          <w:szCs w:val="22"/>
        </w:rPr>
      </w:pPr>
      <w:r w:rsidRPr="00924E31">
        <w:rPr>
          <w:rFonts w:cs="Arial"/>
        </w:rPr>
        <w:t xml:space="preserve">dla Odbiorców zakwalifikowanych do grup taryfowych </w:t>
      </w:r>
      <w:r w:rsidR="005E7418" w:rsidRPr="006155D0">
        <w:rPr>
          <w:rFonts w:cs="Arial"/>
          <w:i/>
          <w:color w:val="70AD47" w:themeColor="accent6"/>
        </w:rPr>
        <w:t>symbol grupy taryfowej</w:t>
      </w:r>
      <w:r w:rsidR="005E7418" w:rsidDel="005E7418">
        <w:rPr>
          <w:rFonts w:cs="Arial"/>
        </w:rPr>
        <w:t xml:space="preserve"> </w:t>
      </w:r>
      <w:r w:rsidRPr="00924E31">
        <w:rPr>
          <w:rFonts w:cs="Arial"/>
        </w:rPr>
        <w:t xml:space="preserve"> –</w:t>
      </w:r>
      <w:r w:rsidR="0008177D">
        <w:rPr>
          <w:rFonts w:cs="Arial"/>
        </w:rPr>
        <w:t xml:space="preserve"> </w:t>
      </w:r>
      <w:r w:rsidR="009D5B66">
        <w:rPr>
          <w:rFonts w:cs="Arial"/>
        </w:rPr>
        <w:t xml:space="preserve">na </w:t>
      </w:r>
      <w:r w:rsidR="00B17C5D">
        <w:rPr>
          <w:rFonts w:cs="Arial"/>
        </w:rPr>
        <w:t xml:space="preserve">…….. </w:t>
      </w:r>
      <w:r w:rsidR="0085550D">
        <w:rPr>
          <w:rFonts w:cs="Arial"/>
        </w:rPr>
        <w:t>M</w:t>
      </w:r>
      <w:r w:rsidR="009D5B66">
        <w:rPr>
          <w:rFonts w:cs="Arial"/>
        </w:rPr>
        <w:t>iesięcy</w:t>
      </w:r>
      <w:r w:rsidR="0085550D">
        <w:rPr>
          <w:rFonts w:cs="Arial"/>
        </w:rPr>
        <w:t xml:space="preserve"> umownych</w:t>
      </w:r>
      <w:r>
        <w:rPr>
          <w:rFonts w:cs="Arial"/>
        </w:rPr>
        <w:t xml:space="preserve"> </w:t>
      </w:r>
      <w:r w:rsidR="009D5B66" w:rsidRPr="00D85FDF">
        <w:rPr>
          <w:rFonts w:cs="Arial"/>
          <w:i/>
          <w:color w:val="70AD47" w:themeColor="accent6"/>
        </w:rPr>
        <w:t>(opcjonalnie)</w:t>
      </w:r>
      <w:r>
        <w:rPr>
          <w:rFonts w:cs="Arial"/>
        </w:rPr>
        <w:t>,</w:t>
      </w:r>
    </w:p>
    <w:p w14:paraId="661A5368" w14:textId="65905E3B" w:rsidR="00EA35EF" w:rsidRPr="003305C6" w:rsidRDefault="00924E31" w:rsidP="00924E31">
      <w:pPr>
        <w:numPr>
          <w:ilvl w:val="3"/>
          <w:numId w:val="2"/>
        </w:numPr>
        <w:tabs>
          <w:tab w:val="left" w:pos="284"/>
          <w:tab w:val="left" w:pos="851"/>
        </w:tabs>
        <w:spacing w:before="120"/>
        <w:ind w:left="2269" w:hanging="851"/>
        <w:outlineLvl w:val="2"/>
        <w:rPr>
          <w:rFonts w:cs="Arial"/>
          <w:szCs w:val="22"/>
        </w:rPr>
      </w:pPr>
      <w:r w:rsidRPr="00924E31">
        <w:rPr>
          <w:rFonts w:cs="Arial"/>
        </w:rPr>
        <w:t xml:space="preserve">dla Odbiorców zakwalifikowanych do grup taryfowych </w:t>
      </w:r>
      <w:r w:rsidR="005E7418" w:rsidRPr="006155D0">
        <w:rPr>
          <w:rFonts w:cs="Arial"/>
          <w:i/>
          <w:color w:val="70AD47" w:themeColor="accent6"/>
        </w:rPr>
        <w:t>symbol grupy taryfowej</w:t>
      </w:r>
      <w:r w:rsidR="005E7418" w:rsidDel="005E7418">
        <w:rPr>
          <w:rFonts w:cs="Arial"/>
        </w:rPr>
        <w:t xml:space="preserve"> </w:t>
      </w:r>
      <w:r w:rsidRPr="00924E31">
        <w:rPr>
          <w:rFonts w:cs="Arial"/>
        </w:rPr>
        <w:t xml:space="preserve"> – co miesiąc</w:t>
      </w:r>
      <w:r w:rsidR="009D5B66">
        <w:rPr>
          <w:rFonts w:cs="Arial"/>
        </w:rPr>
        <w:t xml:space="preserve"> </w:t>
      </w:r>
      <w:r w:rsidR="009D5B66" w:rsidRPr="0018038E">
        <w:rPr>
          <w:rFonts w:cs="Arial"/>
          <w:i/>
          <w:color w:val="70AD47" w:themeColor="accent6"/>
        </w:rPr>
        <w:t>(opcjonalnie)</w:t>
      </w:r>
      <w:r w:rsidRPr="0018038E">
        <w:rPr>
          <w:rFonts w:cs="Arial"/>
          <w:i/>
          <w:color w:val="70AD47" w:themeColor="accent6"/>
        </w:rPr>
        <w:t>.</w:t>
      </w:r>
    </w:p>
    <w:p w14:paraId="1AFEA5E9" w14:textId="3DDCAC8F" w:rsidR="00F67B8E" w:rsidRDefault="00924E31" w:rsidP="00924E31">
      <w:pPr>
        <w:numPr>
          <w:ilvl w:val="1"/>
          <w:numId w:val="2"/>
        </w:numPr>
        <w:tabs>
          <w:tab w:val="left" w:pos="284"/>
          <w:tab w:val="left" w:pos="851"/>
        </w:tabs>
        <w:spacing w:before="120"/>
        <w:ind w:left="567" w:hanging="567"/>
        <w:outlineLvl w:val="2"/>
        <w:rPr>
          <w:rFonts w:cs="Arial"/>
          <w:szCs w:val="22"/>
        </w:rPr>
      </w:pPr>
      <w:bookmarkStart w:id="45" w:name="_Ref189328165"/>
      <w:bookmarkStart w:id="46" w:name="_Ref61002464"/>
      <w:r w:rsidRPr="00924E31">
        <w:rPr>
          <w:rFonts w:cs="Arial"/>
          <w:szCs w:val="22"/>
        </w:rPr>
        <w:t xml:space="preserve">W Okresach rozliczeniowych mogą być pobierane opłaty za dostarczanie </w:t>
      </w:r>
      <w:r w:rsidRPr="00590EE7">
        <w:rPr>
          <w:rFonts w:cs="Arial"/>
          <w:i/>
          <w:color w:val="70AD47" w:themeColor="accent6"/>
          <w:szCs w:val="22"/>
        </w:rPr>
        <w:t xml:space="preserve">paliwa gazowego </w:t>
      </w:r>
      <w:r w:rsidR="00186366">
        <w:rPr>
          <w:rFonts w:cs="Arial"/>
          <w:szCs w:val="22"/>
        </w:rPr>
        <w:t>na </w:t>
      </w:r>
      <w:r w:rsidRPr="00924E31">
        <w:rPr>
          <w:rFonts w:cs="Arial"/>
          <w:szCs w:val="22"/>
        </w:rPr>
        <w:t xml:space="preserve">podstawie prognozowanego zużycia uwzględniającego </w:t>
      </w:r>
      <w:r w:rsidR="009512C4">
        <w:rPr>
          <w:rFonts w:cs="Arial"/>
          <w:szCs w:val="22"/>
        </w:rPr>
        <w:t>C</w:t>
      </w:r>
      <w:r w:rsidR="009512C4" w:rsidRPr="00924E31">
        <w:rPr>
          <w:rFonts w:cs="Arial"/>
          <w:szCs w:val="22"/>
        </w:rPr>
        <w:t xml:space="preserve">harakterystykę </w:t>
      </w:r>
      <w:r w:rsidRPr="00924E31">
        <w:rPr>
          <w:rFonts w:cs="Arial"/>
          <w:szCs w:val="22"/>
        </w:rPr>
        <w:t xml:space="preserve">poboru </w:t>
      </w:r>
      <w:r w:rsidRPr="00590EE7">
        <w:rPr>
          <w:rFonts w:cs="Arial"/>
          <w:i/>
          <w:color w:val="70AD47" w:themeColor="accent6"/>
          <w:szCs w:val="22"/>
        </w:rPr>
        <w:t>paliwa gazowego</w:t>
      </w:r>
      <w:r w:rsidRPr="00924E31">
        <w:rPr>
          <w:rFonts w:cs="Arial"/>
          <w:szCs w:val="22"/>
        </w:rPr>
        <w:t xml:space="preserve"> (wyrażonego w kWh). W prognozach uwzględnia się zgłoszone przez Odbiorcę, w terminie nie później niż trzydzieści (30) dni po uzyskaniu informacji </w:t>
      </w:r>
      <w:r w:rsidR="00B6379D" w:rsidRPr="00924E31">
        <w:rPr>
          <w:rFonts w:cs="Arial"/>
          <w:szCs w:val="22"/>
        </w:rPr>
        <w:t>o</w:t>
      </w:r>
      <w:r w:rsidR="00B6379D">
        <w:rPr>
          <w:rFonts w:cs="Arial"/>
          <w:szCs w:val="22"/>
        </w:rPr>
        <w:t> </w:t>
      </w:r>
      <w:r w:rsidRPr="00924E31">
        <w:rPr>
          <w:rFonts w:cs="Arial"/>
          <w:szCs w:val="22"/>
        </w:rPr>
        <w:t xml:space="preserve">wielkości prognozowanego zużycia na dany Okres rozliczeniowy, istotne zmiany w poborze </w:t>
      </w:r>
      <w:r w:rsidRPr="00590EE7">
        <w:rPr>
          <w:rFonts w:cs="Arial"/>
          <w:i/>
          <w:color w:val="70AD47" w:themeColor="accent6"/>
          <w:szCs w:val="22"/>
        </w:rPr>
        <w:t>paliwa gazowego</w:t>
      </w:r>
      <w:r w:rsidRPr="00924E31">
        <w:rPr>
          <w:rFonts w:cs="Arial"/>
          <w:szCs w:val="22"/>
        </w:rPr>
        <w:t>. Konieczność wnoszenia opłat ustalonych na podstawie prognozowanego zużycia następuje nie częściej niż</w:t>
      </w:r>
      <w:bookmarkEnd w:id="45"/>
      <w:r w:rsidR="00A403F3">
        <w:rPr>
          <w:rFonts w:cs="Arial"/>
          <w:szCs w:val="22"/>
        </w:rPr>
        <w:t xml:space="preserve"> </w:t>
      </w:r>
      <w:r w:rsidR="00A403F3" w:rsidRPr="00413BC9">
        <w:rPr>
          <w:rFonts w:cs="Arial"/>
          <w:i/>
          <w:color w:val="70AD47" w:themeColor="accent6"/>
          <w:szCs w:val="22"/>
        </w:rPr>
        <w:t>(należy dostosować w zależności od posiadanych grup taryfowych</w:t>
      </w:r>
      <w:r w:rsidR="00413BC9">
        <w:rPr>
          <w:rFonts w:cs="Arial"/>
          <w:i/>
          <w:color w:val="70AD47" w:themeColor="accent6"/>
          <w:szCs w:val="22"/>
        </w:rPr>
        <w:t>)</w:t>
      </w:r>
      <w:r w:rsidRPr="00924E31">
        <w:rPr>
          <w:rFonts w:cs="Arial"/>
          <w:szCs w:val="22"/>
        </w:rPr>
        <w:t>:</w:t>
      </w:r>
      <w:bookmarkEnd w:id="46"/>
    </w:p>
    <w:p w14:paraId="362F890D" w14:textId="7E386BDB"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 xml:space="preserve">co miesiąc dla Odbiorców z grup taryfowych </w:t>
      </w:r>
      <w:r w:rsidR="00561560" w:rsidRPr="0018038E">
        <w:rPr>
          <w:rFonts w:cs="Arial"/>
          <w:i/>
          <w:color w:val="70AD47" w:themeColor="accent6"/>
          <w:szCs w:val="22"/>
        </w:rPr>
        <w:t>symbol grupy taryfowej</w:t>
      </w:r>
      <w:r w:rsidR="00561560" w:rsidRPr="00924E31">
        <w:rPr>
          <w:rFonts w:cs="Arial"/>
          <w:szCs w:val="22"/>
        </w:rPr>
        <w:t xml:space="preserve">,  </w:t>
      </w:r>
    </w:p>
    <w:p w14:paraId="58A99468" w14:textId="558EAC44"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 xml:space="preserve">co siedem (7) dni kalendarzowych dla Odbiorców z grup taryfowych </w:t>
      </w:r>
      <w:r w:rsidR="00561560" w:rsidRPr="006155D0">
        <w:rPr>
          <w:rFonts w:cs="Arial"/>
          <w:i/>
          <w:color w:val="70AD47" w:themeColor="accent6"/>
          <w:szCs w:val="22"/>
        </w:rPr>
        <w:t>symbol grupy taryfowej</w:t>
      </w:r>
      <w:r w:rsidR="00561560" w:rsidDel="00561560">
        <w:rPr>
          <w:rFonts w:cs="Arial"/>
          <w:szCs w:val="22"/>
        </w:rPr>
        <w:t xml:space="preserve"> </w:t>
      </w:r>
      <w:r w:rsidRPr="00924E31">
        <w:rPr>
          <w:rFonts w:cs="Arial"/>
          <w:szCs w:val="22"/>
        </w:rPr>
        <w:t xml:space="preserve">. </w:t>
      </w:r>
    </w:p>
    <w:p w14:paraId="7CAF4E11" w14:textId="1443122C"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r w:rsidRPr="00924E31">
        <w:rPr>
          <w:rFonts w:cs="Arial"/>
          <w:szCs w:val="22"/>
        </w:rPr>
        <w:lastRenderedPageBreak/>
        <w:t>Jeżeli w wyniku wnoszenia opłat na podstawie prognozowanego zużycia, o którym mowa w </w:t>
      </w:r>
      <w:r w:rsidRPr="00B6379D">
        <w:rPr>
          <w:rFonts w:cs="Arial"/>
          <w:szCs w:val="22"/>
        </w:rPr>
        <w:t>pkt.</w:t>
      </w:r>
      <w:r w:rsidR="00AA1C08" w:rsidRPr="00B6379D">
        <w:rPr>
          <w:rFonts w:cs="Arial"/>
          <w:szCs w:val="22"/>
        </w:rPr>
        <w:t xml:space="preserve"> </w:t>
      </w:r>
      <w:r w:rsidR="00561560">
        <w:rPr>
          <w:rFonts w:cs="Arial"/>
          <w:szCs w:val="22"/>
        </w:rPr>
        <w:fldChar w:fldCharType="begin"/>
      </w:r>
      <w:r w:rsidR="00561560">
        <w:rPr>
          <w:rFonts w:cs="Arial"/>
          <w:szCs w:val="22"/>
        </w:rPr>
        <w:instrText xml:space="preserve"> REF _Ref61002464 \r \h </w:instrText>
      </w:r>
      <w:r w:rsidR="00561560">
        <w:rPr>
          <w:rFonts w:cs="Arial"/>
          <w:szCs w:val="22"/>
        </w:rPr>
      </w:r>
      <w:r w:rsidR="00561560">
        <w:rPr>
          <w:rFonts w:cs="Arial"/>
          <w:szCs w:val="22"/>
        </w:rPr>
        <w:fldChar w:fldCharType="separate"/>
      </w:r>
      <w:r w:rsidR="00C8046D">
        <w:rPr>
          <w:rFonts w:cs="Arial"/>
          <w:szCs w:val="22"/>
        </w:rPr>
        <w:t>4.3</w:t>
      </w:r>
      <w:r w:rsidR="00561560">
        <w:rPr>
          <w:rFonts w:cs="Arial"/>
          <w:szCs w:val="22"/>
        </w:rPr>
        <w:fldChar w:fldCharType="end"/>
      </w:r>
      <w:r w:rsidRPr="00B6379D">
        <w:t>,</w:t>
      </w:r>
      <w:r w:rsidRPr="00924E31">
        <w:rPr>
          <w:rFonts w:cs="Arial"/>
          <w:szCs w:val="22"/>
        </w:rPr>
        <w:t xml:space="preserve"> powstanie nadpłata lub niedopłata za pobrane </w:t>
      </w:r>
      <w:r w:rsidRPr="00590EE7">
        <w:rPr>
          <w:rFonts w:cs="Arial"/>
          <w:i/>
          <w:color w:val="70AD47" w:themeColor="accent6"/>
          <w:szCs w:val="22"/>
        </w:rPr>
        <w:t>paliwo gazowe</w:t>
      </w:r>
      <w:r w:rsidRPr="00924E31">
        <w:rPr>
          <w:rFonts w:cs="Arial"/>
          <w:szCs w:val="22"/>
        </w:rPr>
        <w:t>, wówczas:</w:t>
      </w:r>
    </w:p>
    <w:p w14:paraId="6C52DEC7" w14:textId="77777777"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nadpłata podlega zaliczeniu na poczet płatności ustalonych na najbliższy Okres rozliczeniowy, o ile Odbiorca nie zażąda jej zwrotu,</w:t>
      </w:r>
    </w:p>
    <w:p w14:paraId="42397B31" w14:textId="77777777"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niedopłata jest rozliczana w pierwszej fakturze wystawianej za najbliższy Okres rozliczeniowy.</w:t>
      </w:r>
    </w:p>
    <w:p w14:paraId="3237ED3B" w14:textId="71A17AAF" w:rsidR="00924E31" w:rsidRDefault="00924E31" w:rsidP="00924E31">
      <w:pPr>
        <w:numPr>
          <w:ilvl w:val="1"/>
          <w:numId w:val="2"/>
        </w:numPr>
        <w:tabs>
          <w:tab w:val="left" w:pos="284"/>
          <w:tab w:val="left" w:pos="851"/>
        </w:tabs>
        <w:spacing w:before="120"/>
        <w:ind w:left="567" w:hanging="567"/>
        <w:outlineLvl w:val="2"/>
        <w:rPr>
          <w:rFonts w:cs="Arial"/>
          <w:szCs w:val="22"/>
        </w:rPr>
      </w:pPr>
      <w:bookmarkStart w:id="47" w:name="_Ref287434460"/>
      <w:r w:rsidRPr="00924E31">
        <w:rPr>
          <w:rFonts w:cs="Arial"/>
          <w:szCs w:val="22"/>
        </w:rPr>
        <w:t xml:space="preserve">W przypadku nieprzekazania przez Operatora Odczytu OSD, ilość pobranego przez Odbiorcę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 xml:space="preserve">ustalana jest przez Sprzedawcę na podstawie szacunkowego zużycia tego </w:t>
      </w:r>
      <w:r w:rsidRPr="00590EE7">
        <w:rPr>
          <w:rFonts w:cs="Arial"/>
          <w:i/>
          <w:color w:val="70AD47" w:themeColor="accent6"/>
          <w:szCs w:val="22"/>
        </w:rPr>
        <w:t>paliwa</w:t>
      </w:r>
      <w:r w:rsidRPr="00924E31">
        <w:rPr>
          <w:rFonts w:cs="Arial"/>
          <w:szCs w:val="22"/>
        </w:rPr>
        <w:t xml:space="preserve"> w kWh, z zastosowaniem zasad zawartych w pkt.</w:t>
      </w:r>
      <w:r w:rsidR="00247684">
        <w:rPr>
          <w:rFonts w:cs="Arial"/>
          <w:szCs w:val="22"/>
        </w:rPr>
        <w:t xml:space="preserve"> </w:t>
      </w:r>
      <w:r w:rsidR="007D6274">
        <w:rPr>
          <w:rFonts w:cs="Arial"/>
          <w:szCs w:val="22"/>
        </w:rPr>
        <w:fldChar w:fldCharType="begin"/>
      </w:r>
      <w:r w:rsidR="007D6274">
        <w:rPr>
          <w:rFonts w:cs="Arial"/>
          <w:szCs w:val="22"/>
        </w:rPr>
        <w:instrText xml:space="preserve"> REF _Ref296326040 \r \h </w:instrText>
      </w:r>
      <w:r w:rsidR="007D6274">
        <w:rPr>
          <w:rFonts w:cs="Arial"/>
          <w:szCs w:val="22"/>
        </w:rPr>
      </w:r>
      <w:r w:rsidR="007D6274">
        <w:rPr>
          <w:rFonts w:cs="Arial"/>
          <w:szCs w:val="22"/>
        </w:rPr>
        <w:fldChar w:fldCharType="separate"/>
      </w:r>
      <w:r w:rsidR="007D6274">
        <w:rPr>
          <w:rFonts w:cs="Arial"/>
          <w:szCs w:val="22"/>
        </w:rPr>
        <w:t>4.10</w:t>
      </w:r>
      <w:r w:rsidR="007D6274">
        <w:rPr>
          <w:rFonts w:cs="Arial"/>
          <w:szCs w:val="22"/>
        </w:rPr>
        <w:fldChar w:fldCharType="end"/>
      </w:r>
      <w:r w:rsidR="00C8046D">
        <w:rPr>
          <w:rFonts w:cs="Arial"/>
          <w:szCs w:val="22"/>
        </w:rPr>
        <w:t xml:space="preserve"> odpowiednio</w:t>
      </w:r>
      <w:r w:rsidRPr="00924E31">
        <w:rPr>
          <w:rFonts w:cs="Arial"/>
          <w:szCs w:val="22"/>
        </w:rPr>
        <w:t>.</w:t>
      </w:r>
      <w:bookmarkEnd w:id="47"/>
    </w:p>
    <w:p w14:paraId="001AB5D5" w14:textId="2B65BE57" w:rsidR="0085550D" w:rsidRPr="00924E31" w:rsidRDefault="0085550D" w:rsidP="00924E31">
      <w:pPr>
        <w:numPr>
          <w:ilvl w:val="1"/>
          <w:numId w:val="2"/>
        </w:numPr>
        <w:tabs>
          <w:tab w:val="left" w:pos="284"/>
          <w:tab w:val="left" w:pos="851"/>
        </w:tabs>
        <w:spacing w:before="120"/>
        <w:ind w:left="567" w:hanging="567"/>
        <w:outlineLvl w:val="2"/>
        <w:rPr>
          <w:rFonts w:cs="Arial"/>
          <w:szCs w:val="22"/>
        </w:rPr>
      </w:pPr>
      <w:r>
        <w:rPr>
          <w:rFonts w:cs="Arial"/>
          <w:szCs w:val="22"/>
        </w:rPr>
        <w:t>Sprzedawca zapewnia Odbiorcy dostęp do elektronicznej formy informacji w zakresie rozliczeń i wystawionych mu faktur.</w:t>
      </w:r>
    </w:p>
    <w:p w14:paraId="2694AF86" w14:textId="2B76C1E6"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r w:rsidRPr="00924E31">
        <w:rPr>
          <w:rFonts w:cs="Arial"/>
          <w:szCs w:val="22"/>
        </w:rPr>
        <w:t xml:space="preserve">W przypadku zmiany cen </w:t>
      </w:r>
      <w:r w:rsidRPr="00590EE7">
        <w:rPr>
          <w:rFonts w:cs="Arial"/>
          <w:i/>
          <w:color w:val="70AD47" w:themeColor="accent6"/>
          <w:szCs w:val="22"/>
        </w:rPr>
        <w:t>paliwa gazowego</w:t>
      </w:r>
      <w:r w:rsidRPr="00924E31">
        <w:rPr>
          <w:rFonts w:cs="Arial"/>
          <w:szCs w:val="22"/>
        </w:rPr>
        <w:t xml:space="preserve">, jak również w przypadku zmiany grupy taryfowej, w trakcie Okresu rozliczeniowego, opłaty za dostarczone </w:t>
      </w:r>
      <w:r w:rsidRPr="00590EE7">
        <w:rPr>
          <w:rFonts w:cs="Arial"/>
          <w:i/>
          <w:color w:val="70AD47" w:themeColor="accent6"/>
          <w:szCs w:val="22"/>
        </w:rPr>
        <w:t>paliwo gazowe</w:t>
      </w:r>
      <w:r w:rsidRPr="00590EE7">
        <w:rPr>
          <w:rFonts w:cs="Arial"/>
          <w:color w:val="70AD47" w:themeColor="accent6"/>
          <w:szCs w:val="22"/>
        </w:rPr>
        <w:t xml:space="preserve"> </w:t>
      </w:r>
      <w:r w:rsidRPr="00924E31">
        <w:rPr>
          <w:rFonts w:cs="Arial"/>
          <w:szCs w:val="22"/>
        </w:rPr>
        <w:t>pobiera się w</w:t>
      </w:r>
      <w:r w:rsidR="0089145C">
        <w:rPr>
          <w:rFonts w:cs="Arial"/>
          <w:szCs w:val="22"/>
        </w:rPr>
        <w:t> </w:t>
      </w:r>
      <w:r w:rsidRPr="00924E31">
        <w:rPr>
          <w:rFonts w:cs="Arial"/>
          <w:szCs w:val="22"/>
        </w:rPr>
        <w:t xml:space="preserve">wysokości proporcjonalnej do liczby dni obowiązywania poprzednich i nowych cen bez uwzględnienia </w:t>
      </w:r>
      <w:r w:rsidR="009512C4">
        <w:rPr>
          <w:rFonts w:cs="Arial"/>
          <w:szCs w:val="22"/>
        </w:rPr>
        <w:t>C</w:t>
      </w:r>
      <w:r w:rsidR="009512C4" w:rsidRPr="00924E31">
        <w:rPr>
          <w:rFonts w:cs="Arial"/>
          <w:szCs w:val="22"/>
        </w:rPr>
        <w:t xml:space="preserve">harakterystyki </w:t>
      </w:r>
      <w:r w:rsidRPr="00924E31">
        <w:rPr>
          <w:rFonts w:cs="Arial"/>
          <w:szCs w:val="22"/>
        </w:rPr>
        <w:t xml:space="preserve">poboru </w:t>
      </w:r>
      <w:r w:rsidRPr="00590EE7">
        <w:rPr>
          <w:rFonts w:cs="Arial"/>
          <w:i/>
          <w:color w:val="70AD47" w:themeColor="accent6"/>
          <w:szCs w:val="22"/>
        </w:rPr>
        <w:t>paliwa gazowego</w:t>
      </w:r>
      <w:r w:rsidRPr="00924E31">
        <w:rPr>
          <w:rFonts w:cs="Arial"/>
          <w:szCs w:val="22"/>
        </w:rPr>
        <w:t xml:space="preserve">, z zastrzeżeniem zdania następnego. Jeżeli zużycie wynika z zapisu urządzenia rejestrującego przebieg godzinowego poboru </w:t>
      </w:r>
      <w:r w:rsidRPr="00590EE7">
        <w:rPr>
          <w:rFonts w:cs="Arial"/>
          <w:i/>
          <w:color w:val="70AD47" w:themeColor="accent6"/>
          <w:szCs w:val="22"/>
        </w:rPr>
        <w:t>paliwa gazowego</w:t>
      </w:r>
      <w:r w:rsidRPr="00924E31">
        <w:rPr>
          <w:rFonts w:cs="Arial"/>
          <w:szCs w:val="22"/>
        </w:rPr>
        <w:t xml:space="preserve">, opłaty za dostarczone </w:t>
      </w:r>
      <w:r w:rsidRPr="00590EE7">
        <w:rPr>
          <w:rFonts w:cs="Arial"/>
          <w:i/>
          <w:color w:val="70AD47" w:themeColor="accent6"/>
          <w:szCs w:val="22"/>
        </w:rPr>
        <w:t>paliwo gazowe</w:t>
      </w:r>
      <w:r w:rsidRPr="00590EE7">
        <w:rPr>
          <w:rFonts w:cs="Arial"/>
          <w:color w:val="70AD47" w:themeColor="accent6"/>
          <w:szCs w:val="22"/>
        </w:rPr>
        <w:t xml:space="preserve"> </w:t>
      </w:r>
      <w:r w:rsidRPr="00924E31">
        <w:rPr>
          <w:rFonts w:cs="Arial"/>
          <w:szCs w:val="22"/>
        </w:rPr>
        <w:t xml:space="preserve">ustala się odpowiednio do ilości zużycia zarejestrowanego przed zmianą cen oraz ilości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po zmianie cen, jeśli Umowa nie stanowi inaczej.</w:t>
      </w:r>
    </w:p>
    <w:p w14:paraId="311E7F46" w14:textId="50BA1522" w:rsidR="00924E31" w:rsidRDefault="00924E31" w:rsidP="00924E31">
      <w:pPr>
        <w:numPr>
          <w:ilvl w:val="2"/>
          <w:numId w:val="2"/>
        </w:numPr>
        <w:tabs>
          <w:tab w:val="left" w:pos="284"/>
          <w:tab w:val="left" w:pos="851"/>
        </w:tabs>
        <w:spacing w:before="120"/>
        <w:ind w:left="1418" w:hanging="851"/>
        <w:outlineLvl w:val="2"/>
        <w:rPr>
          <w:rFonts w:cs="Arial"/>
          <w:szCs w:val="22"/>
        </w:rPr>
      </w:pPr>
      <w:bookmarkStart w:id="48" w:name="_Ref294646128"/>
      <w:bookmarkStart w:id="49" w:name="_Ref433458838"/>
      <w:r w:rsidRPr="00924E31">
        <w:rPr>
          <w:rFonts w:cs="Arial"/>
          <w:szCs w:val="22"/>
        </w:rPr>
        <w:t xml:space="preserve">Dopuszcza się przyjęcie do rozliczeń ilości wynikającej z Odczytu Odbiorcy wykonanego w dniu zmiany ceny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 xml:space="preserve">i przekazanego Sprzedawcy, w terminie </w:t>
      </w:r>
      <w:r w:rsidR="006E2D04" w:rsidRPr="006E2D04">
        <w:rPr>
          <w:rFonts w:cs="Arial"/>
          <w:i/>
          <w:color w:val="70AD47" w:themeColor="accent6"/>
          <w:szCs w:val="22"/>
        </w:rPr>
        <w:t>ilość</w:t>
      </w:r>
      <w:r w:rsidR="006E2D04">
        <w:rPr>
          <w:rFonts w:cs="Arial"/>
          <w:i/>
          <w:color w:val="70AD47" w:themeColor="accent6"/>
          <w:szCs w:val="22"/>
        </w:rPr>
        <w:t xml:space="preserve"> dni </w:t>
      </w:r>
      <w:proofErr w:type="spellStart"/>
      <w:r w:rsidR="006E2D04" w:rsidRPr="006E2D04">
        <w:rPr>
          <w:rFonts w:cs="Arial"/>
          <w:szCs w:val="22"/>
        </w:rPr>
        <w:t>dni</w:t>
      </w:r>
      <w:proofErr w:type="spellEnd"/>
      <w:r w:rsidRPr="00924E31">
        <w:rPr>
          <w:rFonts w:cs="Arial"/>
          <w:szCs w:val="22"/>
        </w:rPr>
        <w:t xml:space="preserve"> od dnia zmiany cen </w:t>
      </w:r>
      <w:r w:rsidRPr="00590EE7">
        <w:rPr>
          <w:rFonts w:cs="Arial"/>
          <w:i/>
          <w:color w:val="70AD47" w:themeColor="accent6"/>
          <w:szCs w:val="22"/>
        </w:rPr>
        <w:t>paliwa gazowego</w:t>
      </w:r>
      <w:r w:rsidRPr="00924E31">
        <w:rPr>
          <w:rFonts w:cs="Arial"/>
          <w:szCs w:val="22"/>
        </w:rPr>
        <w:t>, o ile Umow</w:t>
      </w:r>
      <w:r w:rsidR="006E2D04">
        <w:rPr>
          <w:rFonts w:cs="Arial"/>
          <w:szCs w:val="22"/>
        </w:rPr>
        <w:t>a nie przewiduje innego terminu.</w:t>
      </w:r>
      <w:bookmarkEnd w:id="48"/>
      <w:r w:rsidRPr="00924E31">
        <w:rPr>
          <w:rFonts w:cs="Arial"/>
          <w:szCs w:val="22"/>
        </w:rPr>
        <w:t xml:space="preserve"> Uwzględnienie Odczytu Odbiorcy wykonanego w dniu zmiany cen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następuje w fakturze wystawionej przez Sprzedawcę za cały Okres rozliczeniowy, w którym nastąpiła zmiana cen</w:t>
      </w:r>
      <w:r w:rsidRPr="00590EE7">
        <w:rPr>
          <w:rFonts w:cs="Arial"/>
          <w:i/>
          <w:color w:val="70AD47" w:themeColor="accent6"/>
          <w:szCs w:val="22"/>
        </w:rPr>
        <w:t xml:space="preserve"> paliwa gazowego</w:t>
      </w:r>
      <w:r w:rsidRPr="00924E31">
        <w:rPr>
          <w:rFonts w:cs="Arial"/>
          <w:szCs w:val="22"/>
        </w:rPr>
        <w:t>.</w:t>
      </w:r>
      <w:bookmarkEnd w:id="49"/>
      <w:r w:rsidRPr="00924E31">
        <w:rPr>
          <w:rFonts w:cs="Arial"/>
          <w:szCs w:val="22"/>
        </w:rPr>
        <w:t xml:space="preserve"> </w:t>
      </w:r>
    </w:p>
    <w:p w14:paraId="0DC99897" w14:textId="4C2B487F" w:rsidR="00247684" w:rsidRPr="00924E31" w:rsidRDefault="00247684" w:rsidP="00247684">
      <w:pPr>
        <w:numPr>
          <w:ilvl w:val="2"/>
          <w:numId w:val="2"/>
        </w:numPr>
        <w:tabs>
          <w:tab w:val="left" w:pos="284"/>
          <w:tab w:val="left" w:pos="1560"/>
        </w:tabs>
        <w:spacing w:before="120"/>
        <w:ind w:left="1418" w:hanging="851"/>
        <w:outlineLvl w:val="2"/>
        <w:rPr>
          <w:rFonts w:cs="Arial"/>
          <w:szCs w:val="22"/>
        </w:rPr>
      </w:pPr>
      <w:r w:rsidRPr="00247684">
        <w:rPr>
          <w:rFonts w:cs="Arial"/>
          <w:szCs w:val="22"/>
        </w:rPr>
        <w:t xml:space="preserve">Przekazywanie Odczytów Odbiorcy następuje </w:t>
      </w:r>
      <w:r>
        <w:rPr>
          <w:rFonts w:cs="Arial"/>
          <w:szCs w:val="22"/>
        </w:rPr>
        <w:t xml:space="preserve">na zasadach określonych w pkt </w:t>
      </w:r>
      <w:r w:rsidR="007D6274">
        <w:rPr>
          <w:rFonts w:cs="Arial"/>
          <w:szCs w:val="22"/>
        </w:rPr>
        <w:fldChar w:fldCharType="begin"/>
      </w:r>
      <w:r w:rsidR="007D6274">
        <w:rPr>
          <w:rFonts w:cs="Arial"/>
          <w:szCs w:val="22"/>
        </w:rPr>
        <w:instrText xml:space="preserve"> REF _Ref154041740 \r \h </w:instrText>
      </w:r>
      <w:r w:rsidR="007D6274">
        <w:rPr>
          <w:rFonts w:cs="Arial"/>
          <w:szCs w:val="22"/>
        </w:rPr>
      </w:r>
      <w:r w:rsidR="007D6274">
        <w:rPr>
          <w:rFonts w:cs="Arial"/>
          <w:szCs w:val="22"/>
        </w:rPr>
        <w:fldChar w:fldCharType="separate"/>
      </w:r>
      <w:r w:rsidR="007D6274">
        <w:rPr>
          <w:rFonts w:cs="Arial"/>
          <w:szCs w:val="22"/>
        </w:rPr>
        <w:t>4.22</w:t>
      </w:r>
      <w:r w:rsidR="007D6274">
        <w:rPr>
          <w:rFonts w:cs="Arial"/>
          <w:szCs w:val="22"/>
        </w:rPr>
        <w:fldChar w:fldCharType="end"/>
      </w:r>
      <w:r>
        <w:rPr>
          <w:rFonts w:cs="Arial"/>
          <w:szCs w:val="22"/>
        </w:rPr>
        <w:t>.</w:t>
      </w:r>
    </w:p>
    <w:p w14:paraId="7A0560DD" w14:textId="3C6F199C"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bookmarkStart w:id="50" w:name="_Ref189328199"/>
      <w:bookmarkStart w:id="51" w:name="_Ref194724250"/>
      <w:r w:rsidRPr="00924E31">
        <w:rPr>
          <w:rFonts w:cs="Arial"/>
          <w:szCs w:val="22"/>
        </w:rPr>
        <w:t xml:space="preserve">Sprzedawca obciąża Odbiorców, którzy zgłosili zapotrzebowanie na </w:t>
      </w:r>
      <w:r w:rsidRPr="00590EE7">
        <w:rPr>
          <w:rFonts w:cs="Arial"/>
          <w:i/>
          <w:color w:val="70AD47" w:themeColor="accent6"/>
          <w:szCs w:val="22"/>
        </w:rPr>
        <w:t>paliwo gazowe</w:t>
      </w:r>
      <w:r w:rsidRPr="00924E31">
        <w:rPr>
          <w:rFonts w:cs="Arial"/>
          <w:szCs w:val="22"/>
        </w:rPr>
        <w:t xml:space="preserve">, opłatami poniesionymi w związku z niedotrzymaniem przez tych Odbiorców, na skutek ich działania lub zaniechania, zgłoszeń zapotrzebowania na </w:t>
      </w:r>
      <w:r w:rsidRPr="00590EE7">
        <w:rPr>
          <w:rFonts w:cs="Arial"/>
          <w:i/>
          <w:color w:val="70AD47" w:themeColor="accent6"/>
          <w:szCs w:val="22"/>
        </w:rPr>
        <w:t>paliwo gazowe</w:t>
      </w:r>
      <w:r w:rsidRPr="00590EE7">
        <w:rPr>
          <w:rFonts w:cs="Arial"/>
          <w:color w:val="70AD47" w:themeColor="accent6"/>
          <w:szCs w:val="22"/>
        </w:rPr>
        <w:t xml:space="preserve"> </w:t>
      </w:r>
      <w:r w:rsidRPr="00924E31">
        <w:rPr>
          <w:rFonts w:cs="Arial"/>
          <w:szCs w:val="22"/>
        </w:rPr>
        <w:t xml:space="preserve">w miejscach jego dostarczania, według stawek opłat pobieranych przez Operatora zgodnie z postanowieniami </w:t>
      </w:r>
      <w:proofErr w:type="spellStart"/>
      <w:r w:rsidRPr="00924E31">
        <w:rPr>
          <w:rFonts w:cs="Arial"/>
          <w:szCs w:val="22"/>
        </w:rPr>
        <w:t>IRiESD</w:t>
      </w:r>
      <w:proofErr w:type="spellEnd"/>
      <w:r w:rsidRPr="00924E31">
        <w:rPr>
          <w:rFonts w:cs="Arial"/>
          <w:szCs w:val="22"/>
        </w:rPr>
        <w:t>.</w:t>
      </w:r>
      <w:bookmarkEnd w:id="50"/>
      <w:bookmarkEnd w:id="51"/>
    </w:p>
    <w:p w14:paraId="3B620695" w14:textId="27E2AB89"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bookmarkStart w:id="52" w:name="_Ref296326032"/>
      <w:bookmarkStart w:id="53" w:name="_Ref406403723"/>
      <w:r w:rsidRPr="00924E31">
        <w:rPr>
          <w:rFonts w:cs="Arial"/>
          <w:szCs w:val="22"/>
        </w:rPr>
        <w:t xml:space="preserve">Prognozy zużycia </w:t>
      </w:r>
      <w:r w:rsidRPr="00590EE7">
        <w:rPr>
          <w:rFonts w:cs="Arial"/>
          <w:i/>
          <w:color w:val="70AD47" w:themeColor="accent6"/>
          <w:szCs w:val="22"/>
        </w:rPr>
        <w:t xml:space="preserve">paliw gazowych </w:t>
      </w:r>
      <w:r w:rsidRPr="00924E31">
        <w:rPr>
          <w:rFonts w:cs="Arial"/>
          <w:szCs w:val="22"/>
        </w:rPr>
        <w:t>dla Odbiorców rozlicza</w:t>
      </w:r>
      <w:r w:rsidR="0089145C">
        <w:rPr>
          <w:rFonts w:cs="Arial"/>
          <w:szCs w:val="22"/>
        </w:rPr>
        <w:t xml:space="preserve">nych w grupach taryfowych </w:t>
      </w:r>
      <w:r w:rsidR="006E2D04">
        <w:rPr>
          <w:rFonts w:cs="Arial"/>
          <w:i/>
          <w:color w:val="70AD47" w:themeColor="accent6"/>
          <w:szCs w:val="22"/>
        </w:rPr>
        <w:t>symbole grup taryfowych</w:t>
      </w:r>
      <w:r w:rsidRPr="00924E31">
        <w:rPr>
          <w:rFonts w:cs="Arial"/>
          <w:szCs w:val="22"/>
        </w:rPr>
        <w:t xml:space="preserve"> dokonuje się na podstawie wielkości zamówienia rocznego, zgodnie z zasadami określonymi w Umowie, biorąc pod uwagę dane z porównywalnego okresu Roku umownego bezpośrednio poprzedzającego rok, w którym dokonywana jest prognoza.</w:t>
      </w:r>
      <w:bookmarkEnd w:id="52"/>
      <w:r w:rsidRPr="00924E31">
        <w:rPr>
          <w:rFonts w:cs="Arial"/>
          <w:szCs w:val="22"/>
        </w:rPr>
        <w:t xml:space="preserve"> Prognozy zużycia </w:t>
      </w:r>
      <w:r w:rsidRPr="00590EE7">
        <w:rPr>
          <w:rFonts w:cs="Arial"/>
          <w:i/>
          <w:color w:val="70AD47" w:themeColor="accent6"/>
          <w:szCs w:val="22"/>
        </w:rPr>
        <w:t xml:space="preserve">paliw gazowych </w:t>
      </w:r>
      <w:r w:rsidRPr="00924E31">
        <w:rPr>
          <w:rFonts w:cs="Arial"/>
          <w:szCs w:val="22"/>
        </w:rPr>
        <w:t xml:space="preserve">wyrażane są w kWh. </w:t>
      </w:r>
      <w:bookmarkEnd w:id="53"/>
    </w:p>
    <w:p w14:paraId="3AA34531" w14:textId="003D46D2"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bookmarkStart w:id="54" w:name="_Ref296326040"/>
      <w:r w:rsidRPr="00924E31">
        <w:rPr>
          <w:rFonts w:cs="Arial"/>
          <w:szCs w:val="22"/>
        </w:rPr>
        <w:lastRenderedPageBreak/>
        <w:t>Prognozy zużycia</w:t>
      </w:r>
      <w:r w:rsidRPr="00590EE7">
        <w:rPr>
          <w:rFonts w:cs="Arial"/>
          <w:i/>
          <w:color w:val="70AD47" w:themeColor="accent6"/>
          <w:szCs w:val="22"/>
        </w:rPr>
        <w:t xml:space="preserve"> paliwa gazowego </w:t>
      </w:r>
      <w:r w:rsidRPr="00924E31">
        <w:rPr>
          <w:rFonts w:cs="Arial"/>
          <w:szCs w:val="22"/>
        </w:rPr>
        <w:t>dla Odbiorców rozliczanych w grupach taryfowych</w:t>
      </w:r>
      <w:r w:rsidRPr="00924E31">
        <w:rPr>
          <w:rFonts w:cs="Arial"/>
          <w:szCs w:val="22"/>
        </w:rPr>
        <w:br/>
      </w:r>
      <w:r w:rsidR="006E2D04">
        <w:rPr>
          <w:rFonts w:cs="Arial"/>
          <w:i/>
          <w:color w:val="70AD47" w:themeColor="accent6"/>
          <w:szCs w:val="22"/>
        </w:rPr>
        <w:t>symbole grup taryfowych</w:t>
      </w:r>
      <w:r w:rsidR="006E2D04" w:rsidRPr="006E2D04">
        <w:rPr>
          <w:rFonts w:cs="Arial"/>
          <w:szCs w:val="22"/>
        </w:rPr>
        <w:t xml:space="preserve"> </w:t>
      </w:r>
      <w:r w:rsidRPr="00924E31">
        <w:rPr>
          <w:rFonts w:cs="Arial"/>
          <w:szCs w:val="22"/>
        </w:rPr>
        <w:t>dokonuje się na podstawie:</w:t>
      </w:r>
      <w:bookmarkEnd w:id="54"/>
    </w:p>
    <w:p w14:paraId="24A23215" w14:textId="79D56385" w:rsidR="00C76CAA" w:rsidRPr="00C76CAA" w:rsidRDefault="00C76CAA" w:rsidP="00C76CAA">
      <w:pPr>
        <w:numPr>
          <w:ilvl w:val="2"/>
          <w:numId w:val="2"/>
        </w:numPr>
        <w:tabs>
          <w:tab w:val="left" w:pos="284"/>
          <w:tab w:val="left" w:pos="851"/>
        </w:tabs>
        <w:spacing w:before="120"/>
        <w:ind w:left="1418" w:hanging="851"/>
        <w:outlineLvl w:val="2"/>
        <w:rPr>
          <w:rFonts w:cs="Arial"/>
          <w:szCs w:val="22"/>
        </w:rPr>
      </w:pPr>
      <w:bookmarkStart w:id="55" w:name="_Ref294646270"/>
      <w:r w:rsidRPr="00C76CAA">
        <w:rPr>
          <w:rFonts w:cs="Arial"/>
          <w:szCs w:val="22"/>
        </w:rPr>
        <w:t xml:space="preserve">zużycia </w:t>
      </w:r>
      <w:r w:rsidRPr="00590EE7">
        <w:rPr>
          <w:rFonts w:cs="Arial"/>
          <w:i/>
          <w:color w:val="70AD47" w:themeColor="accent6"/>
          <w:szCs w:val="22"/>
        </w:rPr>
        <w:t xml:space="preserve">paliwa gazowego </w:t>
      </w:r>
      <w:r w:rsidRPr="00C76CAA">
        <w:rPr>
          <w:rFonts w:cs="Arial"/>
          <w:szCs w:val="22"/>
        </w:rPr>
        <w:t xml:space="preserve">w porównywalnym okresie lub okresach zawierających się w przedziale od 365 dni (rok) do </w:t>
      </w:r>
      <w:r w:rsidR="006E2D04" w:rsidRPr="006E2D04">
        <w:rPr>
          <w:rFonts w:cs="Arial"/>
          <w:i/>
          <w:color w:val="70AD47" w:themeColor="accent6"/>
          <w:szCs w:val="22"/>
        </w:rPr>
        <w:t>liczba dni</w:t>
      </w:r>
      <w:r w:rsidRPr="00C76CAA">
        <w:rPr>
          <w:rFonts w:cs="Arial"/>
          <w:szCs w:val="22"/>
        </w:rPr>
        <w:t xml:space="preserve"> </w:t>
      </w:r>
      <w:proofErr w:type="spellStart"/>
      <w:r w:rsidRPr="00C76CAA">
        <w:rPr>
          <w:rFonts w:cs="Arial"/>
          <w:szCs w:val="22"/>
        </w:rPr>
        <w:t>dni</w:t>
      </w:r>
      <w:proofErr w:type="spellEnd"/>
      <w:r w:rsidRPr="00C76CAA">
        <w:rPr>
          <w:rFonts w:cs="Arial"/>
          <w:szCs w:val="22"/>
        </w:rPr>
        <w:t xml:space="preserve">  poprzedzających dokonanie prognozy – dla Odbiorców pobierających </w:t>
      </w:r>
      <w:r w:rsidRPr="00590EE7">
        <w:rPr>
          <w:rFonts w:cs="Arial"/>
          <w:i/>
          <w:color w:val="70AD47" w:themeColor="accent6"/>
          <w:szCs w:val="22"/>
        </w:rPr>
        <w:t xml:space="preserve">paliwo gazowe </w:t>
      </w:r>
      <w:r w:rsidRPr="00C76CAA">
        <w:rPr>
          <w:rFonts w:cs="Arial"/>
          <w:szCs w:val="22"/>
        </w:rPr>
        <w:t>przez co najmniej 365 dni poprzedzających dokonanie prognozy,</w:t>
      </w:r>
      <w:bookmarkEnd w:id="55"/>
    </w:p>
    <w:p w14:paraId="7D681BD4" w14:textId="1271A909" w:rsidR="00C76CAA" w:rsidRPr="00C76CAA" w:rsidRDefault="00C76CAA" w:rsidP="00C76CAA">
      <w:pPr>
        <w:numPr>
          <w:ilvl w:val="2"/>
          <w:numId w:val="2"/>
        </w:numPr>
        <w:tabs>
          <w:tab w:val="left" w:pos="284"/>
          <w:tab w:val="left" w:pos="851"/>
        </w:tabs>
        <w:spacing w:before="120"/>
        <w:ind w:left="1418" w:hanging="851"/>
        <w:outlineLvl w:val="2"/>
        <w:rPr>
          <w:rFonts w:cs="Arial"/>
          <w:szCs w:val="22"/>
        </w:rPr>
      </w:pPr>
      <w:bookmarkStart w:id="56" w:name="_Ref294646284"/>
      <w:r w:rsidRPr="00C76CAA">
        <w:rPr>
          <w:rFonts w:cs="Arial"/>
          <w:szCs w:val="22"/>
        </w:rPr>
        <w:t xml:space="preserve">średniorocznego zużycia </w:t>
      </w:r>
      <w:r w:rsidRPr="00590EE7">
        <w:rPr>
          <w:rFonts w:cs="Arial"/>
          <w:i/>
          <w:color w:val="70AD47" w:themeColor="accent6"/>
          <w:szCs w:val="22"/>
        </w:rPr>
        <w:t xml:space="preserve">paliwa gazowego </w:t>
      </w:r>
      <w:r w:rsidRPr="00C76CAA">
        <w:rPr>
          <w:rFonts w:cs="Arial"/>
          <w:szCs w:val="22"/>
        </w:rPr>
        <w:t xml:space="preserve">– ustalonego jako iloczyn średniego odbioru dobowego (ilości faktycznie pobranego </w:t>
      </w:r>
      <w:r w:rsidRPr="00590EE7">
        <w:rPr>
          <w:rFonts w:cs="Arial"/>
          <w:i/>
          <w:color w:val="70AD47" w:themeColor="accent6"/>
          <w:szCs w:val="22"/>
        </w:rPr>
        <w:t xml:space="preserve">paliwa gazowego </w:t>
      </w:r>
      <w:r w:rsidRPr="00C76CAA">
        <w:rPr>
          <w:rFonts w:cs="Arial"/>
          <w:szCs w:val="22"/>
        </w:rPr>
        <w:t xml:space="preserve">podzielonej przez liczbę dób trwania tego poboru z uwzględnieniem </w:t>
      </w:r>
      <w:r w:rsidR="009512C4">
        <w:rPr>
          <w:rFonts w:cs="Arial"/>
          <w:szCs w:val="22"/>
        </w:rPr>
        <w:t>C</w:t>
      </w:r>
      <w:r w:rsidR="009512C4" w:rsidRPr="00C76CAA">
        <w:rPr>
          <w:rFonts w:cs="Arial"/>
          <w:szCs w:val="22"/>
        </w:rPr>
        <w:t xml:space="preserve">harakterystyki </w:t>
      </w:r>
      <w:r w:rsidRPr="00C76CAA">
        <w:rPr>
          <w:rFonts w:cs="Arial"/>
          <w:szCs w:val="22"/>
        </w:rPr>
        <w:t xml:space="preserve">poboru </w:t>
      </w:r>
      <w:r w:rsidRPr="00590EE7">
        <w:rPr>
          <w:rFonts w:cs="Arial"/>
          <w:i/>
          <w:color w:val="70AD47" w:themeColor="accent6"/>
          <w:szCs w:val="22"/>
        </w:rPr>
        <w:t xml:space="preserve">paliwa gazowego </w:t>
      </w:r>
      <w:r w:rsidRPr="00C76CAA">
        <w:rPr>
          <w:rFonts w:cs="Arial"/>
          <w:szCs w:val="22"/>
        </w:rPr>
        <w:t xml:space="preserve">i sezonowości poboru </w:t>
      </w:r>
      <w:r w:rsidRPr="00590EE7">
        <w:rPr>
          <w:rFonts w:cs="Arial"/>
          <w:i/>
          <w:color w:val="70AD47" w:themeColor="accent6"/>
          <w:szCs w:val="22"/>
        </w:rPr>
        <w:t>paliwa gazowego</w:t>
      </w:r>
      <w:r w:rsidRPr="00C76CAA">
        <w:rPr>
          <w:rFonts w:cs="Arial"/>
          <w:szCs w:val="22"/>
        </w:rPr>
        <w:t xml:space="preserve">) i liczby dób w Roku umownym – dla Odbiorców pobierających </w:t>
      </w:r>
      <w:r w:rsidRPr="00590EE7">
        <w:rPr>
          <w:rFonts w:cs="Arial"/>
          <w:i/>
          <w:color w:val="70AD47" w:themeColor="accent6"/>
          <w:szCs w:val="22"/>
        </w:rPr>
        <w:t xml:space="preserve">paliwo gazowe </w:t>
      </w:r>
      <w:r w:rsidRPr="00C76CAA">
        <w:rPr>
          <w:rFonts w:cs="Arial"/>
          <w:szCs w:val="22"/>
        </w:rPr>
        <w:t>przez mniej niż 365 dni poprzedzających dokonanie prognozy,</w:t>
      </w:r>
      <w:bookmarkEnd w:id="56"/>
    </w:p>
    <w:p w14:paraId="1E0089CE" w14:textId="77777777" w:rsidR="00C76CAA" w:rsidRDefault="00C76CAA" w:rsidP="00C76CAA">
      <w:pPr>
        <w:numPr>
          <w:ilvl w:val="2"/>
          <w:numId w:val="2"/>
        </w:numPr>
        <w:tabs>
          <w:tab w:val="left" w:pos="284"/>
          <w:tab w:val="left" w:pos="851"/>
        </w:tabs>
        <w:spacing w:before="120"/>
        <w:ind w:left="1418" w:hanging="851"/>
        <w:outlineLvl w:val="2"/>
        <w:rPr>
          <w:rFonts w:cs="Arial"/>
          <w:szCs w:val="22"/>
        </w:rPr>
      </w:pPr>
      <w:r w:rsidRPr="00C76CAA">
        <w:rPr>
          <w:rFonts w:cs="Arial"/>
          <w:szCs w:val="22"/>
        </w:rPr>
        <w:t xml:space="preserve">średniorocznego zużycia </w:t>
      </w:r>
      <w:r w:rsidRPr="00590EE7">
        <w:rPr>
          <w:rFonts w:cs="Arial"/>
          <w:i/>
          <w:color w:val="70AD47" w:themeColor="accent6"/>
          <w:szCs w:val="22"/>
        </w:rPr>
        <w:t>paliwa gazowego</w:t>
      </w:r>
      <w:r w:rsidRPr="00590EE7">
        <w:rPr>
          <w:rFonts w:cs="Arial"/>
          <w:color w:val="70AD47" w:themeColor="accent6"/>
          <w:szCs w:val="22"/>
        </w:rPr>
        <w:t xml:space="preserve"> </w:t>
      </w:r>
      <w:r w:rsidRPr="00C76CAA">
        <w:rPr>
          <w:rFonts w:cs="Arial"/>
          <w:szCs w:val="22"/>
        </w:rPr>
        <w:t>– ustalonego na podstawie deklarowanego przez Odbiorcę zużycia tego</w:t>
      </w:r>
      <w:r w:rsidRPr="00590EE7">
        <w:rPr>
          <w:rFonts w:cs="Arial"/>
          <w:i/>
          <w:color w:val="70AD47" w:themeColor="accent6"/>
          <w:szCs w:val="22"/>
        </w:rPr>
        <w:t xml:space="preserve"> paliwa</w:t>
      </w:r>
      <w:r w:rsidRPr="00C76CAA">
        <w:rPr>
          <w:rFonts w:cs="Arial"/>
          <w:szCs w:val="22"/>
        </w:rPr>
        <w:t xml:space="preserve"> </w:t>
      </w:r>
      <w:r>
        <w:t xml:space="preserve"> – </w:t>
      </w:r>
      <w:r w:rsidRPr="00C76CAA">
        <w:rPr>
          <w:rFonts w:cs="Arial"/>
          <w:szCs w:val="22"/>
        </w:rPr>
        <w:t xml:space="preserve">dla Odbiorców, dla których dokonana zostanie pierwsza prognoza zużycia w ramach zawartej Umowy, w tym dla Odbiorców nowo przyłączonych, lub gdy nastąpiła wymiana przyłącza skutkująca zwiększeniem lub zmniejszeniem możliwości odbioru </w:t>
      </w:r>
      <w:r w:rsidRPr="00590EE7">
        <w:rPr>
          <w:rFonts w:cs="Arial"/>
          <w:i/>
          <w:color w:val="70AD47" w:themeColor="accent6"/>
          <w:szCs w:val="22"/>
        </w:rPr>
        <w:t>paliwa gazowego</w:t>
      </w:r>
      <w:r w:rsidRPr="00590EE7">
        <w:rPr>
          <w:rFonts w:cs="Arial"/>
          <w:color w:val="70AD47" w:themeColor="accent6"/>
          <w:szCs w:val="22"/>
        </w:rPr>
        <w:t xml:space="preserve"> </w:t>
      </w:r>
      <w:r w:rsidRPr="00C76CAA">
        <w:rPr>
          <w:rFonts w:cs="Arial"/>
          <w:szCs w:val="22"/>
        </w:rPr>
        <w:t>przez Odbiorcę.</w:t>
      </w:r>
    </w:p>
    <w:p w14:paraId="15B36BFF" w14:textId="77777777" w:rsidR="00C76CAA" w:rsidRPr="00C76CAA" w:rsidRDefault="00C76CAA" w:rsidP="00C76CAA">
      <w:pPr>
        <w:tabs>
          <w:tab w:val="left" w:pos="284"/>
          <w:tab w:val="left" w:pos="851"/>
        </w:tabs>
        <w:spacing w:before="120"/>
        <w:ind w:left="567"/>
        <w:outlineLvl w:val="2"/>
        <w:rPr>
          <w:rFonts w:cs="Arial"/>
          <w:szCs w:val="22"/>
        </w:rPr>
      </w:pPr>
      <w:r w:rsidRPr="00C40092">
        <w:rPr>
          <w:rFonts w:cs="Arial"/>
          <w:szCs w:val="22"/>
        </w:rPr>
        <w:t xml:space="preserve">Prognozy zużycia </w:t>
      </w:r>
      <w:r w:rsidRPr="00590EE7">
        <w:rPr>
          <w:rFonts w:cs="Arial"/>
          <w:i/>
          <w:color w:val="70AD47" w:themeColor="accent6"/>
          <w:szCs w:val="22"/>
        </w:rPr>
        <w:t>paliw gazowych</w:t>
      </w:r>
      <w:r w:rsidRPr="00590EE7">
        <w:rPr>
          <w:rFonts w:cs="Arial"/>
          <w:color w:val="70AD47" w:themeColor="accent6"/>
          <w:szCs w:val="22"/>
        </w:rPr>
        <w:t xml:space="preserve"> </w:t>
      </w:r>
      <w:r w:rsidRPr="00C40092">
        <w:rPr>
          <w:rFonts w:cs="Arial"/>
          <w:szCs w:val="22"/>
        </w:rPr>
        <w:t>wyrażane są w kWh.</w:t>
      </w:r>
    </w:p>
    <w:p w14:paraId="1F42C60B" w14:textId="41CB1506"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bookmarkStart w:id="57" w:name="_Ref495322037"/>
      <w:bookmarkStart w:id="58" w:name="_Ref189328252"/>
      <w:r w:rsidRPr="00C76CAA">
        <w:rPr>
          <w:rFonts w:cs="Arial"/>
        </w:rPr>
        <w:t>W przypadku stwierdzenia nieprawidłowości w działaniu Układu pomiarow</w:t>
      </w:r>
      <w:r w:rsidR="009315D5">
        <w:rPr>
          <w:rFonts w:cs="Arial"/>
        </w:rPr>
        <w:t>o-rozliczeniow</w:t>
      </w:r>
      <w:r w:rsidRPr="00C76CAA">
        <w:rPr>
          <w:rFonts w:cs="Arial"/>
        </w:rPr>
        <w:t>ego lub przyjęcia do rozliczeń błędnych odczytów wskazań Układu pomiarow</w:t>
      </w:r>
      <w:r w:rsidR="009315D5">
        <w:rPr>
          <w:rFonts w:cs="Arial"/>
        </w:rPr>
        <w:t>o-rozliczeniow</w:t>
      </w:r>
      <w:r w:rsidRPr="00C76CAA">
        <w:rPr>
          <w:rFonts w:cs="Arial"/>
        </w:rPr>
        <w:t xml:space="preserve">ego, które spowodowały zawyżenie lub zaniżenie należności za pobrane </w:t>
      </w:r>
      <w:r w:rsidRPr="00590EE7">
        <w:rPr>
          <w:rFonts w:cs="Arial"/>
          <w:i/>
          <w:color w:val="70AD47" w:themeColor="accent6"/>
        </w:rPr>
        <w:t>paliwo gazowe</w:t>
      </w:r>
      <w:r w:rsidRPr="00C76CAA">
        <w:rPr>
          <w:rFonts w:cs="Arial"/>
        </w:rPr>
        <w:t>, Sprzedawca po uprzednim sprawdzeniu takich nieprawidłowości lub błędnych odczytów przy udziale Operatora, jest zobowiązany dokonać korekty uprzednio wystawionych faktur.</w:t>
      </w:r>
      <w:bookmarkEnd w:id="57"/>
      <w:r w:rsidRPr="00C76CAA">
        <w:rPr>
          <w:rFonts w:cs="Arial"/>
        </w:rPr>
        <w:t xml:space="preserve"> </w:t>
      </w:r>
    </w:p>
    <w:p w14:paraId="5FB45482" w14:textId="77777777"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bookmarkStart w:id="59" w:name="_Ref364939362"/>
      <w:bookmarkStart w:id="60" w:name="_Ref468865486"/>
      <w:bookmarkEnd w:id="58"/>
      <w:r w:rsidRPr="00C76CAA">
        <w:rPr>
          <w:rFonts w:cs="Arial"/>
        </w:rPr>
        <w:t>Jeżeli Umowa nie stanowi inaczej, w przypadku, gdy z przyczyn niezależnych zarówno od</w:t>
      </w:r>
      <w:r w:rsidR="0089145C">
        <w:rPr>
          <w:rFonts w:cs="Arial"/>
        </w:rPr>
        <w:t> </w:t>
      </w:r>
      <w:r w:rsidRPr="00C76CAA">
        <w:rPr>
          <w:rFonts w:cs="Arial"/>
        </w:rPr>
        <w:t xml:space="preserve">Sprzedawcy jak i Odbiorcy doszło do niezarejestrowania lub nieprawidłowego zarejestrowania poboru </w:t>
      </w:r>
      <w:r w:rsidRPr="00590EE7">
        <w:rPr>
          <w:rFonts w:cs="Arial"/>
          <w:i/>
          <w:color w:val="70AD47" w:themeColor="accent6"/>
        </w:rPr>
        <w:t>paliwa gazowego</w:t>
      </w:r>
      <w:r w:rsidRPr="00590EE7">
        <w:rPr>
          <w:rFonts w:cs="Arial"/>
          <w:color w:val="70AD47" w:themeColor="accent6"/>
        </w:rPr>
        <w:t xml:space="preserve"> </w:t>
      </w:r>
      <w:r w:rsidRPr="00C76CAA">
        <w:rPr>
          <w:rFonts w:cs="Arial"/>
        </w:rPr>
        <w:t xml:space="preserve">w Okresie rozliczeniowym, do wyliczenia korekty faktur przyjmuje się </w:t>
      </w:r>
      <w:bookmarkStart w:id="61" w:name="_Ref189662181"/>
      <w:bookmarkEnd w:id="59"/>
      <w:r w:rsidRPr="00C76CAA">
        <w:rPr>
          <w:rFonts w:cs="Arial"/>
        </w:rPr>
        <w:t xml:space="preserve">średniodobowe zużycie </w:t>
      </w:r>
      <w:r w:rsidRPr="00590EE7">
        <w:rPr>
          <w:rFonts w:cs="Arial"/>
          <w:i/>
          <w:color w:val="70AD47" w:themeColor="accent6"/>
        </w:rPr>
        <w:t>paliwa gazowego</w:t>
      </w:r>
      <w:r w:rsidRPr="00C76CAA">
        <w:rPr>
          <w:rFonts w:cs="Arial"/>
        </w:rPr>
        <w:t xml:space="preserve">, ustalone na podstawie prawidłowo zmierzonego poboru </w:t>
      </w:r>
      <w:r w:rsidRPr="00590EE7">
        <w:rPr>
          <w:rFonts w:cs="Arial"/>
          <w:i/>
          <w:color w:val="70AD47" w:themeColor="accent6"/>
        </w:rPr>
        <w:t>paliwa gazowego</w:t>
      </w:r>
      <w:r w:rsidRPr="00590EE7">
        <w:rPr>
          <w:rFonts w:cs="Arial"/>
          <w:color w:val="70AD47" w:themeColor="accent6"/>
        </w:rPr>
        <w:t xml:space="preserve"> </w:t>
      </w:r>
      <w:r w:rsidRPr="00C76CAA">
        <w:rPr>
          <w:rFonts w:cs="Arial"/>
        </w:rPr>
        <w:t>w porównywalnym okresie, pomnożone przez liczbę dni w okresie, którego dotyczy korekta.</w:t>
      </w:r>
      <w:bookmarkEnd w:id="60"/>
      <w:bookmarkEnd w:id="61"/>
    </w:p>
    <w:p w14:paraId="241AE821" w14:textId="59EF7A7C"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r w:rsidRPr="00C76CAA">
        <w:rPr>
          <w:rFonts w:cs="Arial"/>
          <w:szCs w:val="22"/>
        </w:rPr>
        <w:t xml:space="preserve">Korekta faktur, o których mowa w pkt. </w:t>
      </w:r>
      <w:r w:rsidRPr="00C76CAA">
        <w:rPr>
          <w:rFonts w:cs="Arial"/>
          <w:szCs w:val="22"/>
        </w:rPr>
        <w:fldChar w:fldCharType="begin"/>
      </w:r>
      <w:r w:rsidRPr="00C76CAA">
        <w:rPr>
          <w:rFonts w:cs="Arial"/>
          <w:szCs w:val="22"/>
        </w:rPr>
        <w:instrText xml:space="preserve"> REF _Ref495322037 \r \h </w:instrText>
      </w:r>
      <w:r w:rsidRPr="00C76CAA">
        <w:rPr>
          <w:rFonts w:cs="Arial"/>
          <w:szCs w:val="22"/>
        </w:rPr>
      </w:r>
      <w:r w:rsidRPr="00C76CAA">
        <w:rPr>
          <w:rFonts w:cs="Arial"/>
          <w:szCs w:val="22"/>
        </w:rPr>
        <w:fldChar w:fldCharType="separate"/>
      </w:r>
      <w:r w:rsidR="00C8046D">
        <w:rPr>
          <w:rFonts w:cs="Arial"/>
          <w:szCs w:val="22"/>
        </w:rPr>
        <w:t>4.11</w:t>
      </w:r>
      <w:r w:rsidRPr="00C76CAA">
        <w:rPr>
          <w:rFonts w:cs="Arial"/>
          <w:szCs w:val="22"/>
        </w:rPr>
        <w:fldChar w:fldCharType="end"/>
      </w:r>
      <w:r w:rsidRPr="00C76CAA">
        <w:rPr>
          <w:rFonts w:cs="Arial"/>
          <w:szCs w:val="22"/>
        </w:rPr>
        <w:t>, w przypadku:</w:t>
      </w:r>
    </w:p>
    <w:p w14:paraId="3747F8DB" w14:textId="714C9778" w:rsidR="00C76CAA" w:rsidRPr="00C76CAA" w:rsidRDefault="00C76CAA" w:rsidP="0089145C">
      <w:pPr>
        <w:numPr>
          <w:ilvl w:val="2"/>
          <w:numId w:val="2"/>
        </w:numPr>
        <w:tabs>
          <w:tab w:val="left" w:pos="284"/>
          <w:tab w:val="left" w:pos="851"/>
        </w:tabs>
        <w:spacing w:before="120"/>
        <w:ind w:left="1418" w:hanging="851"/>
        <w:outlineLvl w:val="2"/>
        <w:rPr>
          <w:rFonts w:cs="Arial"/>
          <w:szCs w:val="22"/>
        </w:rPr>
      </w:pPr>
      <w:r w:rsidRPr="00C76CAA">
        <w:rPr>
          <w:rFonts w:cs="Arial"/>
          <w:szCs w:val="22"/>
        </w:rPr>
        <w:t>zawyżenia lub zaniżenia należności – obejmuje cały Okres rozliczeniowy lub okres, w którym występowały stwierdzone nieprawidłowości lub błędy, z zastrzeżeniem pkt</w:t>
      </w:r>
      <w:r w:rsidR="0089145C">
        <w:rPr>
          <w:rFonts w:cs="Arial"/>
          <w:szCs w:val="22"/>
        </w:rPr>
        <w:t> </w:t>
      </w:r>
      <w:r w:rsidR="007D6274">
        <w:rPr>
          <w:rFonts w:cs="Arial"/>
          <w:szCs w:val="22"/>
        </w:rPr>
        <w:fldChar w:fldCharType="begin"/>
      </w:r>
      <w:r w:rsidR="007D6274">
        <w:rPr>
          <w:rFonts w:cs="Arial"/>
          <w:szCs w:val="22"/>
        </w:rPr>
        <w:instrText xml:space="preserve"> REF _Ref154041709 \r \h </w:instrText>
      </w:r>
      <w:r w:rsidR="007D6274">
        <w:rPr>
          <w:rFonts w:cs="Arial"/>
          <w:szCs w:val="22"/>
        </w:rPr>
      </w:r>
      <w:r w:rsidR="007D6274">
        <w:rPr>
          <w:rFonts w:cs="Arial"/>
          <w:szCs w:val="22"/>
        </w:rPr>
        <w:fldChar w:fldCharType="separate"/>
      </w:r>
      <w:r w:rsidR="007D6274">
        <w:rPr>
          <w:rFonts w:cs="Arial"/>
          <w:szCs w:val="22"/>
        </w:rPr>
        <w:t>4.13.2</w:t>
      </w:r>
      <w:r w:rsidR="007D6274">
        <w:rPr>
          <w:rFonts w:cs="Arial"/>
          <w:szCs w:val="22"/>
        </w:rPr>
        <w:fldChar w:fldCharType="end"/>
      </w:r>
      <w:r w:rsidRPr="00C76CAA">
        <w:rPr>
          <w:rFonts w:cs="Arial"/>
          <w:szCs w:val="22"/>
        </w:rPr>
        <w:t>;</w:t>
      </w:r>
    </w:p>
    <w:p w14:paraId="5F22AC3E" w14:textId="422D3B31" w:rsidR="00C76CAA" w:rsidRPr="00C76CAA" w:rsidRDefault="00C76CAA" w:rsidP="0089145C">
      <w:pPr>
        <w:numPr>
          <w:ilvl w:val="2"/>
          <w:numId w:val="2"/>
        </w:numPr>
        <w:tabs>
          <w:tab w:val="left" w:pos="284"/>
          <w:tab w:val="left" w:pos="851"/>
        </w:tabs>
        <w:spacing w:before="120"/>
        <w:ind w:left="1418" w:hanging="851"/>
        <w:outlineLvl w:val="2"/>
        <w:rPr>
          <w:rFonts w:cs="Arial"/>
          <w:szCs w:val="22"/>
        </w:rPr>
      </w:pPr>
      <w:bookmarkStart w:id="62" w:name="_Ref154041709"/>
      <w:r w:rsidRPr="00C76CAA">
        <w:rPr>
          <w:rFonts w:cs="Arial"/>
          <w:szCs w:val="22"/>
        </w:rPr>
        <w:t xml:space="preserve">zaniżenia należności w stosunku do </w:t>
      </w:r>
      <w:r w:rsidR="00C96B6A">
        <w:rPr>
          <w:rFonts w:cs="Arial"/>
          <w:szCs w:val="22"/>
        </w:rPr>
        <w:t>O</w:t>
      </w:r>
      <w:r w:rsidR="00C96B6A" w:rsidRPr="00C76CAA">
        <w:rPr>
          <w:rFonts w:cs="Arial"/>
          <w:szCs w:val="22"/>
        </w:rPr>
        <w:t xml:space="preserve">dbiorców </w:t>
      </w:r>
      <w:r w:rsidRPr="00C76CAA">
        <w:rPr>
          <w:rFonts w:cs="Arial"/>
          <w:szCs w:val="22"/>
        </w:rPr>
        <w:t xml:space="preserve">pobierających </w:t>
      </w:r>
      <w:r w:rsidRPr="00590EE7">
        <w:rPr>
          <w:rFonts w:cs="Arial"/>
          <w:i/>
          <w:color w:val="70AD47" w:themeColor="accent6"/>
          <w:szCs w:val="22"/>
        </w:rPr>
        <w:t>paliwa gazowe</w:t>
      </w:r>
      <w:r w:rsidRPr="00590EE7">
        <w:rPr>
          <w:rFonts w:cs="Arial"/>
          <w:color w:val="70AD47" w:themeColor="accent6"/>
          <w:szCs w:val="22"/>
        </w:rPr>
        <w:t xml:space="preserve"> </w:t>
      </w:r>
      <w:r w:rsidRPr="00C76CAA">
        <w:rPr>
          <w:rFonts w:cs="Arial"/>
          <w:szCs w:val="22"/>
        </w:rPr>
        <w:t>w ilości nie większej niż 110 kWh/h – obejmuje ostatni Okres rozliczeniowy.</w:t>
      </w:r>
      <w:bookmarkEnd w:id="62"/>
    </w:p>
    <w:p w14:paraId="5036B9B0" w14:textId="77777777"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r w:rsidRPr="00C76CAA">
        <w:rPr>
          <w:rFonts w:cs="Arial"/>
          <w:szCs w:val="22"/>
        </w:rPr>
        <w:lastRenderedPageBreak/>
        <w:t>Nadpłata wynikająca z korekty rozliczeń podlega zaliczeniu na poczet płatności ustalonych na najbliższy Okres rozliczeniowy, o ile Odbiorca nie zażąda jej zwrotu. Niedopłata jest rozliczana nie później niż w pierwszej fakturze wystawianej za najbliższy Okres rozliczeniowy.</w:t>
      </w:r>
    </w:p>
    <w:p w14:paraId="5E7E75BE" w14:textId="26F24D9D" w:rsidR="0089145C" w:rsidRPr="0089145C" w:rsidRDefault="0089145C" w:rsidP="0089145C">
      <w:pPr>
        <w:numPr>
          <w:ilvl w:val="1"/>
          <w:numId w:val="2"/>
        </w:numPr>
        <w:tabs>
          <w:tab w:val="left" w:pos="284"/>
          <w:tab w:val="left" w:pos="851"/>
        </w:tabs>
        <w:spacing w:before="120"/>
        <w:ind w:left="567" w:hanging="567"/>
        <w:outlineLvl w:val="2"/>
        <w:rPr>
          <w:rFonts w:cs="Arial"/>
          <w:szCs w:val="22"/>
        </w:rPr>
      </w:pPr>
      <w:r w:rsidRPr="0089145C">
        <w:rPr>
          <w:rFonts w:cs="Arial"/>
          <w:szCs w:val="22"/>
        </w:rPr>
        <w:t>W przypadku, gdy Układ pomiarow</w:t>
      </w:r>
      <w:r w:rsidR="009315D5">
        <w:rPr>
          <w:rFonts w:cs="Arial"/>
          <w:szCs w:val="22"/>
        </w:rPr>
        <w:t>o-rozliczeniow</w:t>
      </w:r>
      <w:r w:rsidRPr="0089145C">
        <w:rPr>
          <w:rFonts w:cs="Arial"/>
          <w:szCs w:val="22"/>
        </w:rPr>
        <w:t>y składa się z co najmniej  dwóch urządzeń pomiarowych równolegle zainstalowanych na tym samym przyłączu do sieci gazowej, zasilających tę samą instalację – jeśli Umowa nie stanowi inaczej – w rozliczeniach z Odbiorcą stosuje się następujące zasady:</w:t>
      </w:r>
    </w:p>
    <w:p w14:paraId="3477EDF0" w14:textId="77777777" w:rsidR="0089145C" w:rsidRPr="0089145C" w:rsidRDefault="0089145C" w:rsidP="00E4181F">
      <w:pPr>
        <w:numPr>
          <w:ilvl w:val="2"/>
          <w:numId w:val="2"/>
        </w:numPr>
        <w:tabs>
          <w:tab w:val="left" w:pos="284"/>
          <w:tab w:val="left" w:pos="851"/>
        </w:tabs>
        <w:spacing w:before="120"/>
        <w:ind w:left="1418" w:hanging="851"/>
        <w:outlineLvl w:val="2"/>
        <w:rPr>
          <w:rFonts w:cs="Arial"/>
          <w:szCs w:val="22"/>
        </w:rPr>
      </w:pPr>
      <w:r w:rsidRPr="0089145C">
        <w:rPr>
          <w:rFonts w:cs="Arial"/>
          <w:szCs w:val="22"/>
        </w:rPr>
        <w:t xml:space="preserve">opłaty zależne od ilości pobranego </w:t>
      </w:r>
      <w:r w:rsidRPr="00590EE7">
        <w:rPr>
          <w:rFonts w:cs="Arial"/>
          <w:i/>
          <w:color w:val="70AD47" w:themeColor="accent6"/>
          <w:szCs w:val="22"/>
        </w:rPr>
        <w:t>paliwa gazowego</w:t>
      </w:r>
      <w:r w:rsidRPr="00590EE7">
        <w:rPr>
          <w:rFonts w:cs="Arial"/>
          <w:color w:val="70AD47" w:themeColor="accent6"/>
          <w:szCs w:val="22"/>
        </w:rPr>
        <w:t xml:space="preserve"> </w:t>
      </w:r>
      <w:r w:rsidRPr="0089145C">
        <w:rPr>
          <w:rFonts w:cs="Arial"/>
          <w:szCs w:val="22"/>
        </w:rPr>
        <w:t xml:space="preserve">ustala się na podstawie sumy zmierzonych przez gazomierze ilości pobranego </w:t>
      </w:r>
      <w:r w:rsidRPr="00590EE7">
        <w:rPr>
          <w:rFonts w:cs="Arial"/>
          <w:i/>
          <w:color w:val="70AD47" w:themeColor="accent6"/>
          <w:szCs w:val="22"/>
        </w:rPr>
        <w:t>paliwa gazowego</w:t>
      </w:r>
      <w:r w:rsidRPr="0089145C">
        <w:rPr>
          <w:rFonts w:cs="Arial"/>
          <w:szCs w:val="22"/>
        </w:rPr>
        <w:t>,</w:t>
      </w:r>
    </w:p>
    <w:p w14:paraId="77EFE9F3" w14:textId="38984FFC" w:rsidR="0089145C" w:rsidRPr="0089145C" w:rsidRDefault="0089145C" w:rsidP="0089145C">
      <w:pPr>
        <w:numPr>
          <w:ilvl w:val="2"/>
          <w:numId w:val="2"/>
        </w:numPr>
        <w:tabs>
          <w:tab w:val="left" w:pos="284"/>
          <w:tab w:val="left" w:pos="851"/>
        </w:tabs>
        <w:spacing w:before="120"/>
        <w:ind w:left="1418" w:hanging="851"/>
        <w:outlineLvl w:val="2"/>
        <w:rPr>
          <w:rFonts w:cs="Arial"/>
          <w:szCs w:val="22"/>
        </w:rPr>
      </w:pPr>
      <w:r w:rsidRPr="0089145C">
        <w:rPr>
          <w:rFonts w:cs="Arial"/>
          <w:szCs w:val="22"/>
        </w:rPr>
        <w:t>dla ustalenia opłaty abonamentowej zespół gazomierzy uznaje się za jeden Układ pomiarow</w:t>
      </w:r>
      <w:r w:rsidR="009315D5">
        <w:rPr>
          <w:rFonts w:cs="Arial"/>
          <w:szCs w:val="22"/>
        </w:rPr>
        <w:t>o-rozliczeniow</w:t>
      </w:r>
      <w:r w:rsidRPr="0089145C">
        <w:rPr>
          <w:rFonts w:cs="Arial"/>
          <w:szCs w:val="22"/>
        </w:rPr>
        <w:t>y.</w:t>
      </w:r>
    </w:p>
    <w:p w14:paraId="49EF0058" w14:textId="77777777" w:rsidR="0089145C" w:rsidRDefault="0089145C" w:rsidP="0089145C">
      <w:pPr>
        <w:numPr>
          <w:ilvl w:val="1"/>
          <w:numId w:val="2"/>
        </w:numPr>
        <w:tabs>
          <w:tab w:val="left" w:pos="284"/>
          <w:tab w:val="left" w:pos="851"/>
        </w:tabs>
        <w:spacing w:before="120"/>
        <w:ind w:left="567" w:hanging="567"/>
        <w:outlineLvl w:val="2"/>
        <w:rPr>
          <w:rFonts w:cs="Arial"/>
          <w:szCs w:val="22"/>
        </w:rPr>
      </w:pPr>
      <w:r w:rsidRPr="0089145C">
        <w:rPr>
          <w:rFonts w:cs="Arial"/>
          <w:szCs w:val="22"/>
        </w:rPr>
        <w:t xml:space="preserve">Za wstrzymanie lub wznowienie dostarczania </w:t>
      </w:r>
      <w:r w:rsidRPr="00590EE7">
        <w:rPr>
          <w:rFonts w:cs="Arial"/>
          <w:i/>
          <w:color w:val="70AD47" w:themeColor="accent6"/>
          <w:szCs w:val="22"/>
        </w:rPr>
        <w:t>paliwa gazowego</w:t>
      </w:r>
      <w:r w:rsidRPr="00590EE7">
        <w:rPr>
          <w:rFonts w:cs="Arial"/>
          <w:color w:val="70AD47" w:themeColor="accent6"/>
          <w:szCs w:val="22"/>
        </w:rPr>
        <w:t xml:space="preserve"> </w:t>
      </w:r>
      <w:r w:rsidRPr="0089145C">
        <w:rPr>
          <w:rFonts w:cs="Arial"/>
          <w:szCs w:val="22"/>
        </w:rPr>
        <w:t>po wstrzymaniu jego dostarczania, z przyczyn leżących wyłącznie po stronie Odbiorcy, pobiera się opłatę w</w:t>
      </w:r>
      <w:r>
        <w:rPr>
          <w:rFonts w:cs="Arial"/>
          <w:szCs w:val="22"/>
        </w:rPr>
        <w:t> </w:t>
      </w:r>
      <w:r w:rsidRPr="0089145C">
        <w:rPr>
          <w:rFonts w:cs="Arial"/>
          <w:szCs w:val="22"/>
        </w:rPr>
        <w:t>wysokości równoważącej ponoszone przez Sprzedawcę koszty związane ze świadczeniem takiej usługi przez Operatora, ustaloną w jego taryfie.</w:t>
      </w:r>
    </w:p>
    <w:p w14:paraId="2BEB3671" w14:textId="62A55AEB" w:rsidR="00561560" w:rsidRPr="006E2D04" w:rsidRDefault="00561560" w:rsidP="0018038E">
      <w:pPr>
        <w:tabs>
          <w:tab w:val="left" w:pos="284"/>
          <w:tab w:val="left" w:pos="851"/>
        </w:tabs>
        <w:spacing w:before="120"/>
        <w:ind w:left="567"/>
        <w:outlineLvl w:val="2"/>
        <w:rPr>
          <w:rFonts w:cs="Arial"/>
          <w:i/>
          <w:color w:val="70AD47" w:themeColor="accent6"/>
          <w:szCs w:val="22"/>
        </w:rPr>
      </w:pPr>
      <w:r w:rsidRPr="006E2D04">
        <w:rPr>
          <w:rFonts w:cs="Arial"/>
          <w:i/>
          <w:color w:val="70AD47" w:themeColor="accent6"/>
          <w:szCs w:val="22"/>
        </w:rPr>
        <w:t>Punkty 4.</w:t>
      </w:r>
      <w:r w:rsidR="00EF5B40" w:rsidRPr="006E2D04">
        <w:rPr>
          <w:rFonts w:cs="Arial"/>
          <w:i/>
          <w:color w:val="70AD47" w:themeColor="accent6"/>
          <w:szCs w:val="22"/>
        </w:rPr>
        <w:t>1</w:t>
      </w:r>
      <w:r w:rsidR="00372B55">
        <w:rPr>
          <w:rFonts w:cs="Arial"/>
          <w:i/>
          <w:color w:val="70AD47" w:themeColor="accent6"/>
          <w:szCs w:val="22"/>
        </w:rPr>
        <w:t>8</w:t>
      </w:r>
      <w:r w:rsidRPr="006E2D04">
        <w:rPr>
          <w:rFonts w:cs="Arial"/>
          <w:i/>
          <w:color w:val="70AD47" w:themeColor="accent6"/>
          <w:szCs w:val="22"/>
        </w:rPr>
        <w:t>-4.</w:t>
      </w:r>
      <w:r w:rsidR="00EF5B40" w:rsidRPr="006E2D04">
        <w:rPr>
          <w:rFonts w:cs="Arial"/>
          <w:i/>
          <w:color w:val="70AD47" w:themeColor="accent6"/>
          <w:szCs w:val="22"/>
        </w:rPr>
        <w:t>1</w:t>
      </w:r>
      <w:r w:rsidR="00372B55">
        <w:rPr>
          <w:rFonts w:cs="Arial"/>
          <w:i/>
          <w:color w:val="70AD47" w:themeColor="accent6"/>
          <w:szCs w:val="22"/>
        </w:rPr>
        <w:t>9,</w:t>
      </w:r>
      <w:r w:rsidR="0002647C" w:rsidRPr="006E2D04">
        <w:rPr>
          <w:rFonts w:cs="Arial"/>
          <w:i/>
          <w:color w:val="70AD47" w:themeColor="accent6"/>
          <w:szCs w:val="22"/>
        </w:rPr>
        <w:t xml:space="preserve"> 4.</w:t>
      </w:r>
      <w:r w:rsidR="00372B55">
        <w:rPr>
          <w:rFonts w:cs="Arial"/>
          <w:i/>
          <w:color w:val="70AD47" w:themeColor="accent6"/>
          <w:szCs w:val="22"/>
        </w:rPr>
        <w:t>21</w:t>
      </w:r>
      <w:r w:rsidR="00EF5B40" w:rsidRPr="006E2D04">
        <w:rPr>
          <w:rFonts w:cs="Arial"/>
          <w:i/>
          <w:color w:val="70AD47" w:themeColor="accent6"/>
          <w:szCs w:val="22"/>
        </w:rPr>
        <w:t xml:space="preserve"> </w:t>
      </w:r>
      <w:r w:rsidR="0002647C" w:rsidRPr="006E2D04">
        <w:rPr>
          <w:rFonts w:cs="Arial"/>
          <w:i/>
          <w:color w:val="70AD47" w:themeColor="accent6"/>
          <w:szCs w:val="22"/>
        </w:rPr>
        <w:t>i 4</w:t>
      </w:r>
      <w:r w:rsidR="00AD04D9">
        <w:rPr>
          <w:rFonts w:cs="Arial"/>
          <w:i/>
          <w:color w:val="70AD47" w:themeColor="accent6"/>
          <w:szCs w:val="22"/>
        </w:rPr>
        <w:t>.</w:t>
      </w:r>
      <w:r w:rsidR="00EF5B40" w:rsidRPr="006E2D04">
        <w:rPr>
          <w:rFonts w:cs="Arial"/>
          <w:i/>
          <w:color w:val="70AD47" w:themeColor="accent6"/>
          <w:szCs w:val="22"/>
        </w:rPr>
        <w:t>2</w:t>
      </w:r>
      <w:r w:rsidR="00E4046B">
        <w:rPr>
          <w:rFonts w:cs="Arial"/>
          <w:i/>
          <w:color w:val="70AD47" w:themeColor="accent6"/>
          <w:szCs w:val="22"/>
        </w:rPr>
        <w:t>3</w:t>
      </w:r>
      <w:r w:rsidR="004C2EE3">
        <w:rPr>
          <w:rFonts w:cs="Arial"/>
          <w:i/>
          <w:color w:val="70AD47" w:themeColor="accent6"/>
          <w:szCs w:val="22"/>
        </w:rPr>
        <w:t xml:space="preserve"> </w:t>
      </w:r>
      <w:r w:rsidRPr="006E2D04">
        <w:rPr>
          <w:rFonts w:cs="Arial"/>
          <w:i/>
          <w:color w:val="70AD47" w:themeColor="accent6"/>
          <w:szCs w:val="22"/>
        </w:rPr>
        <w:t xml:space="preserve">opcjonalnie w przypadku </w:t>
      </w:r>
      <w:r w:rsidR="0002647C" w:rsidRPr="006E2D04">
        <w:rPr>
          <w:rFonts w:cs="Arial"/>
          <w:i/>
          <w:color w:val="70AD47" w:themeColor="accent6"/>
          <w:szCs w:val="22"/>
        </w:rPr>
        <w:t>gdy przedsiębiorstwo posiada grupy taryfowe z odczytem odbiorcy</w:t>
      </w:r>
    </w:p>
    <w:p w14:paraId="395BD72C" w14:textId="0F954A6D" w:rsidR="00561560" w:rsidRPr="0089145C" w:rsidRDefault="00561560" w:rsidP="00561560">
      <w:pPr>
        <w:numPr>
          <w:ilvl w:val="1"/>
          <w:numId w:val="2"/>
        </w:numPr>
        <w:tabs>
          <w:tab w:val="left" w:pos="284"/>
          <w:tab w:val="left" w:pos="851"/>
        </w:tabs>
        <w:spacing w:before="120"/>
        <w:ind w:left="567" w:hanging="567"/>
        <w:outlineLvl w:val="2"/>
        <w:rPr>
          <w:rFonts w:cs="Arial"/>
          <w:szCs w:val="22"/>
        </w:rPr>
      </w:pPr>
      <w:bookmarkStart w:id="63" w:name="_Ref292971442"/>
      <w:bookmarkStart w:id="64" w:name="_Ref287434404"/>
      <w:r w:rsidRPr="0089145C">
        <w:rPr>
          <w:rFonts w:cs="Arial"/>
          <w:szCs w:val="22"/>
        </w:rPr>
        <w:t>Rozliczanie Odbiorców zakwa</w:t>
      </w:r>
      <w:r w:rsidR="00EA5CFB">
        <w:rPr>
          <w:rFonts w:cs="Arial"/>
          <w:szCs w:val="22"/>
        </w:rPr>
        <w:t>lifikowanych do grup taryfowych</w:t>
      </w:r>
      <w:r w:rsidRPr="0089145C">
        <w:rPr>
          <w:rFonts w:cs="Arial"/>
          <w:szCs w:val="22"/>
        </w:rPr>
        <w:t xml:space="preserve"> </w:t>
      </w:r>
      <w:r w:rsidR="00EA5CFB" w:rsidRPr="00EA5CFB">
        <w:rPr>
          <w:rFonts w:cs="Arial"/>
          <w:i/>
          <w:color w:val="70AD47" w:themeColor="accent6"/>
          <w:szCs w:val="22"/>
        </w:rPr>
        <w:t>nazwa grup taryfowych</w:t>
      </w:r>
      <w:r w:rsidRPr="0089145C">
        <w:rPr>
          <w:rFonts w:cs="Arial"/>
          <w:szCs w:val="22"/>
        </w:rPr>
        <w:t>, odbywa się na podstawie Odczytów Odbiorców, dokonanych w</w:t>
      </w:r>
      <w:r>
        <w:rPr>
          <w:rFonts w:cs="Arial"/>
          <w:szCs w:val="22"/>
        </w:rPr>
        <w:t> </w:t>
      </w:r>
      <w:r w:rsidRPr="0089145C">
        <w:rPr>
          <w:rFonts w:cs="Arial"/>
          <w:szCs w:val="22"/>
        </w:rPr>
        <w:t xml:space="preserve">wybranych przez Odbiorcę terminach zgodnie z postanowieniami pkt. </w:t>
      </w:r>
      <w:r w:rsidR="007D6274">
        <w:rPr>
          <w:rFonts w:cs="Arial"/>
          <w:szCs w:val="22"/>
        </w:rPr>
        <w:fldChar w:fldCharType="begin"/>
      </w:r>
      <w:r w:rsidR="007D6274">
        <w:rPr>
          <w:rFonts w:cs="Arial"/>
          <w:szCs w:val="22"/>
        </w:rPr>
        <w:instrText xml:space="preserve"> REF _Ref154042217 \r \h </w:instrText>
      </w:r>
      <w:r w:rsidR="007D6274">
        <w:rPr>
          <w:rFonts w:cs="Arial"/>
          <w:szCs w:val="22"/>
        </w:rPr>
      </w:r>
      <w:r w:rsidR="007D6274">
        <w:rPr>
          <w:rFonts w:cs="Arial"/>
          <w:szCs w:val="22"/>
        </w:rPr>
        <w:fldChar w:fldCharType="end"/>
      </w:r>
      <w:r w:rsidR="007D6274">
        <w:rPr>
          <w:rFonts w:cs="Arial"/>
          <w:szCs w:val="22"/>
        </w:rPr>
        <w:fldChar w:fldCharType="begin"/>
      </w:r>
      <w:r w:rsidR="007D6274">
        <w:rPr>
          <w:rFonts w:cs="Arial"/>
          <w:szCs w:val="22"/>
        </w:rPr>
        <w:instrText xml:space="preserve"> REF _Ref154042217 \r \h </w:instrText>
      </w:r>
      <w:r w:rsidR="007D6274">
        <w:rPr>
          <w:rFonts w:cs="Arial"/>
          <w:szCs w:val="22"/>
        </w:rPr>
      </w:r>
      <w:r w:rsidR="007D6274">
        <w:rPr>
          <w:rFonts w:cs="Arial"/>
          <w:szCs w:val="22"/>
        </w:rPr>
        <w:fldChar w:fldCharType="separate"/>
      </w:r>
      <w:r w:rsidR="007D6274">
        <w:rPr>
          <w:rFonts w:cs="Arial"/>
          <w:szCs w:val="22"/>
        </w:rPr>
        <w:t>4.23</w:t>
      </w:r>
      <w:r w:rsidR="007D6274">
        <w:rPr>
          <w:rFonts w:cs="Arial"/>
          <w:szCs w:val="22"/>
        </w:rPr>
        <w:fldChar w:fldCharType="end"/>
      </w:r>
      <w:r w:rsidRPr="0089145C">
        <w:rPr>
          <w:rFonts w:cs="Arial"/>
          <w:szCs w:val="22"/>
        </w:rPr>
        <w:t>.</w:t>
      </w:r>
      <w:bookmarkEnd w:id="63"/>
      <w:r w:rsidRPr="0089145C">
        <w:rPr>
          <w:rFonts w:cs="Arial"/>
          <w:szCs w:val="22"/>
        </w:rPr>
        <w:t xml:space="preserve"> </w:t>
      </w:r>
    </w:p>
    <w:p w14:paraId="135A7812" w14:textId="66A6B1B0" w:rsidR="00561560" w:rsidRPr="0089145C" w:rsidRDefault="00561560" w:rsidP="00561560">
      <w:pPr>
        <w:numPr>
          <w:ilvl w:val="1"/>
          <w:numId w:val="2"/>
        </w:numPr>
        <w:tabs>
          <w:tab w:val="left" w:pos="284"/>
          <w:tab w:val="left" w:pos="851"/>
        </w:tabs>
        <w:spacing w:before="120"/>
        <w:ind w:left="567" w:hanging="567"/>
        <w:outlineLvl w:val="2"/>
        <w:rPr>
          <w:rFonts w:cs="Arial"/>
          <w:szCs w:val="22"/>
        </w:rPr>
      </w:pPr>
      <w:bookmarkStart w:id="65" w:name="_Ref61342855"/>
      <w:r w:rsidRPr="0089145C">
        <w:rPr>
          <w:rFonts w:cs="Arial"/>
          <w:szCs w:val="22"/>
        </w:rPr>
        <w:t>Odbiorca, o którym mowa w pkt.</w:t>
      </w:r>
      <w:r w:rsidR="007D6274">
        <w:rPr>
          <w:rFonts w:cs="Arial"/>
          <w:szCs w:val="22"/>
        </w:rPr>
        <w:fldChar w:fldCharType="begin"/>
      </w:r>
      <w:r w:rsidR="007D6274">
        <w:rPr>
          <w:rFonts w:cs="Arial"/>
          <w:szCs w:val="22"/>
        </w:rPr>
        <w:instrText xml:space="preserve"> REF _Ref292971442 \r \h </w:instrText>
      </w:r>
      <w:r w:rsidR="007D6274">
        <w:rPr>
          <w:rFonts w:cs="Arial"/>
          <w:szCs w:val="22"/>
        </w:rPr>
      </w:r>
      <w:r w:rsidR="007D6274">
        <w:rPr>
          <w:rFonts w:cs="Arial"/>
          <w:szCs w:val="22"/>
        </w:rPr>
        <w:fldChar w:fldCharType="separate"/>
      </w:r>
      <w:r w:rsidR="007D6274">
        <w:rPr>
          <w:rFonts w:cs="Arial"/>
          <w:szCs w:val="22"/>
        </w:rPr>
        <w:t>4.17</w:t>
      </w:r>
      <w:r w:rsidR="007D6274">
        <w:rPr>
          <w:rFonts w:cs="Arial"/>
          <w:szCs w:val="22"/>
        </w:rPr>
        <w:fldChar w:fldCharType="end"/>
      </w:r>
      <w:r w:rsidRPr="0089145C">
        <w:rPr>
          <w:rFonts w:cs="Arial"/>
          <w:szCs w:val="22"/>
        </w:rPr>
        <w:t xml:space="preserve">, jest zobowiązany udostępnić gazomierz do Odczytu sprawdzającego, który może być przeprowadzony do </w:t>
      </w:r>
      <w:r w:rsidRPr="008D0E30">
        <w:rPr>
          <w:rFonts w:cs="Arial"/>
          <w:i/>
          <w:color w:val="70AD47" w:themeColor="accent6"/>
          <w:szCs w:val="22"/>
        </w:rPr>
        <w:t>dziesiątego (10)</w:t>
      </w:r>
      <w:r w:rsidRPr="0089145C">
        <w:rPr>
          <w:rFonts w:cs="Arial"/>
          <w:szCs w:val="22"/>
        </w:rPr>
        <w:t xml:space="preserve"> dnia od zakończenia każdego Miesiąca umownego. Odczyt sprawdzający może być dokonany także po tym terminie, jeżeli z przyczyn niezależnych od Sprzedawcy, do Odczytu sprawdzającego w</w:t>
      </w:r>
      <w:r>
        <w:rPr>
          <w:rFonts w:cs="Arial"/>
          <w:szCs w:val="22"/>
        </w:rPr>
        <w:t> </w:t>
      </w:r>
      <w:r w:rsidRPr="0089145C">
        <w:rPr>
          <w:rFonts w:cs="Arial"/>
          <w:szCs w:val="22"/>
        </w:rPr>
        <w:t>terminie, o którym mowa w zdaniu pierwszym, nie doszło.</w:t>
      </w:r>
      <w:bookmarkEnd w:id="65"/>
    </w:p>
    <w:p w14:paraId="6660C1EF" w14:textId="77777777" w:rsidR="00534A90" w:rsidRDefault="00534A90" w:rsidP="00534A90">
      <w:pPr>
        <w:numPr>
          <w:ilvl w:val="1"/>
          <w:numId w:val="2"/>
        </w:numPr>
        <w:tabs>
          <w:tab w:val="left" w:pos="284"/>
          <w:tab w:val="left" w:pos="851"/>
        </w:tabs>
        <w:spacing w:before="120"/>
        <w:ind w:left="567" w:hanging="567"/>
        <w:outlineLvl w:val="2"/>
        <w:rPr>
          <w:rFonts w:cs="Arial"/>
          <w:szCs w:val="22"/>
        </w:rPr>
      </w:pPr>
      <w:bookmarkStart w:id="66" w:name="_Ref295993048"/>
      <w:bookmarkEnd w:id="64"/>
      <w:r w:rsidRPr="00534A90">
        <w:rPr>
          <w:rFonts w:cs="Arial"/>
          <w:szCs w:val="22"/>
        </w:rPr>
        <w:t xml:space="preserve">W razie dokonania Odczytu sprawdzającego i stwierdzenia, że ilość </w:t>
      </w:r>
      <w:r w:rsidRPr="00590EE7">
        <w:rPr>
          <w:rFonts w:cs="Arial"/>
          <w:i/>
          <w:color w:val="70AD47" w:themeColor="accent6"/>
          <w:szCs w:val="22"/>
        </w:rPr>
        <w:t>paliwa gazowego</w:t>
      </w:r>
      <w:r w:rsidRPr="00590EE7">
        <w:rPr>
          <w:rFonts w:cs="Arial"/>
          <w:color w:val="70AD47" w:themeColor="accent6"/>
          <w:szCs w:val="22"/>
        </w:rPr>
        <w:t xml:space="preserve"> </w:t>
      </w:r>
      <w:r w:rsidRPr="00534A90">
        <w:rPr>
          <w:rFonts w:cs="Arial"/>
          <w:szCs w:val="22"/>
        </w:rPr>
        <w:t>ustalona na podstawie Odczytu sprawdzającego (wyrażona w m</w:t>
      </w:r>
      <w:r w:rsidRPr="00534A90">
        <w:rPr>
          <w:rFonts w:cs="Arial"/>
          <w:szCs w:val="22"/>
          <w:vertAlign w:val="superscript"/>
        </w:rPr>
        <w:t>3</w:t>
      </w:r>
      <w:r w:rsidRPr="00534A90">
        <w:rPr>
          <w:rFonts w:cs="Arial"/>
          <w:szCs w:val="22"/>
        </w:rPr>
        <w:t>) jest większa niż suma:</w:t>
      </w:r>
      <w:bookmarkEnd w:id="66"/>
    </w:p>
    <w:p w14:paraId="28FCCEC8" w14:textId="467FF1F7" w:rsidR="000F6A65" w:rsidRPr="000F6A65" w:rsidRDefault="000F6A65" w:rsidP="000F6A65">
      <w:pPr>
        <w:pStyle w:val="Akapitzlist"/>
        <w:numPr>
          <w:ilvl w:val="0"/>
          <w:numId w:val="25"/>
        </w:numPr>
        <w:spacing w:before="120" w:after="200"/>
        <w:contextualSpacing w:val="0"/>
        <w:outlineLvl w:val="1"/>
        <w:rPr>
          <w:rFonts w:cs="Arial"/>
        </w:rPr>
      </w:pPr>
      <w:r w:rsidRPr="005C7C51">
        <w:rPr>
          <w:rFonts w:cs="Arial"/>
        </w:rPr>
        <w:t>ilości wykazanej w Odczycie Odbiorcy (wyrażonej w m</w:t>
      </w:r>
      <w:r w:rsidRPr="005C7C51">
        <w:rPr>
          <w:rFonts w:cs="Arial"/>
          <w:vertAlign w:val="superscript"/>
        </w:rPr>
        <w:t>3</w:t>
      </w:r>
      <w:r>
        <w:rPr>
          <w:rFonts w:cs="Arial"/>
        </w:rPr>
        <w:t xml:space="preserve">) </w:t>
      </w:r>
      <w:r w:rsidRPr="000F6A65">
        <w:rPr>
          <w:rFonts w:cs="Arial"/>
        </w:rPr>
        <w:t xml:space="preserve">oraz </w:t>
      </w:r>
    </w:p>
    <w:p w14:paraId="0595AA26" w14:textId="77777777" w:rsidR="000F6A65" w:rsidRDefault="000F6A65" w:rsidP="000F6A65">
      <w:pPr>
        <w:pStyle w:val="Akapitzlist"/>
        <w:numPr>
          <w:ilvl w:val="0"/>
          <w:numId w:val="25"/>
        </w:numPr>
        <w:spacing w:before="120" w:after="200"/>
        <w:contextualSpacing w:val="0"/>
        <w:outlineLvl w:val="1"/>
        <w:rPr>
          <w:rFonts w:cs="Arial"/>
        </w:rPr>
      </w:pPr>
      <w:r w:rsidRPr="005C7C51">
        <w:rPr>
          <w:rFonts w:cs="Arial"/>
        </w:rPr>
        <w:t>ilości, która mogłaby być pobrana przez Odbiorcę z uwzględnieniem technicznych możliwości odbioru w okresie pomiędzy Odczytem Odbiorcy i Odczytem sprawdzającym (wyrażonej w m</w:t>
      </w:r>
      <w:r w:rsidRPr="005C7C51">
        <w:rPr>
          <w:rFonts w:cs="Arial"/>
          <w:vertAlign w:val="superscript"/>
        </w:rPr>
        <w:t>3</w:t>
      </w:r>
      <w:r w:rsidRPr="005C7C51">
        <w:rPr>
          <w:rFonts w:cs="Arial"/>
        </w:rPr>
        <w:t>),</w:t>
      </w:r>
    </w:p>
    <w:p w14:paraId="59AD1EF6" w14:textId="1759AFD7" w:rsidR="000F6A65" w:rsidRDefault="000F6A65" w:rsidP="000F6A65">
      <w:pPr>
        <w:spacing w:before="120"/>
        <w:ind w:left="567"/>
        <w:outlineLvl w:val="1"/>
        <w:rPr>
          <w:rFonts w:cs="Arial"/>
          <w:szCs w:val="22"/>
        </w:rPr>
      </w:pPr>
      <w:r w:rsidRPr="000F6A65">
        <w:rPr>
          <w:rFonts w:cs="Arial"/>
          <w:szCs w:val="22"/>
        </w:rPr>
        <w:t xml:space="preserve">– wówczas ustalenie ilości faktycznie pobranego </w:t>
      </w:r>
      <w:r w:rsidRPr="00590EE7">
        <w:rPr>
          <w:rFonts w:cs="Arial"/>
          <w:i/>
          <w:color w:val="70AD47" w:themeColor="accent6"/>
          <w:szCs w:val="22"/>
        </w:rPr>
        <w:t>paliwa gazowego</w:t>
      </w:r>
      <w:r w:rsidRPr="00590EE7">
        <w:rPr>
          <w:rFonts w:cs="Arial"/>
          <w:color w:val="70AD47" w:themeColor="accent6"/>
          <w:szCs w:val="22"/>
        </w:rPr>
        <w:t xml:space="preserve"> </w:t>
      </w:r>
      <w:r w:rsidRPr="000F6A65">
        <w:rPr>
          <w:rFonts w:cs="Arial"/>
          <w:szCs w:val="22"/>
        </w:rPr>
        <w:t>(wyrażonej w m</w:t>
      </w:r>
      <w:r w:rsidRPr="000F6A65">
        <w:rPr>
          <w:rFonts w:cs="Arial"/>
          <w:szCs w:val="22"/>
          <w:vertAlign w:val="superscript"/>
        </w:rPr>
        <w:t>3</w:t>
      </w:r>
      <w:r w:rsidRPr="000F6A65">
        <w:rPr>
          <w:rFonts w:cs="Arial"/>
          <w:szCs w:val="22"/>
        </w:rPr>
        <w:t xml:space="preserve">)  następuje w oparciu o wielkość wynikającą z Odczytu sprawdzającego, pomniejszoną o ilość, </w:t>
      </w:r>
      <w:r w:rsidRPr="000F6A65">
        <w:rPr>
          <w:rFonts w:cs="Arial"/>
          <w:szCs w:val="22"/>
        </w:rPr>
        <w:lastRenderedPageBreak/>
        <w:t xml:space="preserve">która </w:t>
      </w:r>
      <w:r w:rsidR="00B263B6" w:rsidRPr="00D7140D">
        <w:rPr>
          <w:rFonts w:cs="Arial"/>
          <w:szCs w:val="22"/>
        </w:rPr>
        <w:t>nie</w:t>
      </w:r>
      <w:r w:rsidR="00B263B6">
        <w:rPr>
          <w:rFonts w:cs="Arial"/>
          <w:szCs w:val="22"/>
        </w:rPr>
        <w:t xml:space="preserve"> </w:t>
      </w:r>
      <w:r w:rsidRPr="000F6A65">
        <w:rPr>
          <w:rFonts w:cs="Arial"/>
          <w:szCs w:val="22"/>
        </w:rPr>
        <w:t>mogłaby być pobrana przez Odbiorcę z uwzględnieniem technicznych możliwości odbioru w okresie pomiędzy Odczytem Odbiorcy i Odczytem sprawdzającym (wyrażoną w m</w:t>
      </w:r>
      <w:r w:rsidRPr="000F6A65">
        <w:rPr>
          <w:rFonts w:cs="Arial"/>
          <w:szCs w:val="22"/>
          <w:vertAlign w:val="superscript"/>
        </w:rPr>
        <w:t>3</w:t>
      </w:r>
      <w:r w:rsidRPr="000F6A65">
        <w:rPr>
          <w:rFonts w:cs="Arial"/>
          <w:szCs w:val="22"/>
        </w:rPr>
        <w:t xml:space="preserve">). </w:t>
      </w:r>
    </w:p>
    <w:p w14:paraId="6189B52E" w14:textId="77777777" w:rsidR="000F6A65" w:rsidRDefault="000F6A65" w:rsidP="000F6A65">
      <w:pPr>
        <w:spacing w:before="120"/>
        <w:ind w:left="567"/>
        <w:outlineLvl w:val="1"/>
        <w:rPr>
          <w:rFonts w:cs="Arial"/>
          <w:szCs w:val="22"/>
        </w:rPr>
      </w:pPr>
      <w:r w:rsidRPr="000F6A65">
        <w:rPr>
          <w:rFonts w:cs="Arial"/>
          <w:szCs w:val="22"/>
        </w:rPr>
        <w:t xml:space="preserve">W sytuacji, gdy wielkość ustalona na podstawie Odczytu sprawdzającego jest niższa niż wielkość wynikająca z Odczytu Odbiorcy, ustalenie ilości faktycznie pobranego </w:t>
      </w:r>
      <w:r w:rsidRPr="00590EE7">
        <w:rPr>
          <w:rFonts w:cs="Arial"/>
          <w:i/>
          <w:color w:val="70AD47" w:themeColor="accent6"/>
          <w:szCs w:val="22"/>
        </w:rPr>
        <w:t>paliwa gazowego</w:t>
      </w:r>
      <w:r w:rsidRPr="000F6A65">
        <w:rPr>
          <w:rFonts w:cs="Arial"/>
          <w:szCs w:val="22"/>
        </w:rPr>
        <w:t xml:space="preserve"> następuje w oparciu o wielkość wynikającą z Odczytu sprawdzającego. </w:t>
      </w:r>
    </w:p>
    <w:p w14:paraId="7AF8A28A" w14:textId="4280E6A3" w:rsidR="000F6A65" w:rsidRPr="003305C6" w:rsidRDefault="00561560" w:rsidP="003305C6">
      <w:pPr>
        <w:numPr>
          <w:ilvl w:val="1"/>
          <w:numId w:val="2"/>
        </w:numPr>
        <w:tabs>
          <w:tab w:val="left" w:pos="284"/>
          <w:tab w:val="left" w:pos="851"/>
        </w:tabs>
        <w:spacing w:before="120"/>
        <w:ind w:left="567" w:hanging="567"/>
        <w:outlineLvl w:val="2"/>
        <w:rPr>
          <w:rFonts w:cs="Arial"/>
          <w:szCs w:val="22"/>
        </w:rPr>
      </w:pPr>
      <w:r w:rsidRPr="000F6A65">
        <w:rPr>
          <w:rFonts w:cs="Arial"/>
          <w:szCs w:val="22"/>
        </w:rPr>
        <w:t>W razie dokonania Odczytu OSD dotyczącego Odbiorców zakwal</w:t>
      </w:r>
      <w:r w:rsidR="00EA5CFB">
        <w:rPr>
          <w:rFonts w:cs="Arial"/>
          <w:szCs w:val="22"/>
        </w:rPr>
        <w:t xml:space="preserve">ifikowanych do grup taryfowych </w:t>
      </w:r>
      <w:r w:rsidR="00EA5CFB" w:rsidRPr="00301B58">
        <w:rPr>
          <w:rFonts w:cs="Arial"/>
          <w:i/>
          <w:color w:val="70AD47" w:themeColor="accent6"/>
          <w:szCs w:val="22"/>
        </w:rPr>
        <w:t>nazwa grup taryfowych</w:t>
      </w:r>
      <w:r w:rsidRPr="000F6A65">
        <w:rPr>
          <w:rFonts w:cs="Arial"/>
          <w:szCs w:val="22"/>
        </w:rPr>
        <w:t xml:space="preserve">, ustalenie ilości </w:t>
      </w:r>
      <w:r w:rsidRPr="00590EE7">
        <w:rPr>
          <w:rFonts w:cs="Arial"/>
          <w:i/>
          <w:color w:val="70AD47" w:themeColor="accent6"/>
          <w:szCs w:val="22"/>
        </w:rPr>
        <w:t>paliwa gazowego</w:t>
      </w:r>
      <w:r w:rsidRPr="00590EE7">
        <w:rPr>
          <w:rFonts w:cs="Arial"/>
          <w:color w:val="70AD47" w:themeColor="accent6"/>
          <w:szCs w:val="22"/>
        </w:rPr>
        <w:t xml:space="preserve"> </w:t>
      </w:r>
      <w:r w:rsidRPr="000F6A65">
        <w:rPr>
          <w:rFonts w:cs="Arial"/>
          <w:szCs w:val="22"/>
        </w:rPr>
        <w:t>na koniec Okresu rozliczeniowego, w którym sporządzono Odczyt OSD następuje na zasadach określonych w pkt</w:t>
      </w:r>
      <w:r w:rsidR="00A718AB">
        <w:rPr>
          <w:rFonts w:cs="Arial"/>
          <w:szCs w:val="22"/>
        </w:rPr>
        <w:t>. 4.19</w:t>
      </w:r>
      <w:r w:rsidRPr="008329B0">
        <w:rPr>
          <w:rFonts w:cs="Arial"/>
          <w:szCs w:val="22"/>
        </w:rPr>
        <w:t>,</w:t>
      </w:r>
      <w:r w:rsidR="00A718AB">
        <w:rPr>
          <w:rFonts w:cs="Arial"/>
          <w:szCs w:val="22"/>
        </w:rPr>
        <w:t xml:space="preserve"> stosowanych odpowiednio</w:t>
      </w:r>
      <w:r w:rsidRPr="000F6A65">
        <w:rPr>
          <w:rFonts w:cs="Arial"/>
          <w:szCs w:val="22"/>
        </w:rPr>
        <w:t>.</w:t>
      </w:r>
    </w:p>
    <w:p w14:paraId="2F807980" w14:textId="18583D70" w:rsidR="000F6A65" w:rsidRDefault="000F6A65" w:rsidP="000F6A65">
      <w:pPr>
        <w:numPr>
          <w:ilvl w:val="1"/>
          <w:numId w:val="2"/>
        </w:numPr>
        <w:tabs>
          <w:tab w:val="left" w:pos="284"/>
          <w:tab w:val="left" w:pos="851"/>
        </w:tabs>
        <w:spacing w:before="120"/>
        <w:ind w:left="567" w:hanging="567"/>
        <w:outlineLvl w:val="2"/>
        <w:rPr>
          <w:rFonts w:cs="Arial"/>
          <w:szCs w:val="22"/>
        </w:rPr>
      </w:pPr>
      <w:r w:rsidRPr="000F6A65">
        <w:rPr>
          <w:rFonts w:cs="Arial"/>
          <w:szCs w:val="22"/>
        </w:rPr>
        <w:t>W razie nieprzekazania Odczytu Odbiorcy, zgodnie z pkt</w:t>
      </w:r>
      <w:r w:rsidRPr="008329B0">
        <w:rPr>
          <w:rFonts w:cs="Arial"/>
          <w:szCs w:val="22"/>
        </w:rPr>
        <w:t>.</w:t>
      </w:r>
      <w:r w:rsidR="007D6274">
        <w:rPr>
          <w:rFonts w:cs="Arial"/>
          <w:szCs w:val="22"/>
        </w:rPr>
        <w:t xml:space="preserve"> </w:t>
      </w:r>
      <w:r w:rsidR="007D6274">
        <w:rPr>
          <w:rFonts w:cs="Arial"/>
          <w:szCs w:val="22"/>
        </w:rPr>
        <w:fldChar w:fldCharType="begin"/>
      </w:r>
      <w:r w:rsidR="007D6274">
        <w:rPr>
          <w:rFonts w:cs="Arial"/>
          <w:szCs w:val="22"/>
        </w:rPr>
        <w:instrText xml:space="preserve"> REF _Ref292971442 \r \h </w:instrText>
      </w:r>
      <w:r w:rsidR="007D6274">
        <w:rPr>
          <w:rFonts w:cs="Arial"/>
          <w:szCs w:val="22"/>
        </w:rPr>
      </w:r>
      <w:r w:rsidR="007D6274">
        <w:rPr>
          <w:rFonts w:cs="Arial"/>
          <w:szCs w:val="22"/>
        </w:rPr>
        <w:fldChar w:fldCharType="separate"/>
      </w:r>
      <w:r w:rsidR="007D6274">
        <w:rPr>
          <w:rFonts w:cs="Arial"/>
          <w:szCs w:val="22"/>
        </w:rPr>
        <w:t>4.17</w:t>
      </w:r>
      <w:r w:rsidR="007D6274">
        <w:rPr>
          <w:rFonts w:cs="Arial"/>
          <w:szCs w:val="22"/>
        </w:rPr>
        <w:fldChar w:fldCharType="end"/>
      </w:r>
      <w:r w:rsidRPr="008329B0">
        <w:t>,</w:t>
      </w:r>
      <w:r w:rsidRPr="008329B0">
        <w:rPr>
          <w:rFonts w:cs="Arial"/>
          <w:szCs w:val="22"/>
        </w:rPr>
        <w:t xml:space="preserve"> stosuje się pkt.</w:t>
      </w:r>
      <w:r w:rsidR="004D315D" w:rsidRPr="008329B0">
        <w:rPr>
          <w:rFonts w:cs="Arial"/>
          <w:szCs w:val="22"/>
        </w:rPr>
        <w:t xml:space="preserve"> </w:t>
      </w:r>
      <w:r w:rsidR="007D6274">
        <w:rPr>
          <w:rFonts w:cs="Arial"/>
          <w:szCs w:val="22"/>
        </w:rPr>
        <w:fldChar w:fldCharType="begin"/>
      </w:r>
      <w:r w:rsidR="007D6274">
        <w:rPr>
          <w:rFonts w:cs="Arial"/>
          <w:szCs w:val="22"/>
        </w:rPr>
        <w:instrText xml:space="preserve"> REF _Ref287434460 \r \h </w:instrText>
      </w:r>
      <w:r w:rsidR="007D6274">
        <w:rPr>
          <w:rFonts w:cs="Arial"/>
          <w:szCs w:val="22"/>
        </w:rPr>
      </w:r>
      <w:r w:rsidR="007D6274">
        <w:rPr>
          <w:rFonts w:cs="Arial"/>
          <w:szCs w:val="22"/>
        </w:rPr>
        <w:fldChar w:fldCharType="separate"/>
      </w:r>
      <w:r w:rsidR="007D6274">
        <w:rPr>
          <w:rFonts w:cs="Arial"/>
          <w:szCs w:val="22"/>
        </w:rPr>
        <w:t>4.5</w:t>
      </w:r>
      <w:r w:rsidR="007D6274">
        <w:rPr>
          <w:rFonts w:cs="Arial"/>
          <w:szCs w:val="22"/>
        </w:rPr>
        <w:fldChar w:fldCharType="end"/>
      </w:r>
      <w:r w:rsidRPr="008329B0">
        <w:rPr>
          <w:rFonts w:cs="Arial"/>
          <w:szCs w:val="22"/>
        </w:rPr>
        <w:t>.</w:t>
      </w:r>
    </w:p>
    <w:p w14:paraId="002832AC" w14:textId="5AEE8731" w:rsidR="00247684" w:rsidRDefault="00247684" w:rsidP="000F6A65">
      <w:pPr>
        <w:numPr>
          <w:ilvl w:val="1"/>
          <w:numId w:val="2"/>
        </w:numPr>
        <w:tabs>
          <w:tab w:val="left" w:pos="284"/>
          <w:tab w:val="left" w:pos="851"/>
        </w:tabs>
        <w:spacing w:before="120"/>
        <w:ind w:left="567" w:hanging="567"/>
        <w:outlineLvl w:val="2"/>
        <w:rPr>
          <w:rFonts w:cs="Arial"/>
          <w:szCs w:val="22"/>
        </w:rPr>
      </w:pPr>
      <w:bookmarkStart w:id="67" w:name="_Ref154041740"/>
      <w:r w:rsidRPr="000F6A65">
        <w:rPr>
          <w:rFonts w:cs="Arial"/>
          <w:szCs w:val="22"/>
        </w:rPr>
        <w:t>Przekazywanie Odczytów Odbiorcy następuje osobiście, telefonicznie, w</w:t>
      </w:r>
      <w:r>
        <w:rPr>
          <w:rFonts w:cs="Arial"/>
          <w:szCs w:val="22"/>
        </w:rPr>
        <w:t xml:space="preserve"> </w:t>
      </w:r>
      <w:r w:rsidRPr="000F6A65">
        <w:rPr>
          <w:rFonts w:cs="Arial"/>
          <w:szCs w:val="22"/>
        </w:rPr>
        <w:t>postaci elektronicznej lub w formie podpisanego przez Odbiorcę oświadczenia bądź w inny sposób dopuszczony do stosowania przez Sprzedawcę z uwzględnieniem wymaganych danych.</w:t>
      </w:r>
      <w:bookmarkEnd w:id="67"/>
    </w:p>
    <w:p w14:paraId="3AADDF0A" w14:textId="77777777" w:rsidR="00186366" w:rsidRDefault="00186366" w:rsidP="00B75A39">
      <w:pPr>
        <w:pStyle w:val="Akapitzlist"/>
        <w:numPr>
          <w:ilvl w:val="1"/>
          <w:numId w:val="2"/>
        </w:numPr>
        <w:ind w:left="567" w:hanging="567"/>
        <w:rPr>
          <w:rFonts w:cs="Arial"/>
          <w:szCs w:val="22"/>
        </w:rPr>
      </w:pPr>
      <w:bookmarkStart w:id="68" w:name="_Ref154042217"/>
      <w:r w:rsidRPr="00186366">
        <w:rPr>
          <w:rFonts w:cs="Arial"/>
          <w:szCs w:val="22"/>
        </w:rPr>
        <w:t xml:space="preserve">Odbiorcy zaliczeni do grupy taryfowej, której nazwa kończy się oznaczeniem </w:t>
      </w:r>
      <w:r w:rsidRPr="00186366">
        <w:rPr>
          <w:rFonts w:cs="Arial"/>
          <w:i/>
          <w:color w:val="70AD47" w:themeColor="accent6"/>
          <w:szCs w:val="22"/>
        </w:rPr>
        <w:t>oznaczenie</w:t>
      </w:r>
      <w:r w:rsidRPr="00186366">
        <w:rPr>
          <w:rFonts w:cs="Arial"/>
          <w:szCs w:val="22"/>
        </w:rPr>
        <w:t xml:space="preserve">, Odbiorca dokonuje Odczytu Odbiorcy w wybranej przez siebie Dobie umownej każdego Miesiąca umownego </w:t>
      </w:r>
      <w:r w:rsidRPr="00186366">
        <w:rPr>
          <w:rFonts w:cs="Arial"/>
          <w:i/>
          <w:color w:val="70AD47" w:themeColor="accent6"/>
          <w:szCs w:val="22"/>
        </w:rPr>
        <w:t>(lub w określonej w Taryfie dobie – należy doprecyzować)</w:t>
      </w:r>
      <w:r w:rsidRPr="00186366">
        <w:rPr>
          <w:rFonts w:cs="Arial"/>
          <w:szCs w:val="22"/>
        </w:rPr>
        <w:t xml:space="preserve"> i przekazuje Sprzedawcy taki Odczyt, przy czym Odczyt Odbiorcy powinien być dokonany i przekazany Sprzedawcy najpóźniej w ostatniej Dobie umownej każdego Miesiąca umownego. Za Dobę umowną dokonania Odczytu Odbiorcy przyjmuje się Dobę umowną jego przekazania Sprzedawcy. Odbiorca dokonuje Odczytu Odbiorcy jeden raz w każdym Miesiącu umownym, przy czym Odbiorca może dokonać dodatkowego Odczytu Odbiorcy w danym Miesiącu umownym w sytuacji wskazanej w pkt 4.7.1. W przypadku nieprzekazania Odczytu Odbiorcy Sprzedawca dokonuje szacowania zużycia na ostatnią Dobę umowną dla danego Miesiąca umownego.</w:t>
      </w:r>
      <w:bookmarkEnd w:id="68"/>
    </w:p>
    <w:p w14:paraId="2682CDE4" w14:textId="67D02E72" w:rsidR="00B75A39" w:rsidRDefault="00B75A39" w:rsidP="00B75A39">
      <w:pPr>
        <w:pStyle w:val="Akapitzlist"/>
        <w:numPr>
          <w:ilvl w:val="1"/>
          <w:numId w:val="2"/>
        </w:numPr>
        <w:ind w:left="426"/>
        <w:rPr>
          <w:rFonts w:cs="Arial"/>
          <w:szCs w:val="22"/>
        </w:rPr>
      </w:pPr>
      <w:r w:rsidRPr="00B75A39">
        <w:rPr>
          <w:rFonts w:cs="Arial"/>
          <w:szCs w:val="22"/>
        </w:rPr>
        <w:t>Sprzedawca dokonując rozliczeń z tytułu sprzedaży Paliw gazowych podaje Odbiorcy , wraz z rozliczeniem, następujące informacje</w:t>
      </w:r>
      <w:r>
        <w:rPr>
          <w:rFonts w:cs="Arial"/>
          <w:szCs w:val="22"/>
        </w:rPr>
        <w:t>:</w:t>
      </w:r>
    </w:p>
    <w:p w14:paraId="3892B849" w14:textId="25D88C93" w:rsidR="00B75A39" w:rsidRDefault="00A5070E" w:rsidP="00B75A39">
      <w:pPr>
        <w:pStyle w:val="Akapitzlist"/>
        <w:numPr>
          <w:ilvl w:val="2"/>
          <w:numId w:val="2"/>
        </w:numPr>
        <w:ind w:left="1418" w:hanging="992"/>
        <w:rPr>
          <w:rFonts w:cs="Arial"/>
          <w:szCs w:val="22"/>
        </w:rPr>
      </w:pPr>
      <w:r>
        <w:rPr>
          <w:rFonts w:cs="Arial"/>
          <w:szCs w:val="22"/>
        </w:rPr>
        <w:tab/>
        <w:t>stany wskazań U</w:t>
      </w:r>
      <w:r w:rsidR="00B75A39" w:rsidRPr="00B75A39">
        <w:rPr>
          <w:rFonts w:cs="Arial"/>
          <w:szCs w:val="22"/>
        </w:rPr>
        <w:t>kładu pomiarow</w:t>
      </w:r>
      <w:r>
        <w:rPr>
          <w:rFonts w:cs="Arial"/>
          <w:szCs w:val="22"/>
        </w:rPr>
        <w:t>o-rozliczeniow</w:t>
      </w:r>
      <w:r w:rsidR="00B75A39" w:rsidRPr="00B75A39">
        <w:rPr>
          <w:rFonts w:cs="Arial"/>
          <w:szCs w:val="22"/>
        </w:rPr>
        <w:t xml:space="preserve">ego na początku </w:t>
      </w:r>
      <w:r>
        <w:rPr>
          <w:rFonts w:cs="Arial"/>
          <w:szCs w:val="22"/>
        </w:rPr>
        <w:t>i na końcu O</w:t>
      </w:r>
      <w:r w:rsidR="00B75A39" w:rsidRPr="00B75A39">
        <w:rPr>
          <w:rFonts w:cs="Arial"/>
          <w:szCs w:val="22"/>
        </w:rPr>
        <w:t>kresu rozliczeniowego, określone w [m</w:t>
      </w:r>
      <w:r w:rsidR="00B75A39" w:rsidRPr="00B75A39">
        <w:rPr>
          <w:rFonts w:cs="Arial"/>
          <w:szCs w:val="22"/>
          <w:vertAlign w:val="superscript"/>
        </w:rPr>
        <w:t>3</w:t>
      </w:r>
      <w:r w:rsidR="00B75A39" w:rsidRPr="00B75A39">
        <w:rPr>
          <w:rFonts w:cs="Arial"/>
          <w:szCs w:val="22"/>
        </w:rPr>
        <w:t>],</w:t>
      </w:r>
    </w:p>
    <w:p w14:paraId="70D4B977" w14:textId="5C5169B1" w:rsidR="00B75A39" w:rsidRDefault="00B75A39" w:rsidP="00B75A39">
      <w:pPr>
        <w:pStyle w:val="Akapitzlist"/>
        <w:numPr>
          <w:ilvl w:val="2"/>
          <w:numId w:val="2"/>
        </w:numPr>
        <w:rPr>
          <w:rFonts w:cs="Arial"/>
          <w:szCs w:val="22"/>
        </w:rPr>
      </w:pPr>
      <w:r w:rsidRPr="00B75A39">
        <w:rPr>
          <w:rFonts w:cs="Arial"/>
          <w:szCs w:val="22"/>
        </w:rPr>
        <w:tab/>
      </w:r>
      <w:r w:rsidR="00A5070E" w:rsidRPr="00B75A39">
        <w:rPr>
          <w:rFonts w:cs="Arial"/>
          <w:szCs w:val="22"/>
        </w:rPr>
        <w:t xml:space="preserve">zużycie </w:t>
      </w:r>
      <w:r w:rsidR="00A5070E" w:rsidRPr="00B75A39">
        <w:rPr>
          <w:rFonts w:cs="Arial"/>
          <w:i/>
          <w:color w:val="70AD47" w:themeColor="accent6"/>
          <w:szCs w:val="22"/>
        </w:rPr>
        <w:t>paliw gazowych</w:t>
      </w:r>
      <w:r w:rsidR="00A5070E">
        <w:rPr>
          <w:rFonts w:cs="Arial"/>
          <w:szCs w:val="22"/>
        </w:rPr>
        <w:t xml:space="preserve"> w O</w:t>
      </w:r>
      <w:r w:rsidR="00A5070E" w:rsidRPr="00B75A39">
        <w:rPr>
          <w:rFonts w:cs="Arial"/>
          <w:szCs w:val="22"/>
        </w:rPr>
        <w:t>kresie rozliczeniowym, wyrażone w</w:t>
      </w:r>
      <w:r w:rsidR="00A5070E">
        <w:rPr>
          <w:rFonts w:cs="Arial"/>
          <w:szCs w:val="22"/>
        </w:rPr>
        <w:t xml:space="preserve"> [m</w:t>
      </w:r>
      <w:r w:rsidR="00A5070E" w:rsidRPr="00A5070E">
        <w:rPr>
          <w:rFonts w:cs="Arial"/>
          <w:szCs w:val="22"/>
          <w:vertAlign w:val="superscript"/>
        </w:rPr>
        <w:t>3</w:t>
      </w:r>
      <w:r w:rsidR="00A5070E">
        <w:rPr>
          <w:rFonts w:cs="Arial"/>
          <w:szCs w:val="22"/>
        </w:rPr>
        <w:t>]</w:t>
      </w:r>
      <w:r>
        <w:rPr>
          <w:rFonts w:cs="Arial"/>
          <w:szCs w:val="22"/>
        </w:rPr>
        <w:t>,</w:t>
      </w:r>
    </w:p>
    <w:p w14:paraId="6FCF330B" w14:textId="3A508032" w:rsidR="00A5070E" w:rsidRDefault="00B75A39" w:rsidP="00B75A39">
      <w:pPr>
        <w:pStyle w:val="Akapitzlist"/>
        <w:numPr>
          <w:ilvl w:val="2"/>
          <w:numId w:val="2"/>
        </w:numPr>
        <w:rPr>
          <w:rFonts w:cs="Arial"/>
          <w:szCs w:val="22"/>
        </w:rPr>
      </w:pPr>
      <w:r w:rsidRPr="00B75A39">
        <w:rPr>
          <w:rFonts w:cs="Arial"/>
          <w:szCs w:val="22"/>
        </w:rPr>
        <w:tab/>
      </w:r>
      <w:r w:rsidR="00A5070E" w:rsidRPr="00B75A39">
        <w:rPr>
          <w:rFonts w:cs="Arial"/>
          <w:szCs w:val="22"/>
        </w:rPr>
        <w:t xml:space="preserve">wartość współczynnika konwersji, o którym mowa w pkt </w:t>
      </w:r>
      <w:r w:rsidR="00A5070E">
        <w:rPr>
          <w:rFonts w:cs="Arial"/>
          <w:szCs w:val="22"/>
        </w:rPr>
        <w:fldChar w:fldCharType="begin"/>
      </w:r>
      <w:r w:rsidR="00A5070E">
        <w:rPr>
          <w:rFonts w:cs="Arial"/>
          <w:szCs w:val="22"/>
        </w:rPr>
        <w:instrText xml:space="preserve"> REF _Ref154042059 \r \h </w:instrText>
      </w:r>
      <w:r w:rsidR="00A5070E">
        <w:rPr>
          <w:rFonts w:cs="Arial"/>
          <w:szCs w:val="22"/>
        </w:rPr>
      </w:r>
      <w:r w:rsidR="00A5070E">
        <w:rPr>
          <w:rFonts w:cs="Arial"/>
          <w:szCs w:val="22"/>
        </w:rPr>
        <w:fldChar w:fldCharType="separate"/>
      </w:r>
      <w:r w:rsidR="00A5070E">
        <w:rPr>
          <w:rFonts w:cs="Arial"/>
          <w:szCs w:val="22"/>
        </w:rPr>
        <w:t>4.2.1</w:t>
      </w:r>
      <w:r w:rsidR="00A5070E">
        <w:rPr>
          <w:rFonts w:cs="Arial"/>
          <w:szCs w:val="22"/>
        </w:rPr>
        <w:fldChar w:fldCharType="end"/>
      </w:r>
      <w:r w:rsidR="00A5070E">
        <w:rPr>
          <w:rFonts w:cs="Arial"/>
          <w:szCs w:val="22"/>
        </w:rPr>
        <w:t>,</w:t>
      </w:r>
    </w:p>
    <w:p w14:paraId="5E64F7B6" w14:textId="7AE61C43" w:rsidR="00B75A39" w:rsidRDefault="00B75A39" w:rsidP="00A5070E">
      <w:pPr>
        <w:pStyle w:val="Akapitzlist"/>
        <w:numPr>
          <w:ilvl w:val="2"/>
          <w:numId w:val="2"/>
        </w:numPr>
        <w:ind w:left="1418" w:hanging="992"/>
        <w:rPr>
          <w:rFonts w:cs="Arial"/>
          <w:szCs w:val="22"/>
        </w:rPr>
      </w:pPr>
      <w:r w:rsidRPr="00B75A39">
        <w:rPr>
          <w:rFonts w:cs="Arial"/>
          <w:szCs w:val="22"/>
        </w:rPr>
        <w:t xml:space="preserve">zużycie </w:t>
      </w:r>
      <w:r w:rsidRPr="00B75A39">
        <w:rPr>
          <w:rFonts w:cs="Arial"/>
          <w:i/>
          <w:color w:val="70AD47" w:themeColor="accent6"/>
          <w:szCs w:val="22"/>
        </w:rPr>
        <w:t>paliw gazowych</w:t>
      </w:r>
      <w:r w:rsidR="00A5070E">
        <w:rPr>
          <w:rFonts w:cs="Arial"/>
          <w:szCs w:val="22"/>
        </w:rPr>
        <w:t xml:space="preserve"> w O</w:t>
      </w:r>
      <w:r w:rsidRPr="00B75A39">
        <w:rPr>
          <w:rFonts w:cs="Arial"/>
          <w:szCs w:val="22"/>
        </w:rPr>
        <w:t>kresie rozliczeniowym, wyrażone w [kWh],</w:t>
      </w:r>
    </w:p>
    <w:p w14:paraId="0BD902D5" w14:textId="02A9CEE4" w:rsidR="00B75A39" w:rsidRDefault="00B75A39" w:rsidP="00B75A39">
      <w:pPr>
        <w:pStyle w:val="Akapitzlist"/>
        <w:numPr>
          <w:ilvl w:val="2"/>
          <w:numId w:val="2"/>
        </w:numPr>
        <w:rPr>
          <w:rFonts w:cs="Arial"/>
          <w:szCs w:val="22"/>
        </w:rPr>
      </w:pPr>
      <w:r w:rsidRPr="00B75A39">
        <w:rPr>
          <w:rFonts w:cs="Arial"/>
          <w:szCs w:val="22"/>
        </w:rPr>
        <w:tab/>
        <w:t>czy wskazane zużycie jest zużyciem rzeczywistym, czy prognozowanym,</w:t>
      </w:r>
    </w:p>
    <w:p w14:paraId="4772BCC5" w14:textId="73C86794" w:rsidR="00B75A39" w:rsidRDefault="00B75A39" w:rsidP="00B75A39">
      <w:pPr>
        <w:pStyle w:val="Akapitzlist"/>
        <w:numPr>
          <w:ilvl w:val="2"/>
          <w:numId w:val="2"/>
        </w:numPr>
        <w:ind w:left="1418" w:hanging="992"/>
        <w:rPr>
          <w:rFonts w:cs="Arial"/>
          <w:szCs w:val="22"/>
        </w:rPr>
      </w:pPr>
      <w:r w:rsidRPr="00B75A39">
        <w:rPr>
          <w:rFonts w:cs="Arial"/>
          <w:szCs w:val="22"/>
        </w:rPr>
        <w:tab/>
        <w:t xml:space="preserve">ilość pozostałego do zużycia </w:t>
      </w:r>
      <w:r w:rsidR="00A5070E">
        <w:rPr>
          <w:rFonts w:cs="Arial"/>
          <w:i/>
          <w:color w:val="70AD47" w:themeColor="accent6"/>
          <w:szCs w:val="22"/>
        </w:rPr>
        <w:t>paliwa</w:t>
      </w:r>
      <w:r w:rsidRPr="00A5070E">
        <w:rPr>
          <w:rFonts w:cs="Arial"/>
          <w:i/>
          <w:color w:val="70AD47" w:themeColor="accent6"/>
          <w:szCs w:val="22"/>
        </w:rPr>
        <w:t xml:space="preserve"> gazow</w:t>
      </w:r>
      <w:r w:rsidR="00A5070E">
        <w:rPr>
          <w:rFonts w:cs="Arial"/>
          <w:i/>
          <w:color w:val="70AD47" w:themeColor="accent6"/>
          <w:szCs w:val="22"/>
        </w:rPr>
        <w:t>ego</w:t>
      </w:r>
      <w:r w:rsidRPr="00B75A39">
        <w:rPr>
          <w:rFonts w:cs="Arial"/>
          <w:szCs w:val="22"/>
        </w:rPr>
        <w:t xml:space="preserve"> lub kwotę, jaka pozostała do wykorzystania z uprzednio wniesionej opłaty -</w:t>
      </w:r>
      <w:r>
        <w:rPr>
          <w:rFonts w:cs="Arial"/>
          <w:szCs w:val="22"/>
        </w:rPr>
        <w:t xml:space="preserve"> </w:t>
      </w:r>
      <w:r w:rsidRPr="00B75A39">
        <w:rPr>
          <w:rFonts w:cs="Arial"/>
          <w:szCs w:val="22"/>
        </w:rPr>
        <w:t xml:space="preserve">w przypadku odbiorców, u których zainstalowano </w:t>
      </w:r>
      <w:r>
        <w:rPr>
          <w:rFonts w:cs="Arial"/>
          <w:szCs w:val="22"/>
        </w:rPr>
        <w:t>P</w:t>
      </w:r>
      <w:r w:rsidRPr="00B75A39">
        <w:rPr>
          <w:rFonts w:cs="Arial"/>
          <w:szCs w:val="22"/>
        </w:rPr>
        <w:t>rzedpłatowy układ rozliczeniowo-pomiarowy</w:t>
      </w:r>
      <w:r>
        <w:rPr>
          <w:rFonts w:cs="Arial"/>
          <w:szCs w:val="22"/>
        </w:rPr>
        <w:t>,</w:t>
      </w:r>
    </w:p>
    <w:p w14:paraId="6E5868BB" w14:textId="67E3DF95" w:rsidR="00B75A39" w:rsidRDefault="00B75A39" w:rsidP="00B75A39">
      <w:pPr>
        <w:pStyle w:val="Akapitzlist"/>
        <w:numPr>
          <w:ilvl w:val="2"/>
          <w:numId w:val="2"/>
        </w:numPr>
        <w:ind w:left="1418" w:hanging="992"/>
        <w:rPr>
          <w:rFonts w:cs="Arial"/>
          <w:szCs w:val="22"/>
        </w:rPr>
      </w:pPr>
      <w:r w:rsidRPr="00B75A39">
        <w:rPr>
          <w:rFonts w:cs="Arial"/>
          <w:szCs w:val="22"/>
        </w:rPr>
        <w:tab/>
        <w:t xml:space="preserve">porównanie zużycia </w:t>
      </w:r>
      <w:r w:rsidRPr="00A5070E">
        <w:rPr>
          <w:rFonts w:cs="Arial"/>
          <w:i/>
          <w:color w:val="70AD47" w:themeColor="accent6"/>
          <w:szCs w:val="22"/>
        </w:rPr>
        <w:t>paliw gazowych</w:t>
      </w:r>
      <w:r w:rsidRPr="00B75A39">
        <w:rPr>
          <w:rFonts w:cs="Arial"/>
          <w:szCs w:val="22"/>
        </w:rPr>
        <w:t xml:space="preserve"> przez odbiorcę, w okresie, którego dotyczy rozliczenie, z</w:t>
      </w:r>
      <w:r>
        <w:rPr>
          <w:rFonts w:cs="Arial"/>
          <w:szCs w:val="22"/>
        </w:rPr>
        <w:t>e</w:t>
      </w:r>
      <w:r w:rsidRPr="00B75A39">
        <w:rPr>
          <w:rFonts w:cs="Arial"/>
          <w:szCs w:val="22"/>
        </w:rPr>
        <w:t xml:space="preserve"> zużyciem </w:t>
      </w:r>
      <w:r w:rsidRPr="00A5070E">
        <w:rPr>
          <w:rFonts w:cs="Arial"/>
          <w:i/>
          <w:color w:val="70AD47" w:themeColor="accent6"/>
          <w:szCs w:val="22"/>
        </w:rPr>
        <w:t>paliw</w:t>
      </w:r>
      <w:r w:rsidRPr="00B75A39">
        <w:rPr>
          <w:rFonts w:cs="Arial"/>
          <w:szCs w:val="22"/>
        </w:rPr>
        <w:t xml:space="preserve"> </w:t>
      </w:r>
      <w:r w:rsidRPr="00A5070E">
        <w:rPr>
          <w:rFonts w:cs="Arial"/>
          <w:i/>
          <w:color w:val="70AD47" w:themeColor="accent6"/>
          <w:szCs w:val="22"/>
        </w:rPr>
        <w:t>gazowych</w:t>
      </w:r>
      <w:r w:rsidRPr="00B75A39">
        <w:rPr>
          <w:rFonts w:cs="Arial"/>
          <w:szCs w:val="22"/>
        </w:rPr>
        <w:t xml:space="preserve"> w analogi</w:t>
      </w:r>
      <w:r>
        <w:rPr>
          <w:rFonts w:cs="Arial"/>
          <w:szCs w:val="22"/>
        </w:rPr>
        <w:t>cznym okresie w roku poprzednim,</w:t>
      </w:r>
    </w:p>
    <w:p w14:paraId="65B1EB3B" w14:textId="6E67FF01" w:rsidR="00B75A39" w:rsidRDefault="00B75A39" w:rsidP="00B75A39">
      <w:pPr>
        <w:pStyle w:val="Akapitzlist"/>
        <w:numPr>
          <w:ilvl w:val="2"/>
          <w:numId w:val="2"/>
        </w:numPr>
        <w:ind w:left="1418" w:hanging="992"/>
        <w:rPr>
          <w:rFonts w:cs="Arial"/>
          <w:szCs w:val="22"/>
        </w:rPr>
      </w:pPr>
      <w:r w:rsidRPr="00B75A39">
        <w:rPr>
          <w:rFonts w:cs="Arial"/>
          <w:szCs w:val="22"/>
        </w:rPr>
        <w:lastRenderedPageBreak/>
        <w:tab/>
        <w:t xml:space="preserve">cenę </w:t>
      </w:r>
      <w:r w:rsidRPr="00A5070E">
        <w:rPr>
          <w:rFonts w:cs="Arial"/>
          <w:i/>
          <w:color w:val="70AD47" w:themeColor="accent6"/>
          <w:szCs w:val="22"/>
        </w:rPr>
        <w:t>paliw gazowych</w:t>
      </w:r>
      <w:r w:rsidRPr="00B75A39">
        <w:rPr>
          <w:rFonts w:cs="Arial"/>
          <w:szCs w:val="22"/>
        </w:rPr>
        <w:t>, stawki opłat dystrybucyjnych oraz stawkę opłaty abonamentowej aktualnie stosowane w rozliczeniac</w:t>
      </w:r>
      <w:r>
        <w:rPr>
          <w:rFonts w:cs="Arial"/>
          <w:szCs w:val="22"/>
        </w:rPr>
        <w:t xml:space="preserve">h za dostawę </w:t>
      </w:r>
      <w:r w:rsidRPr="00A5070E">
        <w:rPr>
          <w:rFonts w:cs="Arial"/>
          <w:i/>
          <w:color w:val="70AD47" w:themeColor="accent6"/>
          <w:szCs w:val="22"/>
        </w:rPr>
        <w:t>paliw gazowych</w:t>
      </w:r>
      <w:r>
        <w:rPr>
          <w:rFonts w:cs="Arial"/>
          <w:szCs w:val="22"/>
        </w:rPr>
        <w:t xml:space="preserve"> do O</w:t>
      </w:r>
      <w:r w:rsidRPr="00B75A39">
        <w:rPr>
          <w:rFonts w:cs="Arial"/>
          <w:szCs w:val="22"/>
        </w:rPr>
        <w:t>dbiorcy</w:t>
      </w:r>
      <w:r>
        <w:rPr>
          <w:rFonts w:cs="Arial"/>
          <w:szCs w:val="22"/>
        </w:rPr>
        <w:t>,</w:t>
      </w:r>
    </w:p>
    <w:p w14:paraId="64147378" w14:textId="533520BD" w:rsidR="00B75A39" w:rsidRDefault="00B75A39" w:rsidP="00B75A39">
      <w:pPr>
        <w:pStyle w:val="Akapitzlist"/>
        <w:numPr>
          <w:ilvl w:val="2"/>
          <w:numId w:val="2"/>
        </w:numPr>
        <w:ind w:left="1418" w:hanging="992"/>
        <w:rPr>
          <w:rFonts w:cs="Arial"/>
          <w:szCs w:val="22"/>
        </w:rPr>
      </w:pPr>
      <w:r w:rsidRPr="00B75A39">
        <w:rPr>
          <w:rFonts w:cs="Arial"/>
          <w:szCs w:val="22"/>
        </w:rPr>
        <w:tab/>
        <w:t xml:space="preserve">miejsce publikacji analiz w zakresie przeciętnego zużycie </w:t>
      </w:r>
      <w:r w:rsidRPr="00A5070E">
        <w:rPr>
          <w:rFonts w:cs="Arial"/>
          <w:i/>
          <w:color w:val="70AD47" w:themeColor="accent6"/>
          <w:szCs w:val="22"/>
        </w:rPr>
        <w:t>paliw gazowych</w:t>
      </w:r>
      <w:r w:rsidR="004D27CC">
        <w:rPr>
          <w:rFonts w:cs="Arial"/>
          <w:szCs w:val="22"/>
        </w:rPr>
        <w:t xml:space="preserve"> przez O</w:t>
      </w:r>
      <w:r w:rsidRPr="00B75A39">
        <w:rPr>
          <w:rFonts w:cs="Arial"/>
          <w:szCs w:val="22"/>
        </w:rPr>
        <w:t xml:space="preserve">dbiorców, oraz informacji o środkach poprawy efektywności energetycznej w rozumieniu ustawy z dnia 20 maja 2016 r. o efektywności energetycznej </w:t>
      </w:r>
      <w:r w:rsidRPr="00A5070E">
        <w:rPr>
          <w:rFonts w:cs="Arial"/>
          <w:i/>
          <w:color w:val="70AD47" w:themeColor="accent6"/>
          <w:szCs w:val="22"/>
        </w:rPr>
        <w:t>(wpisać aktualny publikator</w:t>
      </w:r>
      <w:r w:rsidR="00A5070E">
        <w:rPr>
          <w:rFonts w:cs="Arial"/>
          <w:i/>
          <w:color w:val="70AD47" w:themeColor="accent6"/>
          <w:szCs w:val="22"/>
        </w:rPr>
        <w:t>)</w:t>
      </w:r>
      <w:r w:rsidR="00A5070E" w:rsidRPr="00A5070E">
        <w:rPr>
          <w:rFonts w:cs="Arial"/>
          <w:szCs w:val="22"/>
        </w:rPr>
        <w:t>,</w:t>
      </w:r>
    </w:p>
    <w:p w14:paraId="6EC1F698" w14:textId="1CACE365" w:rsidR="00F67B8E" w:rsidRDefault="004D27CC" w:rsidP="002962AF">
      <w:pPr>
        <w:pStyle w:val="Akapitzlist"/>
        <w:numPr>
          <w:ilvl w:val="2"/>
          <w:numId w:val="2"/>
        </w:numPr>
        <w:tabs>
          <w:tab w:val="left" w:pos="284"/>
          <w:tab w:val="left" w:pos="851"/>
        </w:tabs>
        <w:spacing w:before="120"/>
        <w:ind w:left="1418" w:hanging="851"/>
        <w:outlineLvl w:val="2"/>
        <w:rPr>
          <w:rFonts w:cs="Arial"/>
          <w:szCs w:val="22"/>
        </w:rPr>
      </w:pPr>
      <w:r w:rsidRPr="00523179">
        <w:rPr>
          <w:rFonts w:cs="Arial"/>
          <w:szCs w:val="22"/>
        </w:rPr>
        <w:t>g</w:t>
      </w:r>
      <w:r w:rsidR="00A5070E" w:rsidRPr="00523179">
        <w:rPr>
          <w:rFonts w:cs="Arial"/>
          <w:szCs w:val="22"/>
        </w:rPr>
        <w:t>rupę taryfową.</w:t>
      </w:r>
    </w:p>
    <w:p w14:paraId="685FEE2E" w14:textId="77777777" w:rsidR="00523179" w:rsidRPr="00523179" w:rsidRDefault="00523179" w:rsidP="00523179">
      <w:pPr>
        <w:pStyle w:val="Akapitzlist"/>
        <w:tabs>
          <w:tab w:val="left" w:pos="284"/>
          <w:tab w:val="left" w:pos="851"/>
        </w:tabs>
        <w:spacing w:before="120"/>
        <w:ind w:left="1418"/>
        <w:outlineLvl w:val="2"/>
        <w:rPr>
          <w:rFonts w:cs="Arial"/>
          <w:szCs w:val="22"/>
        </w:rPr>
      </w:pPr>
    </w:p>
    <w:p w14:paraId="221E0FEB" w14:textId="77777777" w:rsidR="00E4181F" w:rsidRDefault="00A83979" w:rsidP="00E4181F">
      <w:pPr>
        <w:pStyle w:val="Nagwek1"/>
      </w:pPr>
      <w:bookmarkStart w:id="69" w:name="_Toc20122551"/>
      <w:bookmarkStart w:id="70" w:name="_Toc20122559"/>
      <w:bookmarkStart w:id="71" w:name="_Toc23835906"/>
      <w:r w:rsidRPr="00A83979">
        <w:t xml:space="preserve">SZCZEGÓŁOWE ZASADY ROZLICZEŃ ZA DOSTARCZANIE </w:t>
      </w:r>
      <w:r w:rsidRPr="00590EE7">
        <w:rPr>
          <w:i/>
          <w:color w:val="70AD47" w:themeColor="accent6"/>
        </w:rPr>
        <w:t>PALIWA GAZOWEGO</w:t>
      </w:r>
      <w:r w:rsidRPr="00590EE7">
        <w:rPr>
          <w:color w:val="70AD47" w:themeColor="accent6"/>
        </w:rPr>
        <w:t xml:space="preserve"> </w:t>
      </w:r>
      <w:r w:rsidRPr="00A83979">
        <w:t>NA PODSTAWIE UMOWY KOMPLEKSOWEJ</w:t>
      </w:r>
      <w:bookmarkEnd w:id="69"/>
      <w:bookmarkEnd w:id="70"/>
      <w:bookmarkEnd w:id="71"/>
      <w:r w:rsidRPr="00A83979">
        <w:t xml:space="preserve"> </w:t>
      </w:r>
    </w:p>
    <w:p w14:paraId="76557705" w14:textId="77777777"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Sprzedawca stosuje w rozliczeniach z Odbiorcami pobierającymi </w:t>
      </w:r>
      <w:r w:rsidRPr="00590EE7">
        <w:rPr>
          <w:rFonts w:cs="Arial"/>
          <w:i/>
          <w:color w:val="70AD47" w:themeColor="accent6"/>
          <w:szCs w:val="22"/>
        </w:rPr>
        <w:t>paliwo gazowe</w:t>
      </w:r>
      <w:r w:rsidRPr="00590EE7">
        <w:rPr>
          <w:rFonts w:cs="Arial"/>
          <w:color w:val="70AD47" w:themeColor="accent6"/>
          <w:szCs w:val="22"/>
        </w:rPr>
        <w:t xml:space="preserve"> </w:t>
      </w:r>
      <w:r w:rsidRPr="00E4181F">
        <w:rPr>
          <w:rFonts w:cs="Arial"/>
          <w:szCs w:val="22"/>
        </w:rPr>
        <w:t>na podstawie Umowy kompleksowej:</w:t>
      </w:r>
    </w:p>
    <w:p w14:paraId="50BAC74F" w14:textId="77777777" w:rsidR="00A654AA" w:rsidRDefault="00E4181F" w:rsidP="00A654AA">
      <w:pPr>
        <w:numPr>
          <w:ilvl w:val="2"/>
          <w:numId w:val="2"/>
        </w:numPr>
        <w:tabs>
          <w:tab w:val="left" w:pos="284"/>
          <w:tab w:val="left" w:pos="851"/>
        </w:tabs>
        <w:spacing w:before="120"/>
        <w:ind w:left="1418" w:hanging="851"/>
        <w:outlineLvl w:val="2"/>
        <w:rPr>
          <w:rFonts w:cs="Arial"/>
          <w:szCs w:val="22"/>
        </w:rPr>
      </w:pPr>
      <w:r w:rsidRPr="00E4181F">
        <w:rPr>
          <w:rFonts w:cs="Arial"/>
          <w:szCs w:val="22"/>
        </w:rPr>
        <w:t xml:space="preserve">ceny </w:t>
      </w:r>
      <w:r w:rsidRPr="0018038E">
        <w:rPr>
          <w:rFonts w:cs="Arial"/>
          <w:i/>
          <w:color w:val="70AD47" w:themeColor="accent6"/>
          <w:szCs w:val="22"/>
        </w:rPr>
        <w:t>paliw gazowych</w:t>
      </w:r>
      <w:r w:rsidRPr="0018038E">
        <w:rPr>
          <w:rFonts w:cs="Arial"/>
          <w:color w:val="70AD47" w:themeColor="accent6"/>
          <w:szCs w:val="22"/>
        </w:rPr>
        <w:t xml:space="preserve"> </w:t>
      </w:r>
      <w:r w:rsidRPr="00E4181F">
        <w:rPr>
          <w:rFonts w:cs="Arial"/>
          <w:szCs w:val="22"/>
        </w:rPr>
        <w:t xml:space="preserve">oraz stawki opłat abonamentowych i warunki ich stosowania wynikające z Taryfy, oraz </w:t>
      </w:r>
    </w:p>
    <w:p w14:paraId="43766CAA" w14:textId="09FB18AC" w:rsidR="00E4181F" w:rsidRPr="00A654AA" w:rsidRDefault="00E4181F" w:rsidP="00A654AA">
      <w:pPr>
        <w:numPr>
          <w:ilvl w:val="2"/>
          <w:numId w:val="2"/>
        </w:numPr>
        <w:tabs>
          <w:tab w:val="left" w:pos="284"/>
          <w:tab w:val="left" w:pos="851"/>
        </w:tabs>
        <w:spacing w:before="120"/>
        <w:ind w:left="1418" w:hanging="851"/>
        <w:outlineLvl w:val="2"/>
        <w:rPr>
          <w:rFonts w:cs="Arial"/>
          <w:szCs w:val="22"/>
        </w:rPr>
      </w:pPr>
      <w:r w:rsidRPr="00A654AA">
        <w:rPr>
          <w:rFonts w:cs="Arial"/>
          <w:szCs w:val="22"/>
        </w:rPr>
        <w:t>stawki opłat dystrybucyjnych i warunki ich stosowania wynikające z taryfy Operatora, do którego Sieci Odbiorca jest przyłączony</w:t>
      </w:r>
      <w:r w:rsidR="00D72704" w:rsidRPr="00A654AA">
        <w:rPr>
          <w:rFonts w:cs="Arial"/>
          <w:szCs w:val="22"/>
        </w:rPr>
        <w:t xml:space="preserve">, z tym że w okresie od 1 stycznia 2023 </w:t>
      </w:r>
      <w:r w:rsidR="00D911B0" w:rsidRPr="00A654AA">
        <w:rPr>
          <w:rFonts w:cs="Arial"/>
          <w:szCs w:val="22"/>
        </w:rPr>
        <w:t xml:space="preserve"> </w:t>
      </w:r>
      <w:r w:rsidR="00D72704" w:rsidRPr="00A654AA">
        <w:rPr>
          <w:rFonts w:cs="Arial"/>
          <w:szCs w:val="22"/>
        </w:rPr>
        <w:t xml:space="preserve">r. do </w:t>
      </w:r>
      <w:r w:rsidR="00332DF1" w:rsidRPr="00A654AA">
        <w:rPr>
          <w:rFonts w:cs="Arial"/>
          <w:szCs w:val="22"/>
        </w:rPr>
        <w:t>3</w:t>
      </w:r>
      <w:r w:rsidR="00332DF1">
        <w:rPr>
          <w:rFonts w:cs="Arial"/>
          <w:szCs w:val="22"/>
        </w:rPr>
        <w:t>0 czerwca</w:t>
      </w:r>
      <w:r w:rsidR="00332DF1" w:rsidRPr="00A654AA">
        <w:rPr>
          <w:rFonts w:cs="Arial"/>
          <w:szCs w:val="22"/>
        </w:rPr>
        <w:t xml:space="preserve"> </w:t>
      </w:r>
      <w:r w:rsidR="00D72704" w:rsidRPr="00A654AA">
        <w:rPr>
          <w:rFonts w:cs="Arial"/>
          <w:szCs w:val="22"/>
        </w:rPr>
        <w:t>202</w:t>
      </w:r>
      <w:r w:rsidR="00332DF1">
        <w:rPr>
          <w:rFonts w:cs="Arial"/>
          <w:szCs w:val="22"/>
        </w:rPr>
        <w:t>4</w:t>
      </w:r>
      <w:r w:rsidR="00D72704" w:rsidRPr="00A654AA">
        <w:rPr>
          <w:rFonts w:cs="Arial"/>
          <w:szCs w:val="22"/>
        </w:rPr>
        <w:t xml:space="preserve"> r. stawki opłat dystrybucyjnych stosuje się w wysokości uwzględnionej w ostatniej taryfie stosowanej przez tego Operatora w 2022 r</w:t>
      </w:r>
      <w:r w:rsidRPr="00A654AA">
        <w:rPr>
          <w:rFonts w:cs="Arial"/>
          <w:szCs w:val="22"/>
        </w:rPr>
        <w:t>. Taryfa Operatora mająca zastosowanie w rozliczeniach z Odbiorcą oraz grupa taryfowa, do której zakwalifikowany jest Odbiorca zgodnie z taryfą Operatora, wskazane są w Umowie kompleksowej, przy czym w przypadku zmiany grupy taryfowej u Operatora w czasie obowiązywania Umowy, Odbiorca rozlic</w:t>
      </w:r>
      <w:r w:rsidR="007809D6">
        <w:rPr>
          <w:rFonts w:cs="Arial"/>
          <w:szCs w:val="22"/>
        </w:rPr>
        <w:t>zany jest według stawek opłat i </w:t>
      </w:r>
      <w:r w:rsidRPr="00A654AA">
        <w:rPr>
          <w:rFonts w:cs="Arial"/>
          <w:szCs w:val="22"/>
        </w:rPr>
        <w:t xml:space="preserve">warunków ich stosowania właściwych dla nowej grupy taryfowej. </w:t>
      </w:r>
    </w:p>
    <w:p w14:paraId="31339CB6" w14:textId="371C0F97" w:rsid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Opłatę za świadczoną usługę kompleksową ustala się jako sumę opłaty za pobrane </w:t>
      </w:r>
      <w:r w:rsidRPr="0018038E">
        <w:rPr>
          <w:rFonts w:cs="Arial"/>
          <w:i/>
          <w:color w:val="70AD47" w:themeColor="accent6"/>
          <w:szCs w:val="22"/>
        </w:rPr>
        <w:t>paliwo gazowe</w:t>
      </w:r>
      <w:r w:rsidRPr="00E4181F">
        <w:rPr>
          <w:rFonts w:cs="Arial"/>
          <w:szCs w:val="22"/>
        </w:rPr>
        <w:t xml:space="preserve"> obliczonej na podstawie pkt.</w:t>
      </w:r>
      <w:r w:rsidR="00653313">
        <w:rPr>
          <w:rFonts w:cs="Arial"/>
          <w:szCs w:val="22"/>
        </w:rPr>
        <w:t xml:space="preserve"> </w:t>
      </w:r>
      <w:r w:rsidR="0002647C">
        <w:rPr>
          <w:rFonts w:cs="Arial"/>
          <w:szCs w:val="22"/>
        </w:rPr>
        <w:fldChar w:fldCharType="begin"/>
      </w:r>
      <w:r w:rsidR="0002647C">
        <w:rPr>
          <w:rFonts w:cs="Arial"/>
          <w:szCs w:val="22"/>
        </w:rPr>
        <w:instrText xml:space="preserve"> REF _Ref61003277 \r \h </w:instrText>
      </w:r>
      <w:r w:rsidR="0002647C">
        <w:rPr>
          <w:rFonts w:cs="Arial"/>
          <w:szCs w:val="22"/>
        </w:rPr>
      </w:r>
      <w:r w:rsidR="0002647C">
        <w:rPr>
          <w:rFonts w:cs="Arial"/>
          <w:szCs w:val="22"/>
        </w:rPr>
        <w:fldChar w:fldCharType="separate"/>
      </w:r>
      <w:r w:rsidR="00C8046D">
        <w:rPr>
          <w:rFonts w:cs="Arial"/>
          <w:szCs w:val="22"/>
        </w:rPr>
        <w:t>5.3</w:t>
      </w:r>
      <w:r w:rsidR="0002647C">
        <w:rPr>
          <w:rFonts w:cs="Arial"/>
          <w:szCs w:val="22"/>
        </w:rPr>
        <w:fldChar w:fldCharType="end"/>
      </w:r>
      <w:r w:rsidR="0002647C">
        <w:rPr>
          <w:rFonts w:cs="Arial"/>
          <w:szCs w:val="22"/>
        </w:rPr>
        <w:t xml:space="preserve"> </w:t>
      </w:r>
      <w:r w:rsidRPr="00E4181F">
        <w:rPr>
          <w:rFonts w:cs="Arial"/>
          <w:szCs w:val="22"/>
        </w:rPr>
        <w:t>oraz opłat dystrybucyjnych wynikających z</w:t>
      </w:r>
      <w:r>
        <w:rPr>
          <w:rFonts w:cs="Arial"/>
          <w:szCs w:val="22"/>
        </w:rPr>
        <w:t> </w:t>
      </w:r>
      <w:r w:rsidRPr="00E4181F">
        <w:rPr>
          <w:rFonts w:cs="Arial"/>
          <w:szCs w:val="22"/>
        </w:rPr>
        <w:t>obowiązującej taryfy Operatora, do którego Sieci Odbiorca jest przyłączony.</w:t>
      </w:r>
      <w:bookmarkStart w:id="72" w:name="_Ref363208046"/>
    </w:p>
    <w:p w14:paraId="240FBBA0" w14:textId="354CC37B" w:rsidR="00E4181F" w:rsidRDefault="00E4181F" w:rsidP="00E4181F">
      <w:pPr>
        <w:numPr>
          <w:ilvl w:val="1"/>
          <w:numId w:val="2"/>
        </w:numPr>
        <w:tabs>
          <w:tab w:val="left" w:pos="284"/>
          <w:tab w:val="left" w:pos="851"/>
        </w:tabs>
        <w:spacing w:before="120"/>
        <w:ind w:left="567" w:hanging="567"/>
        <w:outlineLvl w:val="2"/>
        <w:rPr>
          <w:rFonts w:cs="Arial"/>
          <w:szCs w:val="22"/>
        </w:rPr>
      </w:pPr>
      <w:bookmarkStart w:id="73" w:name="_Ref61003277"/>
      <w:r w:rsidRPr="00E4181F">
        <w:rPr>
          <w:rFonts w:cs="Arial"/>
          <w:szCs w:val="22"/>
        </w:rPr>
        <w:t xml:space="preserve">Opłatę za pobrane </w:t>
      </w:r>
      <w:r w:rsidRPr="0018038E">
        <w:rPr>
          <w:rFonts w:cs="Arial"/>
          <w:i/>
          <w:color w:val="70AD47" w:themeColor="accent6"/>
          <w:szCs w:val="22"/>
        </w:rPr>
        <w:t>paliwo gazowe</w:t>
      </w:r>
      <w:r w:rsidRPr="00E4181F">
        <w:rPr>
          <w:rFonts w:cs="Arial"/>
          <w:szCs w:val="22"/>
        </w:rPr>
        <w:t xml:space="preserve">, z zastrzeżeniem pkt. </w:t>
      </w:r>
      <w:r w:rsidR="0002647C">
        <w:rPr>
          <w:rFonts w:cs="Arial"/>
          <w:szCs w:val="22"/>
        </w:rPr>
        <w:fldChar w:fldCharType="begin"/>
      </w:r>
      <w:r w:rsidR="0002647C">
        <w:rPr>
          <w:rFonts w:cs="Arial"/>
          <w:szCs w:val="22"/>
        </w:rPr>
        <w:instrText xml:space="preserve"> REF _Ref61003293 \r \h </w:instrText>
      </w:r>
      <w:r w:rsidR="0002647C">
        <w:rPr>
          <w:rFonts w:cs="Arial"/>
          <w:szCs w:val="22"/>
        </w:rPr>
      </w:r>
      <w:r w:rsidR="0002647C">
        <w:rPr>
          <w:rFonts w:cs="Arial"/>
          <w:szCs w:val="22"/>
        </w:rPr>
        <w:fldChar w:fldCharType="separate"/>
      </w:r>
      <w:r w:rsidR="00C8046D">
        <w:rPr>
          <w:rFonts w:cs="Arial"/>
          <w:szCs w:val="22"/>
        </w:rPr>
        <w:t>5.4</w:t>
      </w:r>
      <w:r w:rsidR="0002647C">
        <w:rPr>
          <w:rFonts w:cs="Arial"/>
          <w:szCs w:val="22"/>
        </w:rPr>
        <w:fldChar w:fldCharType="end"/>
      </w:r>
      <w:r w:rsidR="00572E19">
        <w:rPr>
          <w:rFonts w:cs="Arial"/>
          <w:szCs w:val="22"/>
        </w:rPr>
        <w:t>.</w:t>
      </w:r>
      <w:r w:rsidRPr="00E4181F">
        <w:rPr>
          <w:rFonts w:cs="Arial"/>
          <w:szCs w:val="22"/>
        </w:rPr>
        <w:t>, oblicza się według wzoru:</w:t>
      </w:r>
      <w:bookmarkEnd w:id="72"/>
      <w:bookmarkEnd w:id="73"/>
    </w:p>
    <w:p w14:paraId="0A9DA3DF" w14:textId="77777777" w:rsidR="00E4181F" w:rsidRDefault="00E4181F" w:rsidP="00E4181F">
      <w:pPr>
        <w:tabs>
          <w:tab w:val="left" w:pos="284"/>
          <w:tab w:val="left" w:pos="851"/>
        </w:tabs>
        <w:spacing w:before="120"/>
        <w:ind w:left="567"/>
        <w:jc w:val="center"/>
        <w:outlineLvl w:val="2"/>
        <w:rPr>
          <w:rFonts w:cs="Arial"/>
          <w:szCs w:val="22"/>
        </w:rPr>
      </w:pPr>
      <w:r w:rsidRPr="00AB3793">
        <w:rPr>
          <w:rFonts w:cs="Arial"/>
          <w:position w:val="-14"/>
          <w:szCs w:val="22"/>
        </w:rPr>
        <w:object w:dxaOrig="2299" w:dyaOrig="380" w14:anchorId="543FA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9.25pt" o:ole="">
            <v:imagedata r:id="rId8" o:title=""/>
            <o:lock v:ext="edit" aspectratio="f"/>
          </v:shape>
          <o:OLEObject Type="Embed" ProgID="Equation.3" ShapeID="_x0000_i1025" DrawAspect="Content" ObjectID="_1765271781" r:id="rId9"/>
        </w:object>
      </w:r>
    </w:p>
    <w:p w14:paraId="5CA46512" w14:textId="77777777" w:rsidR="00E4181F" w:rsidRPr="00AB3793" w:rsidRDefault="00E4181F" w:rsidP="00E4181F">
      <w:pPr>
        <w:spacing w:before="120"/>
        <w:ind w:left="1260" w:hanging="540"/>
        <w:rPr>
          <w:rFonts w:cs="Arial"/>
          <w:bCs/>
          <w:szCs w:val="22"/>
        </w:rPr>
      </w:pPr>
      <w:r w:rsidRPr="00AB3793">
        <w:rPr>
          <w:rFonts w:cs="Arial"/>
          <w:bCs/>
          <w:szCs w:val="22"/>
        </w:rPr>
        <w:t>gdzie poszczególne symbole oznaczają:</w:t>
      </w:r>
    </w:p>
    <w:tbl>
      <w:tblPr>
        <w:tblW w:w="0" w:type="auto"/>
        <w:tblInd w:w="720" w:type="dxa"/>
        <w:tblLayout w:type="fixed"/>
        <w:tblCellMar>
          <w:left w:w="0" w:type="dxa"/>
          <w:right w:w="0" w:type="dxa"/>
        </w:tblCellMar>
        <w:tblLook w:val="0000" w:firstRow="0" w:lastRow="0" w:firstColumn="0" w:lastColumn="0" w:noHBand="0" w:noVBand="0"/>
      </w:tblPr>
      <w:tblGrid>
        <w:gridCol w:w="540"/>
        <w:gridCol w:w="158"/>
        <w:gridCol w:w="8122"/>
      </w:tblGrid>
      <w:tr w:rsidR="00E4181F" w:rsidRPr="00AB3793" w14:paraId="69B2617F" w14:textId="77777777" w:rsidTr="0018038E">
        <w:tc>
          <w:tcPr>
            <w:tcW w:w="540" w:type="dxa"/>
          </w:tcPr>
          <w:p w14:paraId="29C6532F" w14:textId="77777777" w:rsidR="00E4181F" w:rsidRPr="00AB3793" w:rsidRDefault="00E4181F" w:rsidP="008A17C6">
            <w:pPr>
              <w:spacing w:before="120"/>
              <w:rPr>
                <w:rFonts w:cs="Arial"/>
                <w:szCs w:val="22"/>
              </w:rPr>
            </w:pPr>
            <w:r>
              <w:rPr>
                <w:rFonts w:cs="Arial"/>
                <w:szCs w:val="22"/>
              </w:rPr>
              <w:t>O</w:t>
            </w:r>
          </w:p>
        </w:tc>
        <w:tc>
          <w:tcPr>
            <w:tcW w:w="158" w:type="dxa"/>
          </w:tcPr>
          <w:p w14:paraId="3871FE47"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0834B938" w14:textId="77777777" w:rsidR="00E4181F" w:rsidRPr="00AB3793" w:rsidRDefault="00E4181F" w:rsidP="008A17C6">
            <w:pPr>
              <w:spacing w:before="120"/>
              <w:rPr>
                <w:rFonts w:cs="Arial"/>
                <w:szCs w:val="22"/>
              </w:rPr>
            </w:pPr>
            <w:r w:rsidRPr="00AB3793">
              <w:rPr>
                <w:rFonts w:cs="Arial"/>
                <w:szCs w:val="22"/>
              </w:rPr>
              <w:t xml:space="preserve">opłatę za pobrane </w:t>
            </w:r>
            <w:r w:rsidRPr="0018038E">
              <w:rPr>
                <w:rFonts w:cs="Arial"/>
                <w:i/>
                <w:color w:val="70AD47" w:themeColor="accent6"/>
                <w:szCs w:val="22"/>
              </w:rPr>
              <w:t>paliwo gazowe</w:t>
            </w:r>
            <w:r w:rsidRPr="0018038E">
              <w:rPr>
                <w:rFonts w:cs="Arial"/>
                <w:color w:val="70AD47" w:themeColor="accent6"/>
                <w:szCs w:val="22"/>
              </w:rPr>
              <w:t xml:space="preserve"> </w:t>
            </w:r>
            <w:r w:rsidRPr="00AB3793">
              <w:rPr>
                <w:rFonts w:cs="Arial"/>
                <w:szCs w:val="22"/>
              </w:rPr>
              <w:t>[zł];</w:t>
            </w:r>
          </w:p>
        </w:tc>
      </w:tr>
      <w:tr w:rsidR="00E4181F" w:rsidRPr="00AB3793" w14:paraId="007895DC" w14:textId="77777777" w:rsidTr="0018038E">
        <w:tc>
          <w:tcPr>
            <w:tcW w:w="540" w:type="dxa"/>
          </w:tcPr>
          <w:p w14:paraId="7B534243"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C</w:t>
            </w:r>
          </w:p>
        </w:tc>
        <w:tc>
          <w:tcPr>
            <w:tcW w:w="158" w:type="dxa"/>
          </w:tcPr>
          <w:p w14:paraId="44221194"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6A0943BD" w14:textId="77777777" w:rsidR="00E4181F" w:rsidRPr="00AB3793" w:rsidRDefault="00E4181F" w:rsidP="008A17C6">
            <w:pPr>
              <w:spacing w:before="120"/>
              <w:rPr>
                <w:rFonts w:cs="Arial"/>
                <w:szCs w:val="22"/>
              </w:rPr>
            </w:pPr>
            <w:r w:rsidRPr="00AB3793">
              <w:rPr>
                <w:rFonts w:cs="Arial"/>
                <w:szCs w:val="22"/>
              </w:rPr>
              <w:t xml:space="preserve">cenę </w:t>
            </w:r>
            <w:r w:rsidRPr="0018038E">
              <w:rPr>
                <w:rFonts w:cs="Arial"/>
                <w:i/>
                <w:color w:val="70AD47" w:themeColor="accent6"/>
                <w:szCs w:val="22"/>
              </w:rPr>
              <w:t>paliwa gazowego</w:t>
            </w:r>
            <w:r w:rsidRPr="0018038E">
              <w:rPr>
                <w:rFonts w:cs="Arial"/>
                <w:color w:val="70AD47" w:themeColor="accent6"/>
                <w:szCs w:val="22"/>
              </w:rPr>
              <w:t xml:space="preserve"> </w:t>
            </w:r>
            <w:r w:rsidRPr="00AB3793">
              <w:rPr>
                <w:rFonts w:cs="Arial"/>
                <w:szCs w:val="22"/>
              </w:rPr>
              <w:t>[gr/kWh];</w:t>
            </w:r>
          </w:p>
        </w:tc>
      </w:tr>
      <w:tr w:rsidR="00E4181F" w:rsidRPr="00AB3793" w14:paraId="65E4E12D" w14:textId="77777777" w:rsidTr="0018038E">
        <w:tc>
          <w:tcPr>
            <w:tcW w:w="540" w:type="dxa"/>
          </w:tcPr>
          <w:p w14:paraId="2D19D77D"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Q</w:t>
            </w:r>
          </w:p>
        </w:tc>
        <w:tc>
          <w:tcPr>
            <w:tcW w:w="158" w:type="dxa"/>
          </w:tcPr>
          <w:p w14:paraId="536CA396"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09CC9A48" w14:textId="77777777" w:rsidR="00E4181F" w:rsidRDefault="00E4181F" w:rsidP="008A17C6">
            <w:pPr>
              <w:spacing w:before="120"/>
              <w:rPr>
                <w:rFonts w:cs="Arial"/>
                <w:szCs w:val="22"/>
              </w:rPr>
            </w:pPr>
            <w:r w:rsidRPr="00AB3793">
              <w:rPr>
                <w:rFonts w:cs="Arial"/>
                <w:szCs w:val="22"/>
              </w:rPr>
              <w:t xml:space="preserve">ilość </w:t>
            </w:r>
            <w:r w:rsidRPr="0018038E">
              <w:rPr>
                <w:rFonts w:cs="Arial"/>
                <w:i/>
                <w:color w:val="70AD47" w:themeColor="accent6"/>
                <w:szCs w:val="22"/>
              </w:rPr>
              <w:t>paliwa gazowego</w:t>
            </w:r>
            <w:r w:rsidRPr="0018038E">
              <w:rPr>
                <w:rFonts w:cs="Arial"/>
                <w:color w:val="70AD47" w:themeColor="accent6"/>
                <w:szCs w:val="22"/>
              </w:rPr>
              <w:t xml:space="preserve"> </w:t>
            </w:r>
            <w:r w:rsidRPr="00AB3793">
              <w:rPr>
                <w:rFonts w:cs="Arial"/>
                <w:szCs w:val="22"/>
              </w:rPr>
              <w:t>dostarczonego w Okresie rozliczeniowym</w:t>
            </w:r>
            <w:r>
              <w:rPr>
                <w:rFonts w:cs="Arial"/>
                <w:szCs w:val="22"/>
              </w:rPr>
              <w:t xml:space="preserve"> </w:t>
            </w:r>
            <w:r w:rsidRPr="00AB3793">
              <w:rPr>
                <w:rFonts w:cs="Arial"/>
                <w:szCs w:val="22"/>
              </w:rPr>
              <w:t>[kWh];</w:t>
            </w:r>
          </w:p>
          <w:p w14:paraId="094783CB" w14:textId="77777777" w:rsidR="00E4181F" w:rsidRPr="00160132" w:rsidRDefault="00E4181F" w:rsidP="008A17C6">
            <w:pPr>
              <w:pStyle w:val="wciety"/>
              <w:spacing w:after="120"/>
              <w:jc w:val="left"/>
              <w:rPr>
                <w:rFonts w:ascii="Arial" w:hAnsi="Arial" w:cs="Arial"/>
                <w:b/>
                <w:sz w:val="22"/>
                <w:szCs w:val="22"/>
              </w:rPr>
            </w:pPr>
            <w:r>
              <w:rPr>
                <w:rFonts w:ascii="Cambria" w:hAnsi="Cambria"/>
                <w:sz w:val="22"/>
                <w:szCs w:val="22"/>
              </w:rPr>
              <w:lastRenderedPageBreak/>
              <w:tab/>
            </w:r>
            <w:r w:rsidRPr="00160132">
              <w:rPr>
                <w:rFonts w:ascii="Arial" w:hAnsi="Arial" w:cs="Arial"/>
                <w:sz w:val="22"/>
                <w:szCs w:val="22"/>
              </w:rPr>
              <w:tab/>
            </w:r>
            <w:r w:rsidRPr="00160132">
              <w:rPr>
                <w:rFonts w:ascii="Arial" w:hAnsi="Arial" w:cs="Arial"/>
                <w:b/>
                <w:sz w:val="22"/>
                <w:szCs w:val="22"/>
              </w:rPr>
              <w:t>Q = Q</w:t>
            </w:r>
            <w:r w:rsidRPr="00160132">
              <w:rPr>
                <w:rFonts w:ascii="Arial" w:hAnsi="Arial" w:cs="Arial"/>
                <w:b/>
                <w:sz w:val="22"/>
                <w:szCs w:val="22"/>
                <w:vertAlign w:val="subscript"/>
              </w:rPr>
              <w:t>m3</w:t>
            </w:r>
            <w:r w:rsidRPr="00160132">
              <w:rPr>
                <w:rFonts w:ascii="Arial" w:hAnsi="Arial" w:cs="Arial"/>
                <w:b/>
                <w:sz w:val="22"/>
                <w:szCs w:val="22"/>
              </w:rPr>
              <w:t xml:space="preserve"> </w:t>
            </w:r>
            <w:r w:rsidRPr="00160132">
              <w:rPr>
                <w:rFonts w:ascii="Arial" w:hAnsi="Arial" w:cs="Arial"/>
                <w:b/>
                <w:sz w:val="22"/>
                <w:szCs w:val="22"/>
                <w:vertAlign w:val="subscript"/>
              </w:rPr>
              <w:t>*</w:t>
            </w:r>
            <w:r w:rsidRPr="00160132">
              <w:rPr>
                <w:rFonts w:ascii="Arial" w:hAnsi="Arial" w:cs="Arial"/>
                <w:b/>
                <w:sz w:val="22"/>
                <w:szCs w:val="22"/>
              </w:rPr>
              <w:t xml:space="preserve"> </w:t>
            </w:r>
            <w:proofErr w:type="spellStart"/>
            <w:r w:rsidRPr="00160132">
              <w:rPr>
                <w:rFonts w:ascii="Arial" w:hAnsi="Arial" w:cs="Arial"/>
                <w:b/>
                <w:sz w:val="22"/>
                <w:szCs w:val="22"/>
              </w:rPr>
              <w:t>W</w:t>
            </w:r>
            <w:r w:rsidRPr="00160132">
              <w:rPr>
                <w:rFonts w:ascii="Arial" w:hAnsi="Arial" w:cs="Arial"/>
                <w:b/>
                <w:sz w:val="22"/>
                <w:szCs w:val="22"/>
                <w:vertAlign w:val="subscript"/>
              </w:rPr>
              <w:t>k</w:t>
            </w:r>
            <w:proofErr w:type="spellEnd"/>
          </w:p>
          <w:p w14:paraId="1797A8BD" w14:textId="77777777" w:rsidR="00E4181F" w:rsidRPr="00160132" w:rsidRDefault="00E4181F" w:rsidP="008A17C6">
            <w:pPr>
              <w:pStyle w:val="wciety"/>
              <w:ind w:left="0" w:firstLine="709"/>
              <w:rPr>
                <w:rFonts w:ascii="Arial" w:hAnsi="Arial" w:cs="Arial"/>
                <w:sz w:val="22"/>
                <w:szCs w:val="22"/>
              </w:rPr>
            </w:pPr>
            <w:r w:rsidRPr="00160132">
              <w:rPr>
                <w:rFonts w:ascii="Arial" w:hAnsi="Arial" w:cs="Arial"/>
                <w:sz w:val="22"/>
                <w:szCs w:val="22"/>
              </w:rPr>
              <w:t>gdzie:</w:t>
            </w:r>
          </w:p>
          <w:tbl>
            <w:tblPr>
              <w:tblW w:w="8351" w:type="dxa"/>
              <w:tblInd w:w="817" w:type="dxa"/>
              <w:tblLayout w:type="fixed"/>
              <w:tblLook w:val="04A0" w:firstRow="1" w:lastRow="0" w:firstColumn="1" w:lastColumn="0" w:noHBand="0" w:noVBand="1"/>
            </w:tblPr>
            <w:tblGrid>
              <w:gridCol w:w="559"/>
              <w:gridCol w:w="559"/>
              <w:gridCol w:w="7233"/>
            </w:tblGrid>
            <w:tr w:rsidR="00E4181F" w:rsidRPr="0050494E" w14:paraId="0A78789E" w14:textId="77777777" w:rsidTr="00E32841">
              <w:trPr>
                <w:trHeight w:val="312"/>
              </w:trPr>
              <w:tc>
                <w:tcPr>
                  <w:tcW w:w="559" w:type="dxa"/>
                  <w:hideMark/>
                </w:tcPr>
                <w:p w14:paraId="303111A9" w14:textId="77777777" w:rsidR="00E4181F" w:rsidRPr="00160132" w:rsidRDefault="00E4181F" w:rsidP="008A17C6">
                  <w:pPr>
                    <w:pStyle w:val="wciety"/>
                    <w:spacing w:after="0"/>
                    <w:ind w:left="0" w:right="-81" w:firstLine="0"/>
                    <w:rPr>
                      <w:rFonts w:ascii="Arial" w:hAnsi="Arial" w:cs="Arial"/>
                      <w:sz w:val="22"/>
                      <w:szCs w:val="22"/>
                    </w:rPr>
                  </w:pPr>
                  <w:r w:rsidRPr="00160132">
                    <w:rPr>
                      <w:rFonts w:ascii="Arial" w:hAnsi="Arial" w:cs="Arial"/>
                      <w:sz w:val="22"/>
                      <w:szCs w:val="22"/>
                    </w:rPr>
                    <w:t>Q</w:t>
                  </w:r>
                  <w:r w:rsidRPr="00160132">
                    <w:rPr>
                      <w:rFonts w:ascii="Arial" w:hAnsi="Arial" w:cs="Arial"/>
                      <w:sz w:val="22"/>
                      <w:szCs w:val="22"/>
                      <w:vertAlign w:val="subscript"/>
                    </w:rPr>
                    <w:t>m</w:t>
                  </w:r>
                  <w:r>
                    <w:rPr>
                      <w:rFonts w:ascii="Arial" w:hAnsi="Arial" w:cs="Arial"/>
                      <w:sz w:val="22"/>
                      <w:szCs w:val="22"/>
                      <w:vertAlign w:val="subscript"/>
                    </w:rPr>
                    <w:t>3</w:t>
                  </w:r>
                </w:p>
              </w:tc>
              <w:tc>
                <w:tcPr>
                  <w:tcW w:w="559" w:type="dxa"/>
                  <w:hideMark/>
                </w:tcPr>
                <w:p w14:paraId="657F404E"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5DD2EE37" w14:textId="77777777" w:rsidR="00E4181F" w:rsidRDefault="00E4181F" w:rsidP="008A17C6">
                  <w:pPr>
                    <w:pStyle w:val="wciety"/>
                    <w:spacing w:after="0" w:line="360" w:lineRule="auto"/>
                    <w:ind w:left="0" w:firstLine="0"/>
                    <w:rPr>
                      <w:rFonts w:ascii="Arial" w:hAnsi="Arial" w:cs="Arial"/>
                      <w:sz w:val="22"/>
                      <w:szCs w:val="22"/>
                    </w:rPr>
                  </w:pPr>
                  <w:r w:rsidRPr="00160132">
                    <w:rPr>
                      <w:rFonts w:ascii="Arial" w:hAnsi="Arial" w:cs="Arial"/>
                      <w:sz w:val="22"/>
                      <w:szCs w:val="22"/>
                    </w:rPr>
                    <w:t xml:space="preserve">ilość </w:t>
                  </w:r>
                  <w:r w:rsidRPr="0018038E">
                    <w:rPr>
                      <w:rFonts w:ascii="Arial" w:hAnsi="Arial" w:cs="Arial"/>
                      <w:i/>
                      <w:color w:val="70AD47" w:themeColor="accent6"/>
                      <w:sz w:val="22"/>
                      <w:szCs w:val="22"/>
                    </w:rPr>
                    <w:t>paliwa gazowego</w:t>
                  </w:r>
                  <w:r w:rsidRPr="0018038E">
                    <w:rPr>
                      <w:rFonts w:ascii="Arial" w:hAnsi="Arial" w:cs="Arial"/>
                      <w:color w:val="70AD47" w:themeColor="accent6"/>
                      <w:sz w:val="22"/>
                      <w:szCs w:val="22"/>
                    </w:rPr>
                    <w:t xml:space="preserve"> </w:t>
                  </w:r>
                  <w:r>
                    <w:rPr>
                      <w:rFonts w:ascii="Arial" w:hAnsi="Arial" w:cs="Arial"/>
                      <w:sz w:val="22"/>
                      <w:szCs w:val="22"/>
                    </w:rPr>
                    <w:t xml:space="preserve">dostarczonego w Okresie </w:t>
                  </w:r>
                </w:p>
                <w:p w14:paraId="000993D1" w14:textId="77777777" w:rsidR="00E4181F" w:rsidRPr="00160132" w:rsidRDefault="00E4181F" w:rsidP="008A17C6">
                  <w:pPr>
                    <w:pStyle w:val="wciety"/>
                    <w:spacing w:after="0" w:line="360" w:lineRule="auto"/>
                    <w:ind w:left="0" w:firstLine="0"/>
                    <w:rPr>
                      <w:rFonts w:ascii="Arial" w:hAnsi="Arial" w:cs="Arial"/>
                      <w:sz w:val="22"/>
                      <w:szCs w:val="22"/>
                    </w:rPr>
                  </w:pPr>
                  <w:r>
                    <w:rPr>
                      <w:rFonts w:ascii="Arial" w:hAnsi="Arial" w:cs="Arial"/>
                      <w:sz w:val="22"/>
                      <w:szCs w:val="22"/>
                    </w:rPr>
                    <w:t xml:space="preserve">rozliczeniowym wyrażona </w:t>
                  </w:r>
                  <w:r w:rsidRPr="00160132">
                    <w:rPr>
                      <w:rFonts w:ascii="Arial" w:hAnsi="Arial" w:cs="Arial"/>
                      <w:sz w:val="22"/>
                      <w:szCs w:val="22"/>
                    </w:rPr>
                    <w:t>w jednostkach objętości [m</w:t>
                  </w:r>
                  <w:r w:rsidRPr="00160132">
                    <w:rPr>
                      <w:rFonts w:ascii="Arial" w:hAnsi="Arial" w:cs="Arial"/>
                      <w:sz w:val="22"/>
                      <w:szCs w:val="22"/>
                      <w:vertAlign w:val="superscript"/>
                    </w:rPr>
                    <w:t>3</w:t>
                  </w:r>
                  <w:r w:rsidRPr="00160132">
                    <w:rPr>
                      <w:rFonts w:ascii="Arial" w:hAnsi="Arial" w:cs="Arial"/>
                      <w:sz w:val="22"/>
                      <w:szCs w:val="22"/>
                    </w:rPr>
                    <w:t>];</w:t>
                  </w:r>
                </w:p>
              </w:tc>
            </w:tr>
            <w:tr w:rsidR="00E4181F" w:rsidRPr="0050494E" w14:paraId="4A150C97" w14:textId="77777777" w:rsidTr="00E32841">
              <w:trPr>
                <w:trHeight w:val="312"/>
              </w:trPr>
              <w:tc>
                <w:tcPr>
                  <w:tcW w:w="559" w:type="dxa"/>
                  <w:hideMark/>
                </w:tcPr>
                <w:p w14:paraId="4AB80803" w14:textId="77777777" w:rsidR="00E4181F" w:rsidRPr="00160132" w:rsidRDefault="00E4181F" w:rsidP="008A17C6">
                  <w:pPr>
                    <w:pStyle w:val="wciety"/>
                    <w:spacing w:after="0"/>
                    <w:ind w:left="0" w:firstLine="0"/>
                    <w:rPr>
                      <w:rFonts w:ascii="Arial" w:hAnsi="Arial" w:cs="Arial"/>
                      <w:sz w:val="22"/>
                      <w:szCs w:val="22"/>
                    </w:rPr>
                  </w:pPr>
                  <w:proofErr w:type="spellStart"/>
                  <w:r w:rsidRPr="00160132">
                    <w:rPr>
                      <w:rFonts w:ascii="Arial" w:hAnsi="Arial" w:cs="Arial"/>
                      <w:sz w:val="22"/>
                      <w:szCs w:val="22"/>
                    </w:rPr>
                    <w:t>W</w:t>
                  </w:r>
                  <w:r w:rsidRPr="00160132">
                    <w:rPr>
                      <w:rFonts w:ascii="Arial" w:hAnsi="Arial" w:cs="Arial"/>
                      <w:sz w:val="22"/>
                      <w:szCs w:val="22"/>
                      <w:vertAlign w:val="subscript"/>
                    </w:rPr>
                    <w:t>k</w:t>
                  </w:r>
                  <w:proofErr w:type="spellEnd"/>
                </w:p>
              </w:tc>
              <w:tc>
                <w:tcPr>
                  <w:tcW w:w="559" w:type="dxa"/>
                  <w:hideMark/>
                </w:tcPr>
                <w:p w14:paraId="11182E95"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42AB8B8A" w14:textId="4A8EDC63" w:rsidR="00E4181F" w:rsidRPr="00160132" w:rsidRDefault="00E4181F" w:rsidP="004A67ED">
                  <w:pPr>
                    <w:pStyle w:val="wciety"/>
                    <w:spacing w:after="0" w:line="360" w:lineRule="auto"/>
                    <w:ind w:left="0" w:firstLine="0"/>
                    <w:rPr>
                      <w:rFonts w:ascii="Arial" w:hAnsi="Arial" w:cs="Arial"/>
                      <w:sz w:val="22"/>
                      <w:szCs w:val="22"/>
                    </w:rPr>
                  </w:pPr>
                  <w:r w:rsidRPr="00160132">
                    <w:rPr>
                      <w:rFonts w:ascii="Arial" w:hAnsi="Arial" w:cs="Arial"/>
                      <w:sz w:val="22"/>
                      <w:szCs w:val="22"/>
                    </w:rPr>
                    <w:t>współczynnik konwersji</w:t>
                  </w:r>
                  <w:r w:rsidR="00EC128A">
                    <w:rPr>
                      <w:rFonts w:ascii="Arial" w:hAnsi="Arial" w:cs="Arial"/>
                      <w:sz w:val="22"/>
                      <w:szCs w:val="22"/>
                    </w:rPr>
                    <w:t>,</w:t>
                  </w:r>
                  <w:r w:rsidR="00EC128A">
                    <w:t xml:space="preserve"> </w:t>
                  </w:r>
                  <w:r w:rsidR="00EC128A" w:rsidRPr="00EC128A">
                    <w:rPr>
                      <w:rFonts w:ascii="Arial" w:hAnsi="Arial" w:cs="Arial"/>
                      <w:sz w:val="22"/>
                      <w:szCs w:val="22"/>
                    </w:rPr>
                    <w:t xml:space="preserve">o </w:t>
                  </w:r>
                  <w:r w:rsidR="00E32841">
                    <w:rPr>
                      <w:rFonts w:ascii="Arial" w:hAnsi="Arial" w:cs="Arial"/>
                      <w:sz w:val="22"/>
                      <w:szCs w:val="22"/>
                    </w:rPr>
                    <w:t>którym mowa w pkt. 4.2.1;</w:t>
                  </w:r>
                </w:p>
              </w:tc>
            </w:tr>
          </w:tbl>
          <w:p w14:paraId="2490E66E" w14:textId="77777777" w:rsidR="00E4181F" w:rsidRPr="00AB3793" w:rsidRDefault="00E4181F" w:rsidP="008A17C6">
            <w:pPr>
              <w:spacing w:before="120"/>
              <w:rPr>
                <w:rFonts w:cs="Arial"/>
                <w:szCs w:val="22"/>
              </w:rPr>
            </w:pPr>
          </w:p>
        </w:tc>
      </w:tr>
      <w:tr w:rsidR="00E4181F" w:rsidRPr="00AB3793" w14:paraId="17FC5226" w14:textId="77777777" w:rsidTr="0018038E">
        <w:tc>
          <w:tcPr>
            <w:tcW w:w="540" w:type="dxa"/>
          </w:tcPr>
          <w:p w14:paraId="189F65AC" w14:textId="77777777" w:rsidR="00E4181F" w:rsidRPr="00AB3793" w:rsidRDefault="00E4181F" w:rsidP="008A17C6">
            <w:pPr>
              <w:spacing w:before="120"/>
              <w:rPr>
                <w:rFonts w:cs="Arial"/>
                <w:szCs w:val="22"/>
                <w:vertAlign w:val="subscript"/>
              </w:rPr>
            </w:pPr>
            <w:proofErr w:type="spellStart"/>
            <w:r w:rsidRPr="00AB3793">
              <w:rPr>
                <w:rFonts w:cs="Arial"/>
                <w:szCs w:val="22"/>
              </w:rPr>
              <w:lastRenderedPageBreak/>
              <w:t>S</w:t>
            </w:r>
            <w:r w:rsidRPr="00AB3793">
              <w:rPr>
                <w:rFonts w:cs="Arial"/>
                <w:szCs w:val="22"/>
                <w:vertAlign w:val="subscript"/>
              </w:rPr>
              <w:t>a</w:t>
            </w:r>
            <w:proofErr w:type="spellEnd"/>
          </w:p>
        </w:tc>
        <w:tc>
          <w:tcPr>
            <w:tcW w:w="158" w:type="dxa"/>
          </w:tcPr>
          <w:p w14:paraId="360C47A9"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1025DF83"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stawkę opłaty abonamentowej</w:t>
            </w:r>
            <w:r>
              <w:rPr>
                <w:rFonts w:ascii="Arial" w:hAnsi="Arial" w:cs="Arial"/>
                <w:sz w:val="22"/>
                <w:szCs w:val="22"/>
                <w:lang w:val="pl-PL" w:eastAsia="pl-PL"/>
              </w:rPr>
              <w:t xml:space="preserve"> </w:t>
            </w:r>
            <w:r w:rsidRPr="00AB3793">
              <w:rPr>
                <w:rFonts w:ascii="Arial" w:hAnsi="Arial" w:cs="Arial"/>
                <w:sz w:val="22"/>
                <w:szCs w:val="22"/>
                <w:lang w:val="pl-PL" w:eastAsia="pl-PL"/>
              </w:rPr>
              <w:t>[zł/miesiąc];</w:t>
            </w:r>
          </w:p>
        </w:tc>
      </w:tr>
      <w:tr w:rsidR="00E4181F" w:rsidRPr="00AB3793" w14:paraId="53C49580" w14:textId="77777777" w:rsidTr="0018038E">
        <w:tc>
          <w:tcPr>
            <w:tcW w:w="540" w:type="dxa"/>
          </w:tcPr>
          <w:p w14:paraId="45E84010" w14:textId="77777777" w:rsidR="00E4181F" w:rsidRPr="00AB3793" w:rsidRDefault="00E4181F" w:rsidP="008A17C6">
            <w:pPr>
              <w:spacing w:before="120"/>
              <w:rPr>
                <w:rFonts w:cs="Arial"/>
                <w:szCs w:val="22"/>
              </w:rPr>
            </w:pPr>
            <w:r w:rsidRPr="00AB3793">
              <w:rPr>
                <w:rFonts w:cs="Arial"/>
                <w:szCs w:val="22"/>
              </w:rPr>
              <w:t>k</w:t>
            </w:r>
          </w:p>
        </w:tc>
        <w:tc>
          <w:tcPr>
            <w:tcW w:w="158" w:type="dxa"/>
          </w:tcPr>
          <w:p w14:paraId="79EE91DB"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7A07CCED" w14:textId="77777777" w:rsidR="0002647C" w:rsidRDefault="00E4181F" w:rsidP="008A17C6">
            <w:pPr>
              <w:spacing w:before="120"/>
              <w:rPr>
                <w:rFonts w:cs="Arial"/>
                <w:szCs w:val="22"/>
              </w:rPr>
            </w:pPr>
            <w:r w:rsidRPr="00AB3793">
              <w:rPr>
                <w:rFonts w:cs="Arial"/>
                <w:szCs w:val="22"/>
              </w:rPr>
              <w:t>liczbę miesięcy w Okresie rozliczeniowym.</w:t>
            </w:r>
          </w:p>
          <w:p w14:paraId="505E7BEA" w14:textId="66B6B191" w:rsidR="0002647C" w:rsidRPr="0018038E" w:rsidRDefault="0002647C" w:rsidP="008A17C6">
            <w:pPr>
              <w:spacing w:before="120"/>
              <w:rPr>
                <w:rFonts w:cs="Arial"/>
                <w:i/>
                <w:szCs w:val="22"/>
              </w:rPr>
            </w:pPr>
          </w:p>
        </w:tc>
      </w:tr>
    </w:tbl>
    <w:p w14:paraId="37A83301" w14:textId="5D99D7C6"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bookmarkStart w:id="74" w:name="_Ref61003293"/>
      <w:r w:rsidRPr="00E4181F">
        <w:rPr>
          <w:rFonts w:cs="Arial"/>
          <w:szCs w:val="22"/>
        </w:rPr>
        <w:t xml:space="preserve">W przypadku sprzedaży </w:t>
      </w:r>
      <w:r w:rsidRPr="00590EE7">
        <w:rPr>
          <w:rFonts w:cs="Arial"/>
          <w:i/>
          <w:color w:val="70AD47" w:themeColor="accent6"/>
          <w:szCs w:val="22"/>
        </w:rPr>
        <w:t>paliw gazowych</w:t>
      </w:r>
      <w:r w:rsidRPr="00590EE7">
        <w:rPr>
          <w:rFonts w:cs="Arial"/>
          <w:color w:val="70AD47" w:themeColor="accent6"/>
          <w:szCs w:val="22"/>
        </w:rPr>
        <w:t xml:space="preserve"> </w:t>
      </w:r>
      <w:r w:rsidRPr="00E4181F">
        <w:rPr>
          <w:rFonts w:cs="Arial"/>
          <w:szCs w:val="22"/>
        </w:rPr>
        <w:t xml:space="preserve">Odbiorcom, którzy </w:t>
      </w:r>
      <w:r w:rsidR="00B37B56">
        <w:rPr>
          <w:rFonts w:cs="Arial"/>
          <w:szCs w:val="22"/>
        </w:rPr>
        <w:t xml:space="preserve">mają zamontowany </w:t>
      </w:r>
      <w:r w:rsidR="009315D5">
        <w:rPr>
          <w:rFonts w:cs="Arial"/>
          <w:szCs w:val="22"/>
        </w:rPr>
        <w:t>P</w:t>
      </w:r>
      <w:r w:rsidR="00B37B56">
        <w:rPr>
          <w:rFonts w:cs="Arial"/>
          <w:szCs w:val="22"/>
        </w:rPr>
        <w:t>rzedpłatowy</w:t>
      </w:r>
      <w:r w:rsidR="00B37B56" w:rsidRPr="00B37B56">
        <w:rPr>
          <w:rFonts w:cs="Arial"/>
          <w:szCs w:val="22"/>
        </w:rPr>
        <w:t xml:space="preserve"> </w:t>
      </w:r>
      <w:r w:rsidR="00B37B56">
        <w:rPr>
          <w:rFonts w:cs="Arial"/>
          <w:szCs w:val="22"/>
        </w:rPr>
        <w:t>układ pomiarow</w:t>
      </w:r>
      <w:r w:rsidR="009315D5">
        <w:rPr>
          <w:rFonts w:cs="Arial"/>
          <w:szCs w:val="22"/>
        </w:rPr>
        <w:t>o-rozliczeniow</w:t>
      </w:r>
      <w:r w:rsidR="00B37B56">
        <w:rPr>
          <w:rFonts w:cs="Arial"/>
          <w:szCs w:val="22"/>
        </w:rPr>
        <w:t>y</w:t>
      </w:r>
      <w:r w:rsidRPr="00E4181F">
        <w:rPr>
          <w:rFonts w:cs="Arial"/>
          <w:szCs w:val="22"/>
        </w:rPr>
        <w:t xml:space="preserve">, opłatę za pobrane </w:t>
      </w:r>
      <w:r w:rsidRPr="00A219D3">
        <w:rPr>
          <w:rFonts w:cs="Arial"/>
          <w:i/>
          <w:color w:val="70AD47" w:themeColor="accent6"/>
          <w:szCs w:val="22"/>
        </w:rPr>
        <w:t>paliwo gazowe</w:t>
      </w:r>
      <w:r w:rsidRPr="00A219D3">
        <w:rPr>
          <w:rFonts w:cs="Arial"/>
          <w:color w:val="70AD47" w:themeColor="accent6"/>
          <w:szCs w:val="22"/>
        </w:rPr>
        <w:t xml:space="preserve"> </w:t>
      </w:r>
      <w:r w:rsidRPr="00E4181F">
        <w:rPr>
          <w:rFonts w:cs="Arial"/>
          <w:szCs w:val="22"/>
        </w:rPr>
        <w:t>ustala się według wzoru:</w:t>
      </w:r>
      <w:bookmarkEnd w:id="74"/>
    </w:p>
    <w:p w14:paraId="4AB98F98" w14:textId="791A160F" w:rsidR="00E4181F" w:rsidRPr="00CE77F0" w:rsidRDefault="00E4181F" w:rsidP="00E4181F">
      <w:pPr>
        <w:spacing w:before="120"/>
        <w:jc w:val="center"/>
        <w:rPr>
          <w:rFonts w:cs="Arial"/>
          <w:i/>
          <w:position w:val="-14"/>
          <w:sz w:val="28"/>
          <w:szCs w:val="28"/>
        </w:rPr>
      </w:pPr>
      <w:r w:rsidRPr="00CE77F0">
        <w:rPr>
          <w:rFonts w:cs="Arial"/>
          <w:i/>
          <w:position w:val="-14"/>
          <w:sz w:val="28"/>
          <w:szCs w:val="28"/>
        </w:rPr>
        <w:t xml:space="preserve">O = C </w:t>
      </w:r>
      <w:r w:rsidR="00B37B56" w:rsidRPr="00B37B56">
        <w:rPr>
          <w:rFonts w:cs="Arial"/>
          <w:i/>
          <w:position w:val="-14"/>
          <w:sz w:val="28"/>
          <w:szCs w:val="28"/>
        </w:rPr>
        <w:t>*</w:t>
      </w:r>
      <w:r w:rsidRPr="00CE77F0">
        <w:rPr>
          <w:rFonts w:cs="Arial"/>
          <w:i/>
          <w:position w:val="-14"/>
          <w:sz w:val="28"/>
          <w:szCs w:val="28"/>
        </w:rPr>
        <w:t xml:space="preserve"> Q/100</w:t>
      </w:r>
    </w:p>
    <w:p w14:paraId="4BC69914" w14:textId="77777777" w:rsidR="00E4181F" w:rsidRPr="00CE77F0" w:rsidRDefault="00E4181F" w:rsidP="00E4181F">
      <w:pPr>
        <w:tabs>
          <w:tab w:val="left" w:pos="709"/>
        </w:tabs>
        <w:spacing w:before="100" w:beforeAutospacing="1" w:after="100" w:afterAutospacing="1"/>
        <w:ind w:left="709"/>
        <w:rPr>
          <w:rFonts w:cs="Arial"/>
          <w:szCs w:val="22"/>
        </w:rPr>
      </w:pPr>
      <w:r w:rsidRPr="00CE77F0">
        <w:rPr>
          <w:rFonts w:cs="Arial"/>
          <w:szCs w:val="22"/>
        </w:rPr>
        <w:t>gdzie poszczególne symbole oznaczają:</w:t>
      </w:r>
    </w:p>
    <w:p w14:paraId="1CEB6C75" w14:textId="77777777" w:rsidR="00E4181F" w:rsidRPr="00CE77F0" w:rsidRDefault="00E4181F" w:rsidP="00E4181F">
      <w:pPr>
        <w:tabs>
          <w:tab w:val="left" w:pos="709"/>
        </w:tabs>
        <w:spacing w:before="100" w:beforeAutospacing="1" w:after="100" w:afterAutospacing="1"/>
        <w:ind w:left="709"/>
        <w:rPr>
          <w:rFonts w:cs="Arial"/>
          <w:szCs w:val="22"/>
        </w:rPr>
      </w:pPr>
      <w:r w:rsidRPr="00CE77F0">
        <w:rPr>
          <w:rFonts w:cs="Arial"/>
          <w:szCs w:val="22"/>
        </w:rPr>
        <w:t xml:space="preserve">O - opłatę za pobrane </w:t>
      </w:r>
      <w:r w:rsidRPr="0018038E">
        <w:rPr>
          <w:rFonts w:cs="Arial"/>
          <w:i/>
          <w:color w:val="70AD47" w:themeColor="accent6"/>
          <w:szCs w:val="22"/>
        </w:rPr>
        <w:t>paliwo gazowe</w:t>
      </w:r>
      <w:r w:rsidRPr="0018038E">
        <w:rPr>
          <w:rFonts w:cs="Arial"/>
          <w:color w:val="70AD47" w:themeColor="accent6"/>
          <w:szCs w:val="22"/>
        </w:rPr>
        <w:t xml:space="preserve"> </w:t>
      </w:r>
      <w:r w:rsidRPr="00CE77F0">
        <w:rPr>
          <w:rFonts w:cs="Arial"/>
          <w:szCs w:val="22"/>
        </w:rPr>
        <w:t>[zł],</w:t>
      </w:r>
    </w:p>
    <w:p w14:paraId="0EAC9654" w14:textId="77777777" w:rsidR="00E4181F" w:rsidRPr="00CE77F0" w:rsidRDefault="00E4181F" w:rsidP="00E4181F">
      <w:pPr>
        <w:tabs>
          <w:tab w:val="left" w:pos="709"/>
        </w:tabs>
        <w:spacing w:before="100" w:beforeAutospacing="1" w:after="100" w:afterAutospacing="1"/>
        <w:ind w:left="709"/>
        <w:rPr>
          <w:rFonts w:cs="Arial"/>
          <w:szCs w:val="22"/>
        </w:rPr>
      </w:pPr>
      <w:r w:rsidRPr="00CE77F0">
        <w:rPr>
          <w:rFonts w:cs="Arial"/>
          <w:szCs w:val="22"/>
        </w:rPr>
        <w:t xml:space="preserve">C - cenę </w:t>
      </w:r>
      <w:r w:rsidRPr="0018038E">
        <w:rPr>
          <w:rFonts w:cs="Arial"/>
          <w:i/>
          <w:color w:val="70AD47" w:themeColor="accent6"/>
          <w:szCs w:val="22"/>
        </w:rPr>
        <w:t>paliwa gazowego</w:t>
      </w:r>
      <w:r w:rsidRPr="0018038E">
        <w:rPr>
          <w:rFonts w:cs="Arial"/>
          <w:color w:val="70AD47" w:themeColor="accent6"/>
          <w:szCs w:val="22"/>
        </w:rPr>
        <w:t xml:space="preserve"> </w:t>
      </w:r>
      <w:r w:rsidRPr="00CE77F0">
        <w:rPr>
          <w:rFonts w:cs="Arial"/>
          <w:szCs w:val="22"/>
        </w:rPr>
        <w:t>[gr/kWh],</w:t>
      </w:r>
    </w:p>
    <w:tbl>
      <w:tblPr>
        <w:tblW w:w="0" w:type="auto"/>
        <w:tblInd w:w="720" w:type="dxa"/>
        <w:tblLayout w:type="fixed"/>
        <w:tblCellMar>
          <w:left w:w="0" w:type="dxa"/>
          <w:right w:w="0" w:type="dxa"/>
        </w:tblCellMar>
        <w:tblLook w:val="0000" w:firstRow="0" w:lastRow="0" w:firstColumn="0" w:lastColumn="0" w:noHBand="0" w:noVBand="0"/>
      </w:tblPr>
      <w:tblGrid>
        <w:gridCol w:w="540"/>
        <w:gridCol w:w="360"/>
        <w:gridCol w:w="7920"/>
      </w:tblGrid>
      <w:tr w:rsidR="00E4181F" w:rsidRPr="00AB3793" w14:paraId="1577362F" w14:textId="77777777" w:rsidTr="008A17C6">
        <w:tc>
          <w:tcPr>
            <w:tcW w:w="540" w:type="dxa"/>
          </w:tcPr>
          <w:p w14:paraId="0E0FD57B"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Q</w:t>
            </w:r>
          </w:p>
        </w:tc>
        <w:tc>
          <w:tcPr>
            <w:tcW w:w="360" w:type="dxa"/>
          </w:tcPr>
          <w:p w14:paraId="107D95AB" w14:textId="77777777" w:rsidR="00E4181F" w:rsidRPr="00AB3793" w:rsidRDefault="00E4181F" w:rsidP="008A17C6">
            <w:pPr>
              <w:spacing w:before="120"/>
              <w:jc w:val="center"/>
              <w:rPr>
                <w:rFonts w:cs="Arial"/>
                <w:szCs w:val="22"/>
              </w:rPr>
            </w:pPr>
            <w:r w:rsidRPr="00AB3793">
              <w:rPr>
                <w:rFonts w:cs="Arial"/>
                <w:szCs w:val="22"/>
              </w:rPr>
              <w:t>–</w:t>
            </w:r>
          </w:p>
        </w:tc>
        <w:tc>
          <w:tcPr>
            <w:tcW w:w="7920" w:type="dxa"/>
          </w:tcPr>
          <w:p w14:paraId="3CE38DA0" w14:textId="77777777" w:rsidR="00E4181F" w:rsidRDefault="00E4181F" w:rsidP="008A17C6">
            <w:pPr>
              <w:spacing w:before="120"/>
              <w:rPr>
                <w:rFonts w:cs="Arial"/>
                <w:szCs w:val="22"/>
              </w:rPr>
            </w:pPr>
            <w:r w:rsidRPr="00AB3793">
              <w:rPr>
                <w:rFonts w:cs="Arial"/>
                <w:szCs w:val="22"/>
              </w:rPr>
              <w:t xml:space="preserve">ilość </w:t>
            </w:r>
            <w:r w:rsidRPr="0018038E">
              <w:rPr>
                <w:rFonts w:cs="Arial"/>
                <w:i/>
                <w:color w:val="70AD47" w:themeColor="accent6"/>
                <w:szCs w:val="22"/>
              </w:rPr>
              <w:t>paliwa gazowego</w:t>
            </w:r>
            <w:r w:rsidRPr="0018038E">
              <w:rPr>
                <w:rFonts w:cs="Arial"/>
                <w:color w:val="70AD47" w:themeColor="accent6"/>
                <w:szCs w:val="22"/>
              </w:rPr>
              <w:t xml:space="preserve"> </w:t>
            </w:r>
            <w:r w:rsidRPr="00AB3793">
              <w:rPr>
                <w:rFonts w:cs="Arial"/>
                <w:szCs w:val="22"/>
              </w:rPr>
              <w:t>dostarczonego w Okresie rozliczeniowym [kWh];</w:t>
            </w:r>
          </w:p>
          <w:p w14:paraId="00BCF810" w14:textId="77777777" w:rsidR="00E4181F" w:rsidRPr="00160132" w:rsidRDefault="00E4181F" w:rsidP="008A17C6">
            <w:pPr>
              <w:pStyle w:val="wciety"/>
              <w:spacing w:after="120"/>
              <w:jc w:val="left"/>
              <w:rPr>
                <w:rFonts w:ascii="Arial" w:hAnsi="Arial" w:cs="Arial"/>
                <w:b/>
                <w:sz w:val="22"/>
                <w:szCs w:val="22"/>
              </w:rPr>
            </w:pPr>
            <w:r>
              <w:rPr>
                <w:rFonts w:ascii="Cambria" w:hAnsi="Cambria"/>
                <w:sz w:val="22"/>
                <w:szCs w:val="22"/>
              </w:rPr>
              <w:tab/>
            </w:r>
            <w:r w:rsidRPr="00160132">
              <w:rPr>
                <w:rFonts w:ascii="Arial" w:hAnsi="Arial" w:cs="Arial"/>
                <w:sz w:val="22"/>
                <w:szCs w:val="22"/>
              </w:rPr>
              <w:tab/>
            </w:r>
            <w:r w:rsidRPr="00160132">
              <w:rPr>
                <w:rFonts w:ascii="Arial" w:hAnsi="Arial" w:cs="Arial"/>
                <w:b/>
                <w:sz w:val="22"/>
                <w:szCs w:val="22"/>
              </w:rPr>
              <w:t>Q = Q</w:t>
            </w:r>
            <w:r w:rsidRPr="00160132">
              <w:rPr>
                <w:rFonts w:ascii="Arial" w:hAnsi="Arial" w:cs="Arial"/>
                <w:b/>
                <w:sz w:val="22"/>
                <w:szCs w:val="22"/>
                <w:vertAlign w:val="subscript"/>
              </w:rPr>
              <w:t>m3</w:t>
            </w:r>
            <w:r w:rsidRPr="00160132">
              <w:rPr>
                <w:rFonts w:ascii="Arial" w:hAnsi="Arial" w:cs="Arial"/>
                <w:b/>
                <w:sz w:val="22"/>
                <w:szCs w:val="22"/>
              </w:rPr>
              <w:t xml:space="preserve"> </w:t>
            </w:r>
            <w:r w:rsidRPr="00160132">
              <w:rPr>
                <w:rFonts w:ascii="Arial" w:hAnsi="Arial" w:cs="Arial"/>
                <w:b/>
                <w:sz w:val="22"/>
                <w:szCs w:val="22"/>
                <w:vertAlign w:val="subscript"/>
              </w:rPr>
              <w:t>*</w:t>
            </w:r>
            <w:r w:rsidRPr="00160132">
              <w:rPr>
                <w:rFonts w:ascii="Arial" w:hAnsi="Arial" w:cs="Arial"/>
                <w:b/>
                <w:sz w:val="22"/>
                <w:szCs w:val="22"/>
              </w:rPr>
              <w:t xml:space="preserve"> </w:t>
            </w:r>
            <w:proofErr w:type="spellStart"/>
            <w:r w:rsidRPr="00160132">
              <w:rPr>
                <w:rFonts w:ascii="Arial" w:hAnsi="Arial" w:cs="Arial"/>
                <w:b/>
                <w:sz w:val="22"/>
                <w:szCs w:val="22"/>
              </w:rPr>
              <w:t>W</w:t>
            </w:r>
            <w:r w:rsidRPr="00160132">
              <w:rPr>
                <w:rFonts w:ascii="Arial" w:hAnsi="Arial" w:cs="Arial"/>
                <w:b/>
                <w:sz w:val="22"/>
                <w:szCs w:val="22"/>
                <w:vertAlign w:val="subscript"/>
              </w:rPr>
              <w:t>k</w:t>
            </w:r>
            <w:proofErr w:type="spellEnd"/>
          </w:p>
          <w:p w14:paraId="6C85357B" w14:textId="77777777" w:rsidR="00E4181F" w:rsidRPr="00160132" w:rsidRDefault="00E4181F" w:rsidP="008A17C6">
            <w:pPr>
              <w:pStyle w:val="wciety"/>
              <w:ind w:left="0" w:firstLine="709"/>
              <w:rPr>
                <w:rFonts w:ascii="Arial" w:hAnsi="Arial" w:cs="Arial"/>
                <w:sz w:val="22"/>
                <w:szCs w:val="22"/>
              </w:rPr>
            </w:pPr>
            <w:r w:rsidRPr="00160132">
              <w:rPr>
                <w:rFonts w:ascii="Arial" w:hAnsi="Arial" w:cs="Arial"/>
                <w:sz w:val="22"/>
                <w:szCs w:val="22"/>
              </w:rPr>
              <w:t>gdzie:</w:t>
            </w:r>
          </w:p>
          <w:tbl>
            <w:tblPr>
              <w:tblW w:w="8351" w:type="dxa"/>
              <w:tblInd w:w="817" w:type="dxa"/>
              <w:tblLayout w:type="fixed"/>
              <w:tblLook w:val="04A0" w:firstRow="1" w:lastRow="0" w:firstColumn="1" w:lastColumn="0" w:noHBand="0" w:noVBand="1"/>
            </w:tblPr>
            <w:tblGrid>
              <w:gridCol w:w="559"/>
              <w:gridCol w:w="559"/>
              <w:gridCol w:w="7233"/>
            </w:tblGrid>
            <w:tr w:rsidR="00E4181F" w:rsidRPr="0050494E" w14:paraId="416FD080" w14:textId="77777777" w:rsidTr="00E32841">
              <w:trPr>
                <w:trHeight w:val="297"/>
              </w:trPr>
              <w:tc>
                <w:tcPr>
                  <w:tcW w:w="559" w:type="dxa"/>
                  <w:hideMark/>
                </w:tcPr>
                <w:p w14:paraId="4D61AE50" w14:textId="77777777" w:rsidR="00E4181F" w:rsidRPr="00160132" w:rsidRDefault="00E4181F" w:rsidP="008A17C6">
                  <w:pPr>
                    <w:pStyle w:val="wciety"/>
                    <w:spacing w:after="0"/>
                    <w:ind w:left="0" w:right="-81" w:firstLine="0"/>
                    <w:rPr>
                      <w:rFonts w:ascii="Arial" w:hAnsi="Arial" w:cs="Arial"/>
                      <w:sz w:val="22"/>
                      <w:szCs w:val="22"/>
                    </w:rPr>
                  </w:pPr>
                  <w:r w:rsidRPr="00160132">
                    <w:rPr>
                      <w:rFonts w:ascii="Arial" w:hAnsi="Arial" w:cs="Arial"/>
                      <w:sz w:val="22"/>
                      <w:szCs w:val="22"/>
                    </w:rPr>
                    <w:t>Q</w:t>
                  </w:r>
                  <w:r w:rsidRPr="00160132">
                    <w:rPr>
                      <w:rFonts w:ascii="Arial" w:hAnsi="Arial" w:cs="Arial"/>
                      <w:sz w:val="22"/>
                      <w:szCs w:val="22"/>
                      <w:vertAlign w:val="subscript"/>
                    </w:rPr>
                    <w:t>m</w:t>
                  </w:r>
                  <w:r>
                    <w:rPr>
                      <w:rFonts w:ascii="Arial" w:hAnsi="Arial" w:cs="Arial"/>
                      <w:sz w:val="22"/>
                      <w:szCs w:val="22"/>
                      <w:vertAlign w:val="subscript"/>
                    </w:rPr>
                    <w:t>3</w:t>
                  </w:r>
                </w:p>
              </w:tc>
              <w:tc>
                <w:tcPr>
                  <w:tcW w:w="559" w:type="dxa"/>
                  <w:hideMark/>
                </w:tcPr>
                <w:p w14:paraId="37691764"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55B3397C" w14:textId="77777777" w:rsidR="00E4181F" w:rsidRDefault="00E4181F" w:rsidP="008A17C6">
                  <w:pPr>
                    <w:pStyle w:val="wciety"/>
                    <w:spacing w:after="0" w:line="360" w:lineRule="auto"/>
                    <w:ind w:left="0" w:firstLine="0"/>
                    <w:rPr>
                      <w:rFonts w:ascii="Arial" w:hAnsi="Arial" w:cs="Arial"/>
                      <w:sz w:val="22"/>
                      <w:szCs w:val="22"/>
                    </w:rPr>
                  </w:pPr>
                  <w:r w:rsidRPr="00160132">
                    <w:rPr>
                      <w:rFonts w:ascii="Arial" w:hAnsi="Arial" w:cs="Arial"/>
                      <w:sz w:val="22"/>
                      <w:szCs w:val="22"/>
                    </w:rPr>
                    <w:t xml:space="preserve">ilość </w:t>
                  </w:r>
                  <w:r w:rsidRPr="0018038E">
                    <w:rPr>
                      <w:rFonts w:ascii="Arial" w:hAnsi="Arial" w:cs="Arial"/>
                      <w:i/>
                      <w:color w:val="70AD47" w:themeColor="accent6"/>
                      <w:sz w:val="22"/>
                      <w:szCs w:val="22"/>
                    </w:rPr>
                    <w:t>paliwa gazowego</w:t>
                  </w:r>
                  <w:r w:rsidRPr="0018038E">
                    <w:rPr>
                      <w:rFonts w:ascii="Arial" w:hAnsi="Arial" w:cs="Arial"/>
                      <w:color w:val="70AD47" w:themeColor="accent6"/>
                      <w:sz w:val="22"/>
                      <w:szCs w:val="22"/>
                    </w:rPr>
                    <w:t xml:space="preserve"> </w:t>
                  </w:r>
                  <w:r>
                    <w:rPr>
                      <w:rFonts w:ascii="Arial" w:hAnsi="Arial" w:cs="Arial"/>
                      <w:sz w:val="22"/>
                      <w:szCs w:val="22"/>
                    </w:rPr>
                    <w:t xml:space="preserve">dostarczonego w Okresie </w:t>
                  </w:r>
                </w:p>
                <w:p w14:paraId="57B121F0" w14:textId="77777777" w:rsidR="00E4181F" w:rsidRPr="00160132" w:rsidRDefault="00E4181F" w:rsidP="008A17C6">
                  <w:pPr>
                    <w:pStyle w:val="wciety"/>
                    <w:spacing w:after="0" w:line="360" w:lineRule="auto"/>
                    <w:ind w:left="0" w:firstLine="0"/>
                    <w:rPr>
                      <w:rFonts w:ascii="Arial" w:hAnsi="Arial" w:cs="Arial"/>
                      <w:sz w:val="22"/>
                      <w:szCs w:val="22"/>
                    </w:rPr>
                  </w:pPr>
                  <w:r>
                    <w:rPr>
                      <w:rFonts w:ascii="Arial" w:hAnsi="Arial" w:cs="Arial"/>
                      <w:sz w:val="22"/>
                      <w:szCs w:val="22"/>
                    </w:rPr>
                    <w:t xml:space="preserve">rozliczeniowym wyrażona </w:t>
                  </w:r>
                  <w:r w:rsidRPr="00160132">
                    <w:rPr>
                      <w:rFonts w:ascii="Arial" w:hAnsi="Arial" w:cs="Arial"/>
                      <w:sz w:val="22"/>
                      <w:szCs w:val="22"/>
                    </w:rPr>
                    <w:t>w jednostkach objętości [m</w:t>
                  </w:r>
                  <w:r w:rsidRPr="00160132">
                    <w:rPr>
                      <w:rFonts w:ascii="Arial" w:hAnsi="Arial" w:cs="Arial"/>
                      <w:sz w:val="22"/>
                      <w:szCs w:val="22"/>
                      <w:vertAlign w:val="superscript"/>
                    </w:rPr>
                    <w:t>3</w:t>
                  </w:r>
                  <w:r w:rsidRPr="00160132">
                    <w:rPr>
                      <w:rFonts w:ascii="Arial" w:hAnsi="Arial" w:cs="Arial"/>
                      <w:sz w:val="22"/>
                      <w:szCs w:val="22"/>
                    </w:rPr>
                    <w:t>];</w:t>
                  </w:r>
                </w:p>
              </w:tc>
            </w:tr>
            <w:tr w:rsidR="00E4181F" w:rsidRPr="0050494E" w14:paraId="0EA8492F" w14:textId="77777777" w:rsidTr="00E32841">
              <w:trPr>
                <w:trHeight w:val="297"/>
              </w:trPr>
              <w:tc>
                <w:tcPr>
                  <w:tcW w:w="559" w:type="dxa"/>
                  <w:hideMark/>
                </w:tcPr>
                <w:p w14:paraId="799E8FF2" w14:textId="77777777" w:rsidR="00E4181F" w:rsidRPr="00160132" w:rsidRDefault="00E4181F" w:rsidP="008A17C6">
                  <w:pPr>
                    <w:pStyle w:val="wciety"/>
                    <w:spacing w:after="0"/>
                    <w:ind w:left="0" w:firstLine="0"/>
                    <w:rPr>
                      <w:rFonts w:ascii="Arial" w:hAnsi="Arial" w:cs="Arial"/>
                      <w:sz w:val="22"/>
                      <w:szCs w:val="22"/>
                    </w:rPr>
                  </w:pPr>
                  <w:proofErr w:type="spellStart"/>
                  <w:r w:rsidRPr="00160132">
                    <w:rPr>
                      <w:rFonts w:ascii="Arial" w:hAnsi="Arial" w:cs="Arial"/>
                      <w:sz w:val="22"/>
                      <w:szCs w:val="22"/>
                    </w:rPr>
                    <w:t>W</w:t>
                  </w:r>
                  <w:r w:rsidRPr="00160132">
                    <w:rPr>
                      <w:rFonts w:ascii="Arial" w:hAnsi="Arial" w:cs="Arial"/>
                      <w:sz w:val="22"/>
                      <w:szCs w:val="22"/>
                      <w:vertAlign w:val="subscript"/>
                    </w:rPr>
                    <w:t>k</w:t>
                  </w:r>
                  <w:proofErr w:type="spellEnd"/>
                </w:p>
              </w:tc>
              <w:tc>
                <w:tcPr>
                  <w:tcW w:w="559" w:type="dxa"/>
                  <w:hideMark/>
                </w:tcPr>
                <w:p w14:paraId="530521C3"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4FA1D655" w14:textId="65A99535" w:rsidR="00E4181F" w:rsidRPr="00160132" w:rsidRDefault="00E4181F" w:rsidP="004A67ED">
                  <w:pPr>
                    <w:pStyle w:val="wciety"/>
                    <w:spacing w:after="0" w:line="360" w:lineRule="auto"/>
                    <w:ind w:left="0" w:firstLine="0"/>
                    <w:rPr>
                      <w:rFonts w:ascii="Arial" w:hAnsi="Arial" w:cs="Arial"/>
                      <w:sz w:val="22"/>
                      <w:szCs w:val="22"/>
                    </w:rPr>
                  </w:pPr>
                  <w:r w:rsidRPr="00160132">
                    <w:rPr>
                      <w:rFonts w:ascii="Arial" w:hAnsi="Arial" w:cs="Arial"/>
                      <w:sz w:val="22"/>
                      <w:szCs w:val="22"/>
                    </w:rPr>
                    <w:t>współczynnik konwersji</w:t>
                  </w:r>
                  <w:r w:rsidR="00EC128A">
                    <w:rPr>
                      <w:rFonts w:ascii="Arial" w:hAnsi="Arial" w:cs="Arial"/>
                      <w:sz w:val="22"/>
                      <w:szCs w:val="22"/>
                    </w:rPr>
                    <w:t xml:space="preserve">, </w:t>
                  </w:r>
                  <w:r w:rsidR="00EC128A" w:rsidRPr="00EC128A">
                    <w:rPr>
                      <w:rFonts w:ascii="Arial" w:hAnsi="Arial" w:cs="Arial"/>
                      <w:sz w:val="22"/>
                      <w:szCs w:val="22"/>
                    </w:rPr>
                    <w:t>o którym mowa w pkt. 4.2.1</w:t>
                  </w:r>
                  <w:r w:rsidR="00E32841">
                    <w:rPr>
                      <w:rFonts w:ascii="Arial" w:hAnsi="Arial" w:cs="Arial"/>
                      <w:sz w:val="22"/>
                      <w:szCs w:val="22"/>
                    </w:rPr>
                    <w:t>;</w:t>
                  </w:r>
                </w:p>
              </w:tc>
            </w:tr>
          </w:tbl>
          <w:p w14:paraId="690C3C6E" w14:textId="77777777" w:rsidR="00E4181F" w:rsidRPr="00AB3793" w:rsidRDefault="00E4181F" w:rsidP="008A17C6">
            <w:pPr>
              <w:spacing w:before="120"/>
              <w:rPr>
                <w:rFonts w:cs="Arial"/>
                <w:szCs w:val="22"/>
              </w:rPr>
            </w:pPr>
          </w:p>
        </w:tc>
      </w:tr>
    </w:tbl>
    <w:p w14:paraId="5C57AEB4" w14:textId="57A4A235" w:rsidR="000A7B03" w:rsidRPr="0032479F" w:rsidRDefault="00E4181F" w:rsidP="0032479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Każdy Odbiorca </w:t>
      </w:r>
      <w:r w:rsidRPr="0018038E">
        <w:rPr>
          <w:rFonts w:cs="Arial"/>
          <w:i/>
          <w:color w:val="70AD47" w:themeColor="accent6"/>
          <w:szCs w:val="22"/>
        </w:rPr>
        <w:t>paliwa gazowego</w:t>
      </w:r>
      <w:r w:rsidRPr="0018038E">
        <w:rPr>
          <w:rFonts w:cs="Arial"/>
          <w:color w:val="70AD47" w:themeColor="accent6"/>
          <w:szCs w:val="22"/>
        </w:rPr>
        <w:t xml:space="preserve"> </w:t>
      </w:r>
      <w:r w:rsidRPr="00E4181F">
        <w:rPr>
          <w:rFonts w:cs="Arial"/>
          <w:szCs w:val="22"/>
        </w:rPr>
        <w:t>zobowiązany jest do zapłaty na rzecz Sprzedawcy miesięcznej opłaty abonamentowej, naliczanej</w:t>
      </w:r>
      <w:r w:rsidR="006E2D04">
        <w:rPr>
          <w:rFonts w:cs="Arial"/>
          <w:szCs w:val="22"/>
        </w:rPr>
        <w:t xml:space="preserve"> </w:t>
      </w:r>
      <w:r w:rsidR="006E2D04" w:rsidRPr="006E2D04">
        <w:rPr>
          <w:rFonts w:cs="Arial"/>
          <w:i/>
          <w:color w:val="70AD47" w:themeColor="accent6"/>
          <w:szCs w:val="22"/>
        </w:rPr>
        <w:t>sposób naliczania</w:t>
      </w:r>
      <w:r w:rsidR="00760C6A">
        <w:rPr>
          <w:rFonts w:cs="Arial"/>
          <w:i/>
          <w:color w:val="70AD47" w:themeColor="accent6"/>
          <w:szCs w:val="22"/>
        </w:rPr>
        <w:t xml:space="preserve"> (za każdy rozpoczęty miesiąc umowny lub proporcjonalnie do ilości dni dostarczania paliwa gazowego w określonych przypadkach)</w:t>
      </w:r>
      <w:r w:rsidRPr="00E4181F">
        <w:rPr>
          <w:rFonts w:cs="Arial"/>
          <w:szCs w:val="22"/>
        </w:rPr>
        <w:t>, odrębnie za każdy Układ pomiarow</w:t>
      </w:r>
      <w:r w:rsidR="009315D5">
        <w:rPr>
          <w:rFonts w:cs="Arial"/>
          <w:szCs w:val="22"/>
        </w:rPr>
        <w:t>o-rozliczeniow</w:t>
      </w:r>
      <w:r w:rsidRPr="00E4181F">
        <w:rPr>
          <w:rFonts w:cs="Arial"/>
          <w:szCs w:val="22"/>
        </w:rPr>
        <w:t>y. Stawki op</w:t>
      </w:r>
      <w:r w:rsidR="00FA45A7">
        <w:rPr>
          <w:rFonts w:cs="Arial"/>
          <w:szCs w:val="22"/>
        </w:rPr>
        <w:t>łat abonamentowych zawarte są w pkt</w:t>
      </w:r>
      <w:r w:rsidRPr="00E4181F">
        <w:rPr>
          <w:rFonts w:cs="Arial"/>
          <w:szCs w:val="22"/>
        </w:rPr>
        <w:t xml:space="preserve"> </w:t>
      </w:r>
      <w:r w:rsidR="000A7B03">
        <w:rPr>
          <w:rFonts w:cs="Arial"/>
          <w:szCs w:val="22"/>
        </w:rPr>
        <w:fldChar w:fldCharType="begin"/>
      </w:r>
      <w:r w:rsidR="000A7B03">
        <w:rPr>
          <w:rFonts w:cs="Arial"/>
          <w:szCs w:val="22"/>
        </w:rPr>
        <w:instrText xml:space="preserve"> REF _Ref468786328 \r \h </w:instrText>
      </w:r>
      <w:r w:rsidR="000A7B03">
        <w:rPr>
          <w:rFonts w:cs="Arial"/>
          <w:szCs w:val="22"/>
        </w:rPr>
      </w:r>
      <w:r w:rsidR="000A7B03">
        <w:rPr>
          <w:rFonts w:cs="Arial"/>
          <w:szCs w:val="22"/>
        </w:rPr>
        <w:fldChar w:fldCharType="separate"/>
      </w:r>
      <w:r w:rsidR="00C8046D">
        <w:rPr>
          <w:rFonts w:cs="Arial"/>
          <w:szCs w:val="22"/>
        </w:rPr>
        <w:t>7</w:t>
      </w:r>
      <w:r w:rsidR="000A7B03">
        <w:rPr>
          <w:rFonts w:cs="Arial"/>
          <w:szCs w:val="22"/>
        </w:rPr>
        <w:fldChar w:fldCharType="end"/>
      </w:r>
      <w:r w:rsidRPr="00E4181F">
        <w:rPr>
          <w:rFonts w:cs="Arial"/>
          <w:szCs w:val="22"/>
        </w:rPr>
        <w:t xml:space="preserve">. W przypadku ograniczenia lub wstrzymania dostarczania </w:t>
      </w:r>
      <w:r w:rsidRPr="00A219D3">
        <w:rPr>
          <w:rFonts w:cs="Arial"/>
          <w:i/>
          <w:color w:val="70AD47" w:themeColor="accent6"/>
          <w:szCs w:val="22"/>
        </w:rPr>
        <w:t>paliwa gazowego</w:t>
      </w:r>
      <w:r w:rsidRPr="00A219D3">
        <w:rPr>
          <w:rFonts w:cs="Arial"/>
          <w:color w:val="70AD47" w:themeColor="accent6"/>
          <w:szCs w:val="22"/>
        </w:rPr>
        <w:t xml:space="preserve"> </w:t>
      </w:r>
      <w:r w:rsidRPr="00E4181F">
        <w:rPr>
          <w:rFonts w:cs="Arial"/>
          <w:szCs w:val="22"/>
        </w:rPr>
        <w:t>z przyczyn zależnych od Odbiorcy, Odbiorca za cały okres takiego ograniczenia lub wstrzymania ponosi opłatę abonamentową w pełnej wysokości.</w:t>
      </w:r>
    </w:p>
    <w:p w14:paraId="0815F218" w14:textId="6573EBBB" w:rsidR="00E4181F" w:rsidRPr="00E4181F" w:rsidRDefault="000A7B03" w:rsidP="00CD3FEF">
      <w:pPr>
        <w:numPr>
          <w:ilvl w:val="1"/>
          <w:numId w:val="2"/>
        </w:numPr>
        <w:tabs>
          <w:tab w:val="left" w:pos="284"/>
          <w:tab w:val="left" w:pos="851"/>
        </w:tabs>
        <w:spacing w:before="120"/>
        <w:ind w:left="567" w:hanging="567"/>
        <w:outlineLvl w:val="2"/>
        <w:rPr>
          <w:rFonts w:cs="Arial"/>
          <w:szCs w:val="22"/>
        </w:rPr>
      </w:pPr>
      <w:r>
        <w:rPr>
          <w:rFonts w:cs="Arial"/>
          <w:szCs w:val="22"/>
        </w:rPr>
        <w:t xml:space="preserve">Opłata abonamentowa nie jest naliczana w odniesieniu do Odbiorców z grupy taryfowej </w:t>
      </w:r>
      <w:r w:rsidRPr="0018038E">
        <w:rPr>
          <w:rFonts w:cs="Arial"/>
          <w:i/>
          <w:color w:val="70AD47" w:themeColor="accent6"/>
          <w:szCs w:val="22"/>
        </w:rPr>
        <w:t>symbol grupy taryfowej</w:t>
      </w:r>
      <w:r>
        <w:rPr>
          <w:rFonts w:cs="Arial"/>
          <w:szCs w:val="22"/>
        </w:rPr>
        <w:t xml:space="preserve">, którzy pobierają </w:t>
      </w:r>
      <w:r w:rsidRPr="0018038E">
        <w:rPr>
          <w:rFonts w:cs="Arial"/>
          <w:i/>
          <w:color w:val="70AD47" w:themeColor="accent6"/>
          <w:szCs w:val="22"/>
        </w:rPr>
        <w:t>paliwo gazowe</w:t>
      </w:r>
      <w:r w:rsidRPr="0018038E">
        <w:rPr>
          <w:rFonts w:cs="Arial"/>
          <w:color w:val="70AD47" w:themeColor="accent6"/>
          <w:szCs w:val="22"/>
        </w:rPr>
        <w:t xml:space="preserve"> </w:t>
      </w:r>
      <w:r>
        <w:rPr>
          <w:rFonts w:cs="Arial"/>
          <w:szCs w:val="22"/>
        </w:rPr>
        <w:t xml:space="preserve">z wykorzystaniem </w:t>
      </w:r>
      <w:r w:rsidR="009315D5">
        <w:rPr>
          <w:rFonts w:cs="Arial"/>
          <w:szCs w:val="22"/>
        </w:rPr>
        <w:t>P</w:t>
      </w:r>
      <w:r>
        <w:rPr>
          <w:rFonts w:cs="Arial"/>
          <w:szCs w:val="22"/>
        </w:rPr>
        <w:t xml:space="preserve">rzedpłatowego układu </w:t>
      </w:r>
      <w:r w:rsidR="00D5664D">
        <w:rPr>
          <w:rFonts w:cs="Arial"/>
          <w:szCs w:val="22"/>
        </w:rPr>
        <w:t>pomiarow</w:t>
      </w:r>
      <w:r w:rsidR="009315D5">
        <w:rPr>
          <w:rFonts w:cs="Arial"/>
          <w:szCs w:val="22"/>
        </w:rPr>
        <w:t>o-rozliczeniow</w:t>
      </w:r>
      <w:r w:rsidR="00D5664D">
        <w:rPr>
          <w:rFonts w:cs="Arial"/>
          <w:szCs w:val="22"/>
        </w:rPr>
        <w:t>ego. Dla tych odbiorców</w:t>
      </w:r>
      <w:r>
        <w:rPr>
          <w:rFonts w:cs="Arial"/>
          <w:szCs w:val="22"/>
        </w:rPr>
        <w:t xml:space="preserve"> koszty, o których mowa w pkt. </w:t>
      </w:r>
      <w:r>
        <w:rPr>
          <w:rFonts w:cs="Arial"/>
          <w:szCs w:val="22"/>
        </w:rPr>
        <w:fldChar w:fldCharType="begin"/>
      </w:r>
      <w:r>
        <w:rPr>
          <w:rFonts w:cs="Arial"/>
          <w:szCs w:val="22"/>
        </w:rPr>
        <w:instrText xml:space="preserve"> REF _Ref61004712 \r \h </w:instrText>
      </w:r>
      <w:r>
        <w:rPr>
          <w:rFonts w:cs="Arial"/>
          <w:szCs w:val="22"/>
        </w:rPr>
      </w:r>
      <w:r>
        <w:rPr>
          <w:rFonts w:cs="Arial"/>
          <w:szCs w:val="22"/>
        </w:rPr>
        <w:fldChar w:fldCharType="separate"/>
      </w:r>
      <w:r w:rsidR="00C8046D">
        <w:rPr>
          <w:rFonts w:cs="Arial"/>
          <w:szCs w:val="22"/>
        </w:rPr>
        <w:t>5.7</w:t>
      </w:r>
      <w:r>
        <w:rPr>
          <w:rFonts w:cs="Arial"/>
          <w:szCs w:val="22"/>
        </w:rPr>
        <w:fldChar w:fldCharType="end"/>
      </w:r>
      <w:r>
        <w:rPr>
          <w:rFonts w:cs="Arial"/>
          <w:szCs w:val="22"/>
        </w:rPr>
        <w:t xml:space="preserve"> uwzględniane są w cenie </w:t>
      </w:r>
      <w:r w:rsidRPr="0018038E">
        <w:rPr>
          <w:rFonts w:cs="Arial"/>
          <w:i/>
          <w:color w:val="70AD47" w:themeColor="accent6"/>
          <w:szCs w:val="22"/>
        </w:rPr>
        <w:t>paliwa gazowego</w:t>
      </w:r>
      <w:r>
        <w:rPr>
          <w:rFonts w:cs="Arial"/>
          <w:szCs w:val="22"/>
        </w:rPr>
        <w:t>.</w:t>
      </w:r>
    </w:p>
    <w:p w14:paraId="4CF543C2" w14:textId="74BDEF88"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bookmarkStart w:id="75" w:name="_Ref61004712"/>
      <w:r w:rsidRPr="00E4181F">
        <w:rPr>
          <w:rFonts w:cs="Arial"/>
          <w:szCs w:val="22"/>
        </w:rPr>
        <w:lastRenderedPageBreak/>
        <w:t>Opłata abonamentowa ustalana jest dla Okresów rozliczeniowych określonych w Taryfie i związana jest z wykonywaniem czynności w zakresie obsługi Odbiorców, polegającej na wystawianiu i dostarczaniu faktur, obliczaniu i pobieraniu należności, a także czynnościach związanych z uzasadnioną kontrolą wskazań Układów pomiarow</w:t>
      </w:r>
      <w:r w:rsidR="009315D5">
        <w:rPr>
          <w:rFonts w:cs="Arial"/>
          <w:szCs w:val="22"/>
        </w:rPr>
        <w:t>o-rozliczeniow</w:t>
      </w:r>
      <w:r w:rsidR="007809D6">
        <w:rPr>
          <w:rFonts w:cs="Arial"/>
          <w:szCs w:val="22"/>
        </w:rPr>
        <w:t>ych oraz z </w:t>
      </w:r>
      <w:r w:rsidRPr="00E4181F">
        <w:rPr>
          <w:rFonts w:cs="Arial"/>
          <w:szCs w:val="22"/>
        </w:rPr>
        <w:t>zawieraniem i dotrzymywaniem warunków Umów i prawidłowości rozliczeń.</w:t>
      </w:r>
      <w:bookmarkEnd w:id="75"/>
      <w:r w:rsidRPr="00E4181F">
        <w:rPr>
          <w:rFonts w:cs="Arial"/>
          <w:szCs w:val="22"/>
        </w:rPr>
        <w:t xml:space="preserve">  </w:t>
      </w:r>
    </w:p>
    <w:p w14:paraId="7835366D" w14:textId="77777777"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W przypadku zmiany wysokości stawek opłat abonamentowych w trakcie Okresu rozliczeniowego, również w przypadku zmiany grupy taryfowej, opłaty abonamentowe ustala się w wysokości proporcjonalnej do liczby dni obowiązywania poprzednich i nowych stawek.</w:t>
      </w:r>
    </w:p>
    <w:p w14:paraId="2C75E258" w14:textId="77777777"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W przypadku Odbiorcy, którego instalacje zasilane są z kilku Miejsc odbioru, w każdym z nich jest on rozliczany odrębnie na podstawie cen i stawek opłat właściwych dla grupy taryfowej, do której Odbiorca w tym Miejscu odbioru został zakwalifikowany zgodnie z Taryfą Sprzedawcy, a także zgodnie z taryfami Operatorów, do których Sieci Odbiorca jest przyłączony, chyba że Umowa z Odbiorcą stanowi inaczej. </w:t>
      </w:r>
    </w:p>
    <w:p w14:paraId="41790F6D" w14:textId="2AC3578F"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Sprzedawca obciąża Odbiorcę opłatami przewidzianymi w taryfie Operatora lub </w:t>
      </w:r>
      <w:r w:rsidR="00BE6047" w:rsidRPr="00E4181F">
        <w:rPr>
          <w:rFonts w:cs="Arial"/>
          <w:szCs w:val="22"/>
        </w:rPr>
        <w:t>w</w:t>
      </w:r>
      <w:r w:rsidR="00BE6047">
        <w:rPr>
          <w:rFonts w:cs="Arial"/>
          <w:szCs w:val="22"/>
        </w:rPr>
        <w:t> </w:t>
      </w:r>
      <w:proofErr w:type="spellStart"/>
      <w:r w:rsidRPr="00E4181F">
        <w:rPr>
          <w:rFonts w:cs="Arial"/>
          <w:szCs w:val="22"/>
        </w:rPr>
        <w:t>IRiESD</w:t>
      </w:r>
      <w:proofErr w:type="spellEnd"/>
      <w:r w:rsidRPr="00E4181F">
        <w:rPr>
          <w:rFonts w:cs="Arial"/>
          <w:szCs w:val="22"/>
        </w:rPr>
        <w:t>, w</w:t>
      </w:r>
      <w:r>
        <w:rPr>
          <w:rFonts w:cs="Arial"/>
          <w:szCs w:val="22"/>
        </w:rPr>
        <w:t> </w:t>
      </w:r>
      <w:r w:rsidRPr="00E4181F">
        <w:rPr>
          <w:rFonts w:cs="Arial"/>
          <w:szCs w:val="22"/>
        </w:rPr>
        <w:t>tym opłatami dystrybucyjnymi.</w:t>
      </w:r>
    </w:p>
    <w:p w14:paraId="5C51B10C" w14:textId="4A2533C6" w:rsidR="00653313"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W przypadku, gdy na zlecenie Odbiorcy Sprzedawca dokona dodatkowego</w:t>
      </w:r>
      <w:r w:rsidR="00022051" w:rsidRPr="00022051">
        <w:rPr>
          <w:rFonts w:cs="Arial"/>
          <w:szCs w:val="22"/>
        </w:rPr>
        <w:t xml:space="preserve"> </w:t>
      </w:r>
      <w:r w:rsidR="00022051" w:rsidRPr="00E4181F">
        <w:rPr>
          <w:rFonts w:cs="Arial"/>
          <w:szCs w:val="22"/>
        </w:rPr>
        <w:t>rozliczenia</w:t>
      </w:r>
      <w:r w:rsidRPr="00E4181F">
        <w:rPr>
          <w:rFonts w:cs="Arial"/>
          <w:szCs w:val="22"/>
        </w:rPr>
        <w:t xml:space="preserve">, </w:t>
      </w:r>
      <w:r w:rsidR="004D27CC">
        <w:rPr>
          <w:rFonts w:cs="Arial"/>
          <w:szCs w:val="22"/>
        </w:rPr>
        <w:t xml:space="preserve">które </w:t>
      </w:r>
      <w:r w:rsidRPr="00E4181F">
        <w:rPr>
          <w:rFonts w:cs="Arial"/>
          <w:szCs w:val="22"/>
        </w:rPr>
        <w:t xml:space="preserve">wymaga dokonania dodatkowego odczytu, niewynikającego z harmonogramu odczytowego ustalonego przez Operatora lub Sprzedawcę dla danej grupy taryfowej, Sprzedawca pobiera od Odbiorcy opłatę za dodatkowy odczyt w wysokości wynikającej z taryfy Operatora. </w:t>
      </w:r>
    </w:p>
    <w:p w14:paraId="4501FB24" w14:textId="0FBBA23F" w:rsidR="00E4181F" w:rsidRPr="00E4181F" w:rsidRDefault="00E4181F" w:rsidP="00653313">
      <w:pPr>
        <w:spacing w:after="160" w:line="259" w:lineRule="auto"/>
        <w:jc w:val="left"/>
        <w:rPr>
          <w:rFonts w:cs="Arial"/>
          <w:szCs w:val="22"/>
        </w:rPr>
      </w:pPr>
    </w:p>
    <w:p w14:paraId="780C6F7D" w14:textId="6C02A01B" w:rsidR="00A83979" w:rsidRDefault="00A83979" w:rsidP="00874A6E">
      <w:pPr>
        <w:pStyle w:val="Nagwek1"/>
      </w:pPr>
      <w:bookmarkStart w:id="76" w:name="_Toc18497816"/>
      <w:bookmarkStart w:id="77" w:name="_Toc20122552"/>
      <w:bookmarkStart w:id="78" w:name="_Toc20122560"/>
      <w:bookmarkStart w:id="79" w:name="_Toc23835907"/>
      <w:bookmarkStart w:id="80" w:name="_Ref61005394"/>
      <w:r w:rsidRPr="00A83979">
        <w:t xml:space="preserve">BONIFIKATY </w:t>
      </w:r>
      <w:r w:rsidR="00AC638A">
        <w:t>Z TYTUŁU NIEDOTRZYMANIA PARAMETRÓW JAKOŚCIOWCYH</w:t>
      </w:r>
      <w:r w:rsidRPr="00A83979">
        <w:t xml:space="preserve"> </w:t>
      </w:r>
      <w:r w:rsidRPr="0018038E">
        <w:rPr>
          <w:i/>
          <w:color w:val="70AD47" w:themeColor="accent6"/>
        </w:rPr>
        <w:t>PALIWA GAZOWEGO</w:t>
      </w:r>
      <w:r w:rsidRPr="0018038E">
        <w:rPr>
          <w:color w:val="70AD47" w:themeColor="accent6"/>
        </w:rPr>
        <w:t xml:space="preserve"> </w:t>
      </w:r>
      <w:bookmarkEnd w:id="76"/>
      <w:bookmarkEnd w:id="77"/>
      <w:bookmarkEnd w:id="78"/>
      <w:bookmarkEnd w:id="79"/>
      <w:bookmarkEnd w:id="80"/>
      <w:r w:rsidR="00AC638A" w:rsidRPr="00226B53">
        <w:rPr>
          <w:color w:val="auto"/>
        </w:rPr>
        <w:t>ORAZ ZA NIEDOTRZYMANIE STANDARDÓW JAKOŚCIOWYCH OBSŁUGI ODBIORCÓW</w:t>
      </w:r>
    </w:p>
    <w:p w14:paraId="101DFF55" w14:textId="3C84913D" w:rsidR="00653313" w:rsidRPr="00653313" w:rsidRDefault="00653313" w:rsidP="00653313">
      <w:pPr>
        <w:numPr>
          <w:ilvl w:val="1"/>
          <w:numId w:val="2"/>
        </w:numPr>
        <w:tabs>
          <w:tab w:val="left" w:pos="284"/>
          <w:tab w:val="left" w:pos="851"/>
        </w:tabs>
        <w:spacing w:before="120"/>
        <w:ind w:left="567" w:hanging="567"/>
        <w:outlineLvl w:val="2"/>
        <w:rPr>
          <w:rFonts w:cs="Arial"/>
          <w:szCs w:val="22"/>
        </w:rPr>
      </w:pPr>
      <w:r w:rsidRPr="00653313">
        <w:rPr>
          <w:rFonts w:cs="Arial"/>
          <w:szCs w:val="22"/>
        </w:rPr>
        <w:t xml:space="preserve">Za niedotrzymanie przez Operatora parametrów jakościowych </w:t>
      </w:r>
      <w:r w:rsidRPr="00A219D3">
        <w:rPr>
          <w:rFonts w:cs="Arial"/>
          <w:i/>
          <w:color w:val="70AD47" w:themeColor="accent6"/>
          <w:szCs w:val="22"/>
        </w:rPr>
        <w:t>paliwa gazowego</w:t>
      </w:r>
      <w:r w:rsidRPr="00653313">
        <w:rPr>
          <w:rFonts w:cs="Arial"/>
          <w:szCs w:val="22"/>
        </w:rPr>
        <w:t xml:space="preserve">, określonych w rozporządzeniu, o którym mowa </w:t>
      </w:r>
      <w:r w:rsidRPr="008329B0">
        <w:rPr>
          <w:rFonts w:cs="Arial"/>
          <w:szCs w:val="22"/>
        </w:rPr>
        <w:t>w pkt.</w:t>
      </w:r>
      <w:r w:rsidR="00FD3B94" w:rsidRPr="008329B0">
        <w:rPr>
          <w:rFonts w:cs="Arial"/>
          <w:szCs w:val="22"/>
        </w:rPr>
        <w:t xml:space="preserve"> 1.2</w:t>
      </w:r>
      <w:r w:rsidRPr="008329B0">
        <w:rPr>
          <w:rFonts w:cs="Arial"/>
          <w:szCs w:val="22"/>
        </w:rPr>
        <w:t xml:space="preserve"> lit.</w:t>
      </w:r>
      <w:r w:rsidR="008329B0">
        <w:rPr>
          <w:rFonts w:cs="Arial"/>
          <w:szCs w:val="22"/>
        </w:rPr>
        <w:t xml:space="preserve"> b)</w:t>
      </w:r>
      <w:r w:rsidRPr="00653313">
        <w:rPr>
          <w:rFonts w:cs="Arial"/>
          <w:szCs w:val="22"/>
        </w:rPr>
        <w:t>, oraz za niedotrzymanie przez Operatora standardów jakościowych obsługi Odbiorców, Odbiorcom przysługują bonifikaty ustalone w sposób i w trybie wynikającym z taryfy OSD, do którego Sieci Odbiorca jest przyłączony.</w:t>
      </w:r>
    </w:p>
    <w:p w14:paraId="69D9092A" w14:textId="77777777" w:rsidR="00653313" w:rsidRPr="00653313" w:rsidRDefault="00653313" w:rsidP="00653313">
      <w:pPr>
        <w:numPr>
          <w:ilvl w:val="1"/>
          <w:numId w:val="2"/>
        </w:numPr>
        <w:tabs>
          <w:tab w:val="left" w:pos="284"/>
          <w:tab w:val="left" w:pos="851"/>
        </w:tabs>
        <w:spacing w:before="120"/>
        <w:ind w:left="567" w:hanging="567"/>
        <w:outlineLvl w:val="2"/>
        <w:rPr>
          <w:rFonts w:cs="Arial"/>
          <w:szCs w:val="22"/>
        </w:rPr>
      </w:pPr>
      <w:bookmarkStart w:id="81" w:name="_Ref495303818"/>
      <w:r w:rsidRPr="00653313">
        <w:rPr>
          <w:rFonts w:cs="Arial"/>
          <w:szCs w:val="22"/>
        </w:rPr>
        <w:t>Za niedotrzymanie przez Sprzedawcę standardów jakościowych obsługi Odbiorców, Odbiorcy przysługują następujące bonifikaty:</w:t>
      </w:r>
      <w:bookmarkEnd w:id="81"/>
    </w:p>
    <w:p w14:paraId="46416D52" w14:textId="2EB293BA" w:rsidR="00653313" w:rsidRPr="00975505" w:rsidRDefault="00975505" w:rsidP="00975505">
      <w:pPr>
        <w:numPr>
          <w:ilvl w:val="2"/>
          <w:numId w:val="2"/>
        </w:numPr>
        <w:tabs>
          <w:tab w:val="left" w:pos="284"/>
          <w:tab w:val="left" w:pos="851"/>
        </w:tabs>
        <w:spacing w:before="120"/>
        <w:ind w:left="1418" w:hanging="851"/>
        <w:outlineLvl w:val="2"/>
        <w:rPr>
          <w:rFonts w:cs="Arial"/>
          <w:szCs w:val="22"/>
        </w:rPr>
      </w:pPr>
      <w:r w:rsidRPr="00482A1D">
        <w:rPr>
          <w:rFonts w:cs="Arial"/>
        </w:rPr>
        <w:t xml:space="preserve">za </w:t>
      </w:r>
      <w:r w:rsidR="00BE2C3A">
        <w:rPr>
          <w:rFonts w:cs="Arial"/>
        </w:rPr>
        <w:t>nieudzielenie</w:t>
      </w:r>
      <w:r w:rsidRPr="00482A1D">
        <w:rPr>
          <w:rFonts w:cs="Arial"/>
        </w:rPr>
        <w:t xml:space="preserve"> na żądanie Odbiorcy informacji o zasadach rozliczeń oraz </w:t>
      </w:r>
      <w:r w:rsidR="008329B0" w:rsidRPr="00482A1D">
        <w:rPr>
          <w:rFonts w:cs="Arial"/>
        </w:rPr>
        <w:t>o</w:t>
      </w:r>
      <w:r w:rsidR="008329B0">
        <w:rPr>
          <w:rFonts w:cs="Arial"/>
        </w:rPr>
        <w:t> </w:t>
      </w:r>
      <w:r w:rsidRPr="00482A1D">
        <w:rPr>
          <w:rFonts w:cs="Arial"/>
        </w:rPr>
        <w:t xml:space="preserve">Taryfie, w wysokości </w:t>
      </w:r>
      <w:r w:rsidR="009E520A" w:rsidRPr="0018038E">
        <w:rPr>
          <w:rFonts w:cs="Arial"/>
          <w:i/>
          <w:color w:val="70AD47" w:themeColor="accent6"/>
        </w:rPr>
        <w:t>wpisać wartość</w:t>
      </w:r>
      <w:r w:rsidR="009E520A" w:rsidRPr="0018038E">
        <w:rPr>
          <w:rFonts w:cs="Arial"/>
          <w:color w:val="70AD47" w:themeColor="accent6"/>
        </w:rPr>
        <w:t xml:space="preserve"> </w:t>
      </w:r>
      <w:r w:rsidR="009E520A" w:rsidRPr="00411F99">
        <w:rPr>
          <w:rStyle w:val="Odwoanieprzypisudolnego"/>
          <w:rFonts w:cs="Arial"/>
          <w:color w:val="70AD47" w:themeColor="accent6"/>
        </w:rPr>
        <w:footnoteReference w:id="2"/>
      </w:r>
      <w:r w:rsidRPr="00482A1D">
        <w:rPr>
          <w:rFonts w:cs="Arial"/>
        </w:rPr>
        <w:t>zł;</w:t>
      </w:r>
    </w:p>
    <w:p w14:paraId="713A2460" w14:textId="77777777" w:rsidR="00BE2C3A" w:rsidRPr="00BE2C3A" w:rsidRDefault="00975505" w:rsidP="00975505">
      <w:pPr>
        <w:numPr>
          <w:ilvl w:val="2"/>
          <w:numId w:val="2"/>
        </w:numPr>
        <w:tabs>
          <w:tab w:val="left" w:pos="284"/>
          <w:tab w:val="left" w:pos="851"/>
        </w:tabs>
        <w:spacing w:before="120"/>
        <w:ind w:left="1418" w:hanging="851"/>
        <w:outlineLvl w:val="2"/>
        <w:rPr>
          <w:rFonts w:cs="Arial"/>
          <w:szCs w:val="22"/>
        </w:rPr>
      </w:pPr>
      <w:r w:rsidRPr="00482A1D">
        <w:rPr>
          <w:rFonts w:cs="Arial"/>
        </w:rPr>
        <w:t>za przedłużenie czternastodniowego (14) terminu rozpatrzenia wniosku lub reklamacji w sprawie zasad rozliczeń i udz</w:t>
      </w:r>
      <w:r>
        <w:rPr>
          <w:rFonts w:cs="Arial"/>
        </w:rPr>
        <w:t xml:space="preserve">ielenia odpowiedzi, w wysokości </w:t>
      </w:r>
      <w:r w:rsidR="009E520A" w:rsidRPr="006155D0">
        <w:rPr>
          <w:rFonts w:cs="Arial"/>
          <w:i/>
          <w:color w:val="70AD47" w:themeColor="accent6"/>
        </w:rPr>
        <w:t>wpisać wartość</w:t>
      </w:r>
      <w:r w:rsidR="009E520A" w:rsidRPr="006155D0">
        <w:rPr>
          <w:rFonts w:cs="Arial"/>
          <w:color w:val="70AD47" w:themeColor="accent6"/>
        </w:rPr>
        <w:t xml:space="preserve"> </w:t>
      </w:r>
      <w:r w:rsidR="009E520A">
        <w:rPr>
          <w:rStyle w:val="Odwoanieprzypisudolnego"/>
          <w:rFonts w:cs="Arial"/>
          <w:color w:val="70AD47" w:themeColor="accent6"/>
        </w:rPr>
        <w:footnoteReference w:id="3"/>
      </w:r>
      <w:r w:rsidRPr="00482A1D">
        <w:rPr>
          <w:rFonts w:cs="Arial"/>
        </w:rPr>
        <w:t xml:space="preserve">zł </w:t>
      </w:r>
      <w:r w:rsidRPr="00482A1D">
        <w:rPr>
          <w:rFonts w:cs="Arial"/>
        </w:rPr>
        <w:lastRenderedPageBreak/>
        <w:t>za każdy dzień zwłoki, przy czym w przypadku wniosku lub reklamacji wymagających przeprowadzenia kontroli lub dokonania pomiarów termin czternastodniowy jest liczony od dnia zakończenia tych kontroli lub pomiarów</w:t>
      </w:r>
      <w:r w:rsidR="00BE2C3A">
        <w:rPr>
          <w:rFonts w:cs="Arial"/>
        </w:rPr>
        <w:t>;</w:t>
      </w:r>
    </w:p>
    <w:p w14:paraId="570BAD31" w14:textId="13DA061D" w:rsidR="00975505" w:rsidRDefault="00BE2C3A" w:rsidP="00BE2C3A">
      <w:pPr>
        <w:numPr>
          <w:ilvl w:val="2"/>
          <w:numId w:val="2"/>
        </w:numPr>
        <w:tabs>
          <w:tab w:val="left" w:pos="284"/>
          <w:tab w:val="left" w:pos="851"/>
        </w:tabs>
        <w:spacing w:before="120"/>
        <w:ind w:left="1418" w:hanging="851"/>
        <w:outlineLvl w:val="2"/>
        <w:rPr>
          <w:rFonts w:cs="Arial"/>
          <w:szCs w:val="22"/>
        </w:rPr>
      </w:pPr>
      <w:r w:rsidRPr="00BE2C3A">
        <w:rPr>
          <w:rFonts w:cs="Arial"/>
        </w:rPr>
        <w:t xml:space="preserve">za odmowę wglądu do wskazań układu pomiarowo-rozliczeniowego lub dokumentów stanowiących podstawę rozliczeń za dostarczone paliwo gazowe, a także wyników sprawdzenia prawidłowości wskazań układu pomiarowo-rozliczeniowego, będących w posiadaniu </w:t>
      </w:r>
      <w:r>
        <w:rPr>
          <w:rFonts w:cs="Arial"/>
        </w:rPr>
        <w:t>Sprzedawcy</w:t>
      </w:r>
      <w:r w:rsidRPr="00BE2C3A">
        <w:rPr>
          <w:rFonts w:cs="Arial"/>
        </w:rPr>
        <w:t xml:space="preserve"> - w wysokości</w:t>
      </w:r>
      <w:r>
        <w:rPr>
          <w:rFonts w:cs="Arial"/>
        </w:rPr>
        <w:t xml:space="preserve"> </w:t>
      </w:r>
      <w:r w:rsidRPr="00BE2C3A">
        <w:rPr>
          <w:rFonts w:cs="Arial"/>
          <w:i/>
          <w:color w:val="70AD47" w:themeColor="accent6"/>
        </w:rPr>
        <w:t xml:space="preserve"> </w:t>
      </w:r>
      <w:r w:rsidRPr="006155D0">
        <w:rPr>
          <w:rFonts w:cs="Arial"/>
          <w:i/>
          <w:color w:val="70AD47" w:themeColor="accent6"/>
        </w:rPr>
        <w:t>wpisać wartość</w:t>
      </w:r>
      <w:r>
        <w:rPr>
          <w:rStyle w:val="Odwoanieprzypisudolnego"/>
          <w:rFonts w:cs="Arial"/>
          <w:i/>
          <w:color w:val="70AD47" w:themeColor="accent6"/>
        </w:rPr>
        <w:footnoteReference w:id="4"/>
      </w:r>
      <w:r>
        <w:rPr>
          <w:rFonts w:cs="Arial"/>
          <w:i/>
          <w:color w:val="70AD47" w:themeColor="accent6"/>
        </w:rPr>
        <w:t>.</w:t>
      </w:r>
    </w:p>
    <w:p w14:paraId="2B5997CF" w14:textId="60656B1C" w:rsidR="001F163B" w:rsidRPr="001F163B" w:rsidRDefault="001F163B" w:rsidP="001F163B">
      <w:pPr>
        <w:numPr>
          <w:ilvl w:val="1"/>
          <w:numId w:val="2"/>
        </w:numPr>
        <w:spacing w:before="120"/>
        <w:ind w:left="567" w:hanging="567"/>
        <w:outlineLvl w:val="1"/>
        <w:rPr>
          <w:rFonts w:cs="Arial"/>
          <w:szCs w:val="22"/>
        </w:rPr>
      </w:pPr>
      <w:r w:rsidRPr="001F163B">
        <w:t xml:space="preserve">Sprzedawca udziela bonifikaty w terminie 30 dni od dnia </w:t>
      </w:r>
      <w:r w:rsidR="00C9079D">
        <w:t>wystąpienia</w:t>
      </w:r>
      <w:r w:rsidR="00C9079D" w:rsidRPr="001F163B">
        <w:t xml:space="preserve"> </w:t>
      </w:r>
      <w:r w:rsidRPr="001F163B">
        <w:t xml:space="preserve">zdarzeń, o których mowa w pkt </w:t>
      </w:r>
      <w:r w:rsidR="009E520A">
        <w:fldChar w:fldCharType="begin"/>
      </w:r>
      <w:r w:rsidR="009E520A">
        <w:instrText xml:space="preserve"> REF _Ref495303818 \r \h </w:instrText>
      </w:r>
      <w:r w:rsidR="009E520A">
        <w:fldChar w:fldCharType="separate"/>
      </w:r>
      <w:r w:rsidR="00C8046D">
        <w:t>6.2</w:t>
      </w:r>
      <w:r w:rsidR="009E520A">
        <w:fldChar w:fldCharType="end"/>
      </w:r>
      <w:r w:rsidRPr="001F163B">
        <w:t>.</w:t>
      </w:r>
    </w:p>
    <w:p w14:paraId="7CC44ECE" w14:textId="2C4BF7D8" w:rsidR="00975505" w:rsidRDefault="00975505">
      <w:pPr>
        <w:spacing w:after="160" w:line="259" w:lineRule="auto"/>
        <w:jc w:val="left"/>
        <w:rPr>
          <w:rFonts w:cs="Arial"/>
          <w:szCs w:val="22"/>
        </w:rPr>
      </w:pPr>
    </w:p>
    <w:p w14:paraId="1210290E" w14:textId="77777777" w:rsidR="00A83979" w:rsidRDefault="00A83979" w:rsidP="00874A6E">
      <w:pPr>
        <w:pStyle w:val="Nagwek1"/>
      </w:pPr>
      <w:bookmarkStart w:id="82" w:name="_Ref468786328"/>
      <w:bookmarkStart w:id="83" w:name="_Ref468958003"/>
      <w:bookmarkStart w:id="84" w:name="_Toc18497817"/>
      <w:bookmarkStart w:id="85" w:name="_Toc20122553"/>
      <w:bookmarkStart w:id="86" w:name="_Toc20122561"/>
      <w:bookmarkStart w:id="87" w:name="_Toc23835908"/>
      <w:r w:rsidRPr="00A83979">
        <w:t xml:space="preserve">WYSOKOŚĆ CEN I STAWEK OPŁAT DLA ODBIORCÓW POBIERAJĄCYCH </w:t>
      </w:r>
      <w:r w:rsidRPr="0018038E">
        <w:rPr>
          <w:i/>
          <w:color w:val="70AD47" w:themeColor="accent6"/>
        </w:rPr>
        <w:t>PALIWO GAZOWE</w:t>
      </w:r>
      <w:r w:rsidRPr="00A83979">
        <w:t xml:space="preserve"> NA PODSTAWIE UMOWY KOMPLEKSOWEJ</w:t>
      </w:r>
      <w:bookmarkStart w:id="88" w:name="_Toc224375456"/>
      <w:bookmarkEnd w:id="82"/>
      <w:bookmarkEnd w:id="83"/>
      <w:bookmarkEnd w:id="84"/>
      <w:bookmarkEnd w:id="85"/>
      <w:bookmarkEnd w:id="86"/>
      <w:bookmarkEnd w:id="87"/>
      <w:bookmarkEnd w:id="88"/>
    </w:p>
    <w:p w14:paraId="1103A713" w14:textId="10264165" w:rsidR="00A45B5E" w:rsidRDefault="00A45B5E" w:rsidP="00A45B5E">
      <w:pPr>
        <w:pStyle w:val="Akapitzlist"/>
        <w:keepNext/>
        <w:spacing w:before="120"/>
        <w:ind w:left="567"/>
        <w:outlineLvl w:val="1"/>
        <w:rPr>
          <w:rFonts w:cs="Arial"/>
        </w:rPr>
      </w:pPr>
      <w:bookmarkStart w:id="89" w:name="_Ref433454422"/>
      <w:r w:rsidRPr="00C04C17">
        <w:rPr>
          <w:rFonts w:cs="Arial"/>
        </w:rPr>
        <w:t xml:space="preserve">Ceny i stawki opłat </w:t>
      </w:r>
      <w:r>
        <w:rPr>
          <w:rFonts w:cs="Arial"/>
        </w:rPr>
        <w:t xml:space="preserve">abonamentowych </w:t>
      </w:r>
      <w:r w:rsidRPr="00C04C17">
        <w:rPr>
          <w:rFonts w:cs="Arial"/>
        </w:rPr>
        <w:t>stosowane do rozliczeń z Odbiorcami przedstawia</w:t>
      </w:r>
      <w:r w:rsidR="008A17C6">
        <w:rPr>
          <w:rFonts w:cs="Arial"/>
        </w:rPr>
        <w:t>ją</w:t>
      </w:r>
      <w:r w:rsidRPr="00C04C17">
        <w:rPr>
          <w:rFonts w:cs="Arial"/>
        </w:rPr>
        <w:t xml:space="preserve"> </w:t>
      </w:r>
      <w:r w:rsidR="008A17C6" w:rsidRPr="00C04C17">
        <w:rPr>
          <w:rFonts w:cs="Arial"/>
        </w:rPr>
        <w:t>poniższ</w:t>
      </w:r>
      <w:r w:rsidR="008A17C6">
        <w:rPr>
          <w:rFonts w:cs="Arial"/>
        </w:rPr>
        <w:t>e</w:t>
      </w:r>
      <w:r w:rsidR="008A17C6" w:rsidRPr="00C04C17">
        <w:rPr>
          <w:rFonts w:cs="Arial"/>
        </w:rPr>
        <w:t xml:space="preserve"> tabel</w:t>
      </w:r>
      <w:r w:rsidR="008A17C6">
        <w:rPr>
          <w:rFonts w:cs="Arial"/>
        </w:rPr>
        <w:t>e</w:t>
      </w:r>
      <w:r w:rsidRPr="00C04C17">
        <w:rPr>
          <w:rFonts w:cs="Arial"/>
        </w:rPr>
        <w:t>:</w:t>
      </w:r>
      <w:bookmarkEnd w:id="89"/>
    </w:p>
    <w:p w14:paraId="542D4517" w14:textId="0EE1ADB1" w:rsidR="00A45B5E" w:rsidRPr="00D7140D" w:rsidRDefault="00A45B5E" w:rsidP="00CD3FEF">
      <w:pPr>
        <w:pStyle w:val="Akapitzlist"/>
        <w:keepNext/>
        <w:numPr>
          <w:ilvl w:val="1"/>
          <w:numId w:val="33"/>
        </w:numPr>
        <w:spacing w:before="240"/>
        <w:ind w:left="567" w:hanging="567"/>
        <w:contextualSpacing w:val="0"/>
        <w:outlineLvl w:val="1"/>
        <w:rPr>
          <w:rFonts w:cs="Arial"/>
          <w:i/>
          <w:szCs w:val="22"/>
        </w:rPr>
      </w:pPr>
      <w:r w:rsidRPr="00A12DA3">
        <w:rPr>
          <w:rFonts w:cs="Arial"/>
          <w:szCs w:val="22"/>
        </w:rPr>
        <w:t xml:space="preserve">dla Odbiorców </w:t>
      </w:r>
      <w:r w:rsidR="004A733F" w:rsidRPr="0018038E">
        <w:rPr>
          <w:rFonts w:cs="Arial"/>
          <w:i/>
          <w:color w:val="70AD47" w:themeColor="accent6"/>
          <w:szCs w:val="22"/>
        </w:rPr>
        <w:t>paliwa gazowego</w:t>
      </w:r>
      <w:r w:rsidRPr="0018038E">
        <w:rPr>
          <w:rFonts w:cs="Arial"/>
          <w:color w:val="70AD47" w:themeColor="accent6"/>
          <w:szCs w:val="22"/>
        </w:rPr>
        <w:t xml:space="preserve"> </w:t>
      </w:r>
      <w:r w:rsidR="00A219D3">
        <w:rPr>
          <w:rFonts w:cs="Arial"/>
          <w:color w:val="70AD47" w:themeColor="accent6"/>
          <w:szCs w:val="22"/>
        </w:rPr>
        <w:t>(</w:t>
      </w:r>
      <w:r w:rsidR="00AB2100" w:rsidRPr="006E2D04">
        <w:rPr>
          <w:rFonts w:cs="Arial"/>
          <w:i/>
          <w:color w:val="70AD47" w:themeColor="accent6"/>
          <w:szCs w:val="22"/>
        </w:rPr>
        <w:t>dla każdego rodzaju paliwa oddzielna tabelka lub odpowiednie rozdzielnie</w:t>
      </w:r>
      <w:r w:rsidR="00A219D3">
        <w:rPr>
          <w:rFonts w:cs="Arial"/>
          <w:i/>
          <w:color w:val="4472C4" w:themeColor="accent5"/>
          <w:szCs w:val="22"/>
        </w:rPr>
        <w:t>)</w:t>
      </w:r>
      <w:r w:rsidR="00AB2100" w:rsidRPr="0018038E">
        <w:rPr>
          <w:rFonts w:cs="Arial"/>
          <w:i/>
          <w:color w:val="70AD47" w:themeColor="accent6"/>
          <w:szCs w:val="22"/>
        </w:rPr>
        <w:t>.</w:t>
      </w:r>
    </w:p>
    <w:tbl>
      <w:tblPr>
        <w:tblpPr w:leftFromText="141" w:rightFromText="141" w:vertAnchor="text" w:horzAnchor="margin" w:tblpXSpec="center" w:tblpY="48"/>
        <w:tblW w:w="836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268"/>
        <w:gridCol w:w="2268"/>
        <w:gridCol w:w="2126"/>
      </w:tblGrid>
      <w:tr w:rsidR="000575F6" w:rsidRPr="00E615EE" w14:paraId="46424095" w14:textId="77777777" w:rsidTr="00CD3FEF">
        <w:trPr>
          <w:trHeight w:val="315"/>
        </w:trPr>
        <w:tc>
          <w:tcPr>
            <w:tcW w:w="1701" w:type="dxa"/>
            <w:vMerge w:val="restart"/>
            <w:shd w:val="clear" w:color="000000" w:fill="E0E0E0"/>
            <w:vAlign w:val="center"/>
            <w:hideMark/>
          </w:tcPr>
          <w:p w14:paraId="1CF56847"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Grupa taryfowa</w:t>
            </w:r>
          </w:p>
        </w:tc>
        <w:tc>
          <w:tcPr>
            <w:tcW w:w="4536" w:type="dxa"/>
            <w:gridSpan w:val="2"/>
            <w:shd w:val="clear" w:color="000000" w:fill="E0E0E0"/>
            <w:vAlign w:val="center"/>
            <w:hideMark/>
          </w:tcPr>
          <w:p w14:paraId="0DAE1E39"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 xml:space="preserve">Ceny za </w:t>
            </w:r>
            <w:r w:rsidRPr="00A219D3">
              <w:rPr>
                <w:rFonts w:cs="Arial"/>
                <w:b/>
                <w:bCs/>
                <w:i/>
                <w:color w:val="70AD47" w:themeColor="accent6"/>
                <w:sz w:val="16"/>
                <w:szCs w:val="16"/>
              </w:rPr>
              <w:t>paliwo gazowe</w:t>
            </w:r>
          </w:p>
        </w:tc>
        <w:tc>
          <w:tcPr>
            <w:tcW w:w="2126" w:type="dxa"/>
            <w:vMerge w:val="restart"/>
            <w:shd w:val="clear" w:color="000000" w:fill="E0E0E0"/>
            <w:vAlign w:val="center"/>
            <w:hideMark/>
          </w:tcPr>
          <w:p w14:paraId="6BCA2D8C"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Stawki opłat abonamentowych</w:t>
            </w:r>
          </w:p>
        </w:tc>
      </w:tr>
      <w:tr w:rsidR="000575F6" w:rsidRPr="00E615EE" w14:paraId="2CB14DAE" w14:textId="77777777" w:rsidTr="00CD3FEF">
        <w:trPr>
          <w:trHeight w:val="570"/>
        </w:trPr>
        <w:tc>
          <w:tcPr>
            <w:tcW w:w="1701" w:type="dxa"/>
            <w:vMerge/>
            <w:vAlign w:val="center"/>
            <w:hideMark/>
          </w:tcPr>
          <w:p w14:paraId="76B45D2E" w14:textId="77777777" w:rsidR="000575F6" w:rsidRPr="00E615EE" w:rsidRDefault="000575F6" w:rsidP="00066C03">
            <w:pPr>
              <w:rPr>
                <w:rFonts w:cs="Arial"/>
                <w:b/>
                <w:bCs/>
                <w:color w:val="000000"/>
                <w:sz w:val="16"/>
                <w:szCs w:val="16"/>
              </w:rPr>
            </w:pPr>
          </w:p>
        </w:tc>
        <w:tc>
          <w:tcPr>
            <w:tcW w:w="2268" w:type="dxa"/>
            <w:shd w:val="clear" w:color="000000" w:fill="E0E0E0"/>
            <w:vAlign w:val="center"/>
            <w:hideMark/>
          </w:tcPr>
          <w:p w14:paraId="0067B1BD" w14:textId="77777777" w:rsidR="000575F6" w:rsidRPr="008F5669" w:rsidRDefault="000575F6" w:rsidP="00066C03">
            <w:pPr>
              <w:jc w:val="center"/>
              <w:rPr>
                <w:rFonts w:cs="Arial"/>
                <w:b/>
                <w:bCs/>
                <w:color w:val="000000"/>
                <w:sz w:val="14"/>
                <w:szCs w:val="14"/>
              </w:rPr>
            </w:pPr>
            <w:r w:rsidRPr="008F5669">
              <w:rPr>
                <w:rFonts w:cs="Arial"/>
                <w:b/>
                <w:bCs/>
                <w:color w:val="000000"/>
                <w:sz w:val="14"/>
                <w:szCs w:val="14"/>
              </w:rPr>
              <w:t>bez akcyzy, z zerową stawką akcyzy lub uwzględniające zwolnienia od akcyzy</w:t>
            </w:r>
          </w:p>
        </w:tc>
        <w:tc>
          <w:tcPr>
            <w:tcW w:w="2268" w:type="dxa"/>
            <w:shd w:val="clear" w:color="000000" w:fill="E0E0E0"/>
            <w:vAlign w:val="center"/>
          </w:tcPr>
          <w:p w14:paraId="251A553C" w14:textId="77777777" w:rsidR="000575F6" w:rsidRPr="008F5669" w:rsidRDefault="000575F6" w:rsidP="00066C03">
            <w:pPr>
              <w:jc w:val="center"/>
              <w:rPr>
                <w:rFonts w:cs="Arial"/>
                <w:b/>
                <w:bCs/>
                <w:color w:val="000000"/>
                <w:sz w:val="14"/>
                <w:szCs w:val="14"/>
              </w:rPr>
            </w:pPr>
            <w:r w:rsidRPr="008F5669">
              <w:rPr>
                <w:rFonts w:cs="Arial"/>
                <w:b/>
                <w:bCs/>
                <w:color w:val="000000"/>
                <w:sz w:val="14"/>
                <w:szCs w:val="14"/>
              </w:rPr>
              <w:t>przeznaczone do celów opałowych</w:t>
            </w:r>
          </w:p>
        </w:tc>
        <w:tc>
          <w:tcPr>
            <w:tcW w:w="2126" w:type="dxa"/>
            <w:vMerge/>
            <w:shd w:val="clear" w:color="000000" w:fill="E0E0E0"/>
            <w:vAlign w:val="center"/>
            <w:hideMark/>
          </w:tcPr>
          <w:p w14:paraId="7E44B3C3" w14:textId="77777777" w:rsidR="000575F6" w:rsidRPr="00E615EE" w:rsidRDefault="000575F6" w:rsidP="00066C03">
            <w:pPr>
              <w:jc w:val="center"/>
              <w:rPr>
                <w:rFonts w:cs="Arial"/>
                <w:b/>
                <w:bCs/>
                <w:color w:val="000000"/>
                <w:sz w:val="16"/>
                <w:szCs w:val="16"/>
              </w:rPr>
            </w:pPr>
          </w:p>
        </w:tc>
      </w:tr>
      <w:tr w:rsidR="000575F6" w:rsidRPr="00E615EE" w14:paraId="3A4ABB88" w14:textId="77777777" w:rsidTr="00CD3FEF">
        <w:trPr>
          <w:trHeight w:val="315"/>
        </w:trPr>
        <w:tc>
          <w:tcPr>
            <w:tcW w:w="1701" w:type="dxa"/>
            <w:vMerge/>
            <w:vAlign w:val="center"/>
            <w:hideMark/>
          </w:tcPr>
          <w:p w14:paraId="28FDE035" w14:textId="77777777" w:rsidR="000575F6" w:rsidRPr="00E615EE" w:rsidRDefault="000575F6" w:rsidP="00066C03">
            <w:pPr>
              <w:rPr>
                <w:rFonts w:cs="Arial"/>
                <w:b/>
                <w:bCs/>
                <w:color w:val="000000"/>
                <w:sz w:val="16"/>
                <w:szCs w:val="16"/>
              </w:rPr>
            </w:pPr>
          </w:p>
        </w:tc>
        <w:tc>
          <w:tcPr>
            <w:tcW w:w="2268" w:type="dxa"/>
            <w:shd w:val="clear" w:color="000000" w:fill="E0E0E0"/>
            <w:vAlign w:val="center"/>
            <w:hideMark/>
          </w:tcPr>
          <w:p w14:paraId="2E8F1C7C"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[gr/kWh]</w:t>
            </w:r>
          </w:p>
        </w:tc>
        <w:tc>
          <w:tcPr>
            <w:tcW w:w="2268" w:type="dxa"/>
            <w:shd w:val="clear" w:color="000000" w:fill="E0E0E0"/>
            <w:vAlign w:val="center"/>
          </w:tcPr>
          <w:p w14:paraId="4344829C"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[gr/kWh]</w:t>
            </w:r>
          </w:p>
        </w:tc>
        <w:tc>
          <w:tcPr>
            <w:tcW w:w="2126" w:type="dxa"/>
            <w:shd w:val="clear" w:color="000000" w:fill="E0E0E0"/>
            <w:vAlign w:val="center"/>
            <w:hideMark/>
          </w:tcPr>
          <w:p w14:paraId="3653720A"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[zł/m-c]</w:t>
            </w:r>
            <w:r>
              <w:rPr>
                <w:rFonts w:cs="Arial"/>
                <w:b/>
                <w:bCs/>
                <w:color w:val="000000"/>
                <w:sz w:val="14"/>
                <w:szCs w:val="14"/>
              </w:rPr>
              <w:t xml:space="preserve"> </w:t>
            </w:r>
          </w:p>
        </w:tc>
      </w:tr>
      <w:tr w:rsidR="00BE113A" w:rsidRPr="00E615EE" w14:paraId="570613F1" w14:textId="77777777" w:rsidTr="0054754E">
        <w:trPr>
          <w:trHeight w:val="315"/>
        </w:trPr>
        <w:tc>
          <w:tcPr>
            <w:tcW w:w="1701" w:type="dxa"/>
            <w:shd w:val="clear" w:color="auto" w:fill="auto"/>
            <w:vAlign w:val="center"/>
          </w:tcPr>
          <w:p w14:paraId="60091856" w14:textId="31B948DB" w:rsidR="00BE113A" w:rsidRPr="00E615EE" w:rsidRDefault="00BE113A" w:rsidP="00837AE6">
            <w:pPr>
              <w:spacing w:line="240" w:lineRule="auto"/>
              <w:jc w:val="center"/>
              <w:rPr>
                <w:rFonts w:cs="Arial"/>
                <w:color w:val="000000"/>
                <w:sz w:val="18"/>
                <w:szCs w:val="18"/>
              </w:rPr>
            </w:pPr>
          </w:p>
        </w:tc>
        <w:tc>
          <w:tcPr>
            <w:tcW w:w="2268" w:type="dxa"/>
            <w:shd w:val="clear" w:color="auto" w:fill="auto"/>
            <w:vAlign w:val="center"/>
          </w:tcPr>
          <w:p w14:paraId="57F78377" w14:textId="082294F6" w:rsidR="00BE113A" w:rsidRPr="00674B8F" w:rsidRDefault="00BE113A" w:rsidP="004A7EC2">
            <w:pPr>
              <w:spacing w:line="240" w:lineRule="auto"/>
              <w:jc w:val="center"/>
              <w:rPr>
                <w:rFonts w:cs="Arial"/>
                <w:color w:val="000000"/>
                <w:sz w:val="18"/>
                <w:szCs w:val="18"/>
              </w:rPr>
            </w:pPr>
          </w:p>
        </w:tc>
        <w:tc>
          <w:tcPr>
            <w:tcW w:w="2268" w:type="dxa"/>
            <w:shd w:val="clear" w:color="auto" w:fill="auto"/>
            <w:vAlign w:val="center"/>
          </w:tcPr>
          <w:p w14:paraId="4D7B5F78" w14:textId="5657FA1A" w:rsidR="00BE113A" w:rsidRPr="00674B8F" w:rsidRDefault="00BE113A" w:rsidP="004A7EC2">
            <w:pPr>
              <w:spacing w:line="240" w:lineRule="auto"/>
              <w:jc w:val="center"/>
              <w:rPr>
                <w:rFonts w:cs="Arial"/>
                <w:color w:val="000000"/>
                <w:sz w:val="18"/>
                <w:szCs w:val="18"/>
              </w:rPr>
            </w:pPr>
          </w:p>
        </w:tc>
        <w:tc>
          <w:tcPr>
            <w:tcW w:w="2126" w:type="dxa"/>
            <w:shd w:val="clear" w:color="auto" w:fill="auto"/>
            <w:vAlign w:val="center"/>
          </w:tcPr>
          <w:p w14:paraId="110A665F" w14:textId="61856A9D" w:rsidR="00BE113A" w:rsidRPr="00674B8F" w:rsidRDefault="00BE113A" w:rsidP="00837AE6">
            <w:pPr>
              <w:spacing w:line="240" w:lineRule="auto"/>
              <w:jc w:val="center"/>
              <w:rPr>
                <w:rFonts w:cs="Arial"/>
                <w:color w:val="000000"/>
                <w:sz w:val="18"/>
                <w:szCs w:val="18"/>
              </w:rPr>
            </w:pPr>
          </w:p>
        </w:tc>
      </w:tr>
      <w:tr w:rsidR="00BE113A" w:rsidRPr="00E615EE" w14:paraId="106E77D1" w14:textId="77777777" w:rsidTr="0054754E">
        <w:trPr>
          <w:trHeight w:val="315"/>
        </w:trPr>
        <w:tc>
          <w:tcPr>
            <w:tcW w:w="1701" w:type="dxa"/>
            <w:shd w:val="clear" w:color="auto" w:fill="auto"/>
            <w:vAlign w:val="center"/>
          </w:tcPr>
          <w:p w14:paraId="1F37DEB1" w14:textId="6C3EE000" w:rsidR="00BE113A" w:rsidRPr="00E615EE" w:rsidRDefault="00BE113A" w:rsidP="00837AE6">
            <w:pPr>
              <w:spacing w:line="240" w:lineRule="auto"/>
              <w:jc w:val="center"/>
              <w:rPr>
                <w:rFonts w:cs="Arial"/>
                <w:color w:val="000000"/>
                <w:sz w:val="18"/>
                <w:szCs w:val="18"/>
              </w:rPr>
            </w:pPr>
          </w:p>
        </w:tc>
        <w:tc>
          <w:tcPr>
            <w:tcW w:w="2268" w:type="dxa"/>
            <w:shd w:val="clear" w:color="auto" w:fill="auto"/>
            <w:vAlign w:val="center"/>
          </w:tcPr>
          <w:p w14:paraId="3D66F37C" w14:textId="176A8361" w:rsidR="00BE113A" w:rsidRPr="00674B8F" w:rsidRDefault="00BE113A" w:rsidP="00BE113A">
            <w:pPr>
              <w:spacing w:line="240" w:lineRule="auto"/>
              <w:jc w:val="center"/>
              <w:rPr>
                <w:rFonts w:cs="Arial"/>
                <w:color w:val="000000"/>
                <w:sz w:val="18"/>
                <w:szCs w:val="18"/>
              </w:rPr>
            </w:pPr>
          </w:p>
        </w:tc>
        <w:tc>
          <w:tcPr>
            <w:tcW w:w="2268" w:type="dxa"/>
            <w:shd w:val="clear" w:color="auto" w:fill="auto"/>
            <w:vAlign w:val="center"/>
          </w:tcPr>
          <w:p w14:paraId="3197A4F4" w14:textId="4D2173F6" w:rsidR="00BE113A" w:rsidRPr="00674B8F" w:rsidRDefault="00BE113A" w:rsidP="00BE113A">
            <w:pPr>
              <w:spacing w:line="240" w:lineRule="auto"/>
              <w:jc w:val="center"/>
              <w:rPr>
                <w:rFonts w:cs="Arial"/>
                <w:color w:val="000000"/>
                <w:sz w:val="18"/>
                <w:szCs w:val="18"/>
              </w:rPr>
            </w:pPr>
          </w:p>
        </w:tc>
        <w:tc>
          <w:tcPr>
            <w:tcW w:w="2126" w:type="dxa"/>
            <w:shd w:val="clear" w:color="auto" w:fill="auto"/>
            <w:vAlign w:val="center"/>
          </w:tcPr>
          <w:p w14:paraId="219FF45E" w14:textId="2C2CC8D6" w:rsidR="00BE113A" w:rsidRPr="00674B8F" w:rsidRDefault="00BE113A" w:rsidP="00837AE6">
            <w:pPr>
              <w:spacing w:line="240" w:lineRule="auto"/>
              <w:jc w:val="center"/>
              <w:rPr>
                <w:rFonts w:cs="Arial"/>
                <w:color w:val="000000"/>
                <w:sz w:val="18"/>
                <w:szCs w:val="18"/>
              </w:rPr>
            </w:pPr>
          </w:p>
        </w:tc>
      </w:tr>
    </w:tbl>
    <w:p w14:paraId="23962DEA" w14:textId="77777777" w:rsidR="0048797F" w:rsidRDefault="00D72704" w:rsidP="0048797F">
      <w:pPr>
        <w:spacing w:after="160" w:line="259" w:lineRule="auto"/>
        <w:rPr>
          <w:rFonts w:cs="Arial"/>
          <w:szCs w:val="22"/>
        </w:rPr>
      </w:pPr>
      <w:r w:rsidRPr="00D72704">
        <w:rPr>
          <w:rFonts w:cs="Arial"/>
          <w:szCs w:val="22"/>
        </w:rPr>
        <w:t xml:space="preserve"> </w:t>
      </w:r>
    </w:p>
    <w:p w14:paraId="75F8EC9D" w14:textId="77777777" w:rsidR="0048797F" w:rsidRDefault="0048797F" w:rsidP="0048797F">
      <w:pPr>
        <w:spacing w:after="160" w:line="259" w:lineRule="auto"/>
        <w:rPr>
          <w:rFonts w:cs="Arial"/>
          <w:szCs w:val="22"/>
        </w:rPr>
      </w:pPr>
    </w:p>
    <w:p w14:paraId="699A2C9B" w14:textId="77777777" w:rsidR="0048797F" w:rsidRDefault="0048797F" w:rsidP="0048797F">
      <w:pPr>
        <w:spacing w:after="160" w:line="259" w:lineRule="auto"/>
        <w:rPr>
          <w:rFonts w:cs="Arial"/>
          <w:szCs w:val="22"/>
        </w:rPr>
      </w:pPr>
    </w:p>
    <w:p w14:paraId="5AAE33F6" w14:textId="77777777" w:rsidR="0048797F" w:rsidRDefault="0048797F" w:rsidP="0048797F">
      <w:pPr>
        <w:spacing w:after="160" w:line="259" w:lineRule="auto"/>
        <w:rPr>
          <w:rFonts w:cs="Arial"/>
          <w:szCs w:val="22"/>
        </w:rPr>
      </w:pPr>
    </w:p>
    <w:p w14:paraId="680C55A8" w14:textId="77777777" w:rsidR="0048797F" w:rsidRDefault="0048797F" w:rsidP="0048797F">
      <w:pPr>
        <w:spacing w:after="160" w:line="259" w:lineRule="auto"/>
        <w:rPr>
          <w:rFonts w:cs="Arial"/>
          <w:szCs w:val="22"/>
        </w:rPr>
      </w:pPr>
    </w:p>
    <w:p w14:paraId="0EE7C799" w14:textId="77777777" w:rsidR="009F0F17" w:rsidRDefault="009F0F17" w:rsidP="0048797F">
      <w:pPr>
        <w:spacing w:after="160" w:line="259" w:lineRule="auto"/>
        <w:rPr>
          <w:rFonts w:cs="Arial"/>
          <w:szCs w:val="22"/>
        </w:rPr>
      </w:pPr>
    </w:p>
    <w:p w14:paraId="0433542D" w14:textId="1B8BB8FB" w:rsidR="000575F6" w:rsidRDefault="0048797F" w:rsidP="009F0F17">
      <w:pPr>
        <w:spacing w:after="160" w:line="259" w:lineRule="auto"/>
        <w:ind w:left="567"/>
        <w:rPr>
          <w:rFonts w:cs="Arial"/>
          <w:szCs w:val="22"/>
        </w:rPr>
      </w:pPr>
      <w:r>
        <w:rPr>
          <w:rFonts w:cs="Arial"/>
          <w:szCs w:val="22"/>
        </w:rPr>
        <w:t xml:space="preserve">W </w:t>
      </w:r>
      <w:r w:rsidR="00D72704" w:rsidRPr="00D72704">
        <w:rPr>
          <w:rFonts w:cs="Arial"/>
          <w:szCs w:val="22"/>
        </w:rPr>
        <w:t>okresie od dnia 1 stycznia 2023 r. do dnia 3</w:t>
      </w:r>
      <w:r w:rsidR="005F7978">
        <w:rPr>
          <w:rFonts w:cs="Arial"/>
          <w:szCs w:val="22"/>
        </w:rPr>
        <w:t>0</w:t>
      </w:r>
      <w:r w:rsidR="00D72704" w:rsidRPr="00D72704">
        <w:rPr>
          <w:rFonts w:cs="Arial"/>
          <w:szCs w:val="22"/>
        </w:rPr>
        <w:t xml:space="preserve"> </w:t>
      </w:r>
      <w:r w:rsidR="005F7978">
        <w:rPr>
          <w:rFonts w:cs="Arial"/>
          <w:szCs w:val="22"/>
        </w:rPr>
        <w:t>czerwca</w:t>
      </w:r>
      <w:r w:rsidR="005F7978" w:rsidRPr="00D72704">
        <w:rPr>
          <w:rFonts w:cs="Arial"/>
          <w:szCs w:val="22"/>
        </w:rPr>
        <w:t xml:space="preserve"> </w:t>
      </w:r>
      <w:r w:rsidR="00D72704" w:rsidRPr="00D72704">
        <w:rPr>
          <w:rFonts w:cs="Arial"/>
          <w:szCs w:val="22"/>
        </w:rPr>
        <w:t>202</w:t>
      </w:r>
      <w:r w:rsidR="005F7978">
        <w:rPr>
          <w:rFonts w:cs="Arial"/>
          <w:szCs w:val="22"/>
        </w:rPr>
        <w:t>4</w:t>
      </w:r>
      <w:r w:rsidR="00D72704" w:rsidRPr="00D72704">
        <w:rPr>
          <w:rFonts w:cs="Arial"/>
          <w:szCs w:val="22"/>
        </w:rPr>
        <w:t xml:space="preserve"> r. w rozliczeniach z Odbiorcami paliw gazowych stosuje się cenę netto za paliwo gazowe wynoszącą 20,017</w:t>
      </w:r>
      <w:r w:rsidR="009F0F17">
        <w:rPr>
          <w:rFonts w:cs="Arial"/>
          <w:szCs w:val="22"/>
        </w:rPr>
        <w:t> </w:t>
      </w:r>
      <w:r w:rsidR="00D72704" w:rsidRPr="00D72704">
        <w:rPr>
          <w:rFonts w:cs="Arial"/>
          <w:szCs w:val="22"/>
        </w:rPr>
        <w:t>gr/kWh oraz stawkę abonamentową obowiązującą w dniu 1 stycznia 2022 r.</w:t>
      </w:r>
    </w:p>
    <w:p w14:paraId="44FA5AB4" w14:textId="796FF2B5" w:rsidR="008C5718" w:rsidRDefault="008C5718" w:rsidP="009F0F17">
      <w:pPr>
        <w:spacing w:after="160" w:line="259" w:lineRule="auto"/>
        <w:ind w:left="567"/>
        <w:jc w:val="left"/>
        <w:rPr>
          <w:rFonts w:cs="Arial"/>
          <w:szCs w:val="22"/>
        </w:rPr>
      </w:pPr>
    </w:p>
    <w:p w14:paraId="53768215" w14:textId="7E1D999A" w:rsidR="00A83979" w:rsidRPr="00A83979" w:rsidRDefault="00EF4C83" w:rsidP="00A83979">
      <w:pPr>
        <w:pStyle w:val="Nagwek1"/>
      </w:pPr>
      <w:bookmarkStart w:id="90" w:name="_Toc18497818"/>
      <w:bookmarkStart w:id="91" w:name="_Toc20122554"/>
      <w:bookmarkStart w:id="92" w:name="_Toc20122562"/>
      <w:bookmarkStart w:id="93" w:name="_Toc23835909"/>
      <w:r>
        <w:t>SPRZEDAŻ</w:t>
      </w:r>
      <w:r w:rsidRPr="00A83979">
        <w:t xml:space="preserve"> </w:t>
      </w:r>
      <w:r w:rsidR="00A83979" w:rsidRPr="00A219D3">
        <w:rPr>
          <w:i/>
          <w:color w:val="70AD47" w:themeColor="accent6"/>
        </w:rPr>
        <w:t>PALIWA GAZOWEGO</w:t>
      </w:r>
      <w:r w:rsidR="00A83979" w:rsidRPr="00A219D3">
        <w:rPr>
          <w:color w:val="70AD47" w:themeColor="accent6"/>
        </w:rPr>
        <w:t xml:space="preserve"> </w:t>
      </w:r>
      <w:r w:rsidR="00A83979" w:rsidRPr="00A83979">
        <w:t>NA PODSTAWIE UMÓW KRÓTKOTERMINOWYC</w:t>
      </w:r>
      <w:bookmarkEnd w:id="90"/>
      <w:r w:rsidR="00A83979" w:rsidRPr="00A83979">
        <w:t>H</w:t>
      </w:r>
      <w:bookmarkEnd w:id="91"/>
      <w:bookmarkEnd w:id="92"/>
      <w:bookmarkEnd w:id="93"/>
      <w:r w:rsidR="00D7140D">
        <w:t xml:space="preserve"> </w:t>
      </w:r>
      <w:r w:rsidR="00D7140D" w:rsidRPr="00D7140D">
        <w:rPr>
          <w:i/>
          <w:color w:val="70AD47" w:themeColor="accent6"/>
        </w:rPr>
        <w:t>opcjonalnie</w:t>
      </w:r>
    </w:p>
    <w:p w14:paraId="04693F8B" w14:textId="77777777" w:rsidR="008C5718" w:rsidRPr="00C038B5" w:rsidRDefault="008C5718" w:rsidP="009D2BED">
      <w:pPr>
        <w:ind w:left="567"/>
        <w:rPr>
          <w:b/>
        </w:rPr>
      </w:pPr>
      <w:r w:rsidRPr="00C038B5">
        <w:t xml:space="preserve">Dostarczanie </w:t>
      </w:r>
      <w:r w:rsidRPr="00A219D3">
        <w:rPr>
          <w:i/>
          <w:color w:val="70AD47" w:themeColor="accent6"/>
        </w:rPr>
        <w:t>paliwa gazowego</w:t>
      </w:r>
      <w:r w:rsidRPr="00A219D3">
        <w:rPr>
          <w:color w:val="70AD47" w:themeColor="accent6"/>
        </w:rPr>
        <w:t xml:space="preserve"> </w:t>
      </w:r>
      <w:r w:rsidRPr="00C038B5">
        <w:t>w okresach krótszych niż jeden Rok umowny następuje na podstawie Umowy zawartej między Sprzedawcą a Odbiorcą, regulującej warunki i zasady jej realizacji, z uwzględnieniem zapisów zawartych w taryfie właściwego Operatora.</w:t>
      </w:r>
    </w:p>
    <w:p w14:paraId="54B757CA" w14:textId="77777777" w:rsidR="004458C3" w:rsidRPr="008C5718" w:rsidRDefault="004458C3" w:rsidP="008C5718">
      <w:pPr>
        <w:spacing w:line="240" w:lineRule="auto"/>
        <w:jc w:val="left"/>
        <w:rPr>
          <w:b/>
          <w:szCs w:val="22"/>
        </w:rPr>
      </w:pPr>
    </w:p>
    <w:sectPr w:rsidR="004458C3" w:rsidRPr="008C5718" w:rsidSect="00ED7E56">
      <w:headerReference w:type="even" r:id="rId10"/>
      <w:headerReference w:type="default" r:id="rId11"/>
      <w:footerReference w:type="default" r:id="rId12"/>
      <w:pgSz w:w="11906" w:h="16838"/>
      <w:pgMar w:top="1134" w:right="1134"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7D8D8" w14:textId="77777777" w:rsidR="00CC6AA4" w:rsidRDefault="00CC6AA4" w:rsidP="001675E0">
      <w:pPr>
        <w:spacing w:line="240" w:lineRule="auto"/>
      </w:pPr>
      <w:r>
        <w:separator/>
      </w:r>
    </w:p>
  </w:endnote>
  <w:endnote w:type="continuationSeparator" w:id="0">
    <w:p w14:paraId="00AB9105" w14:textId="77777777" w:rsidR="00CC6AA4" w:rsidRDefault="00CC6AA4" w:rsidP="0016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nst777PL">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19923"/>
      <w:docPartObj>
        <w:docPartGallery w:val="Page Numbers (Bottom of Page)"/>
        <w:docPartUnique/>
      </w:docPartObj>
    </w:sdtPr>
    <w:sdtEndPr>
      <w:rPr>
        <w:sz w:val="16"/>
        <w:szCs w:val="16"/>
      </w:rPr>
    </w:sdtEndPr>
    <w:sdtContent>
      <w:p w14:paraId="54549BCF" w14:textId="5B854DCD" w:rsidR="0085550D" w:rsidRPr="002947E3" w:rsidRDefault="0085550D">
        <w:pPr>
          <w:pStyle w:val="Stopka"/>
          <w:jc w:val="center"/>
          <w:rPr>
            <w:sz w:val="16"/>
            <w:szCs w:val="16"/>
          </w:rPr>
        </w:pPr>
        <w:r w:rsidRPr="002947E3">
          <w:rPr>
            <w:sz w:val="16"/>
            <w:szCs w:val="16"/>
          </w:rPr>
          <w:fldChar w:fldCharType="begin"/>
        </w:r>
        <w:r w:rsidRPr="002947E3">
          <w:rPr>
            <w:sz w:val="16"/>
            <w:szCs w:val="16"/>
          </w:rPr>
          <w:instrText>PAGE   \* MERGEFORMAT</w:instrText>
        </w:r>
        <w:r w:rsidRPr="002947E3">
          <w:rPr>
            <w:sz w:val="16"/>
            <w:szCs w:val="16"/>
          </w:rPr>
          <w:fldChar w:fldCharType="separate"/>
        </w:r>
        <w:r w:rsidR="00A6151A">
          <w:rPr>
            <w:noProof/>
            <w:sz w:val="16"/>
            <w:szCs w:val="16"/>
          </w:rPr>
          <w:t>20</w:t>
        </w:r>
        <w:r w:rsidRPr="002947E3">
          <w:rPr>
            <w:sz w:val="16"/>
            <w:szCs w:val="16"/>
          </w:rPr>
          <w:fldChar w:fldCharType="end"/>
        </w:r>
      </w:p>
    </w:sdtContent>
  </w:sdt>
  <w:p w14:paraId="4CEA2EDD" w14:textId="77777777" w:rsidR="0085550D" w:rsidRDefault="008555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0276" w14:textId="77777777" w:rsidR="00CC6AA4" w:rsidRDefault="00CC6AA4" w:rsidP="001675E0">
      <w:pPr>
        <w:spacing w:line="240" w:lineRule="auto"/>
      </w:pPr>
      <w:r>
        <w:separator/>
      </w:r>
    </w:p>
  </w:footnote>
  <w:footnote w:type="continuationSeparator" w:id="0">
    <w:p w14:paraId="078A2684" w14:textId="77777777" w:rsidR="00CC6AA4" w:rsidRDefault="00CC6AA4" w:rsidP="001675E0">
      <w:pPr>
        <w:spacing w:line="240" w:lineRule="auto"/>
      </w:pPr>
      <w:r>
        <w:continuationSeparator/>
      </w:r>
    </w:p>
  </w:footnote>
  <w:footnote w:id="1">
    <w:p w14:paraId="533E0EE7" w14:textId="030A74AE" w:rsidR="0085550D" w:rsidRPr="00893B98" w:rsidRDefault="0085550D">
      <w:pPr>
        <w:pStyle w:val="Tekstprzypisudolnego"/>
        <w:rPr>
          <w:sz w:val="16"/>
          <w:szCs w:val="16"/>
        </w:rPr>
      </w:pPr>
      <w:r>
        <w:rPr>
          <w:rStyle w:val="Odwoanieprzypisudolnego"/>
        </w:rPr>
        <w:footnoteRef/>
      </w:r>
      <w:r>
        <w:t xml:space="preserve"> </w:t>
      </w:r>
      <w:r w:rsidRPr="009B51FE">
        <w:rPr>
          <w:color w:val="70AD47" w:themeColor="accent6"/>
          <w:sz w:val="16"/>
          <w:szCs w:val="16"/>
        </w:rPr>
        <w:t>Zgodnie z §1 pkt 3 rozporządzenia Ministra Energii z dnia 22 września 2019 r.  zmieniającego rozporządzenie w sprawie szczegółowych zasad kształtowania i kalkulacji taryfy oraz rozliczeń w obrocie paliwami gazowymi (Dz. U. z 2019 r. poz. 1904), kwalifikacji do grup taryfowych dla odbiorców pobierających paliwo gazowe w ilości nie większej niż 110 kWh/h, dokonuje się na podstawie wielkości zużytego paliwa gazowego wyrażonej w jednostkach objętości [m</w:t>
      </w:r>
      <w:r w:rsidRPr="009B51FE">
        <w:rPr>
          <w:color w:val="70AD47" w:themeColor="accent6"/>
          <w:sz w:val="16"/>
          <w:szCs w:val="16"/>
          <w:vertAlign w:val="superscript"/>
        </w:rPr>
        <w:t>3</w:t>
      </w:r>
      <w:r w:rsidRPr="009B51FE">
        <w:rPr>
          <w:color w:val="70AD47" w:themeColor="accent6"/>
          <w:sz w:val="16"/>
          <w:szCs w:val="16"/>
        </w:rPr>
        <w:t xml:space="preserve">] </w:t>
      </w:r>
    </w:p>
  </w:footnote>
  <w:footnote w:id="2">
    <w:p w14:paraId="7C0460E0" w14:textId="1FED4C6F" w:rsidR="0085550D" w:rsidRPr="00C254A4" w:rsidRDefault="0085550D">
      <w:pPr>
        <w:pStyle w:val="Tekstprzypisudolnego"/>
        <w:rPr>
          <w:color w:val="70AD47" w:themeColor="accent6"/>
          <w:sz w:val="16"/>
          <w:szCs w:val="16"/>
        </w:rPr>
      </w:pPr>
      <w:r>
        <w:rPr>
          <w:rStyle w:val="Odwoanieprzypisudolnego"/>
        </w:rPr>
        <w:footnoteRef/>
      </w:r>
      <w:r>
        <w:t xml:space="preserve"> </w:t>
      </w:r>
      <w:r w:rsidRPr="00C254A4">
        <w:rPr>
          <w:color w:val="70AD47" w:themeColor="accent6"/>
          <w:sz w:val="16"/>
          <w:szCs w:val="16"/>
        </w:rPr>
        <w:t>1/50 przeciętnego wynagrodzenia w gospodarce narodowej w roku kalendarzowym poprzedzającym rok zatwierdzenia taryfy, ogłoszonego przez Prezesa Głównego Urzędu Statystycznego w Dzienniku Urzędowym Rzeczypospolitej Polskiej „Monitor Polski”</w:t>
      </w:r>
    </w:p>
  </w:footnote>
  <w:footnote w:id="3">
    <w:p w14:paraId="0529AD79" w14:textId="57717B03" w:rsidR="0085550D" w:rsidRPr="00C254A4" w:rsidRDefault="0085550D">
      <w:pPr>
        <w:pStyle w:val="Tekstprzypisudolnego"/>
        <w:rPr>
          <w:color w:val="70AD47" w:themeColor="accent6"/>
          <w:sz w:val="16"/>
          <w:szCs w:val="16"/>
        </w:rPr>
      </w:pPr>
      <w:r w:rsidRPr="00C254A4">
        <w:rPr>
          <w:color w:val="70AD47" w:themeColor="accent6"/>
          <w:sz w:val="16"/>
          <w:szCs w:val="16"/>
        </w:rPr>
        <w:footnoteRef/>
      </w:r>
      <w:r w:rsidRPr="00C254A4">
        <w:rPr>
          <w:color w:val="70AD47" w:themeColor="accent6"/>
          <w:sz w:val="16"/>
          <w:szCs w:val="16"/>
        </w:rPr>
        <w:t xml:space="preserve"> 1/250 przeciętnego wynagrodzenia w gospodarce narodowej w roku kalendarzowym poprzedzającym rok zatwierdzenia taryfy, ogłoszonego przez Prezesa Głównego Urzędu Statystycznego w Dzienniku Urzędowym Rzeczypospolitej Polskiej „Monitor Polski”</w:t>
      </w:r>
    </w:p>
  </w:footnote>
  <w:footnote w:id="4">
    <w:p w14:paraId="52461E3F" w14:textId="1B5F13B7" w:rsidR="00BE2C3A" w:rsidRPr="00C254A4" w:rsidRDefault="00BE2C3A">
      <w:pPr>
        <w:pStyle w:val="Tekstprzypisudolnego"/>
        <w:rPr>
          <w:color w:val="70AD47" w:themeColor="accent6"/>
          <w:sz w:val="16"/>
          <w:szCs w:val="16"/>
        </w:rPr>
      </w:pPr>
      <w:r w:rsidRPr="00C254A4">
        <w:rPr>
          <w:color w:val="70AD47" w:themeColor="accent6"/>
          <w:sz w:val="16"/>
          <w:szCs w:val="16"/>
        </w:rPr>
        <w:footnoteRef/>
      </w:r>
      <w:r w:rsidRPr="00C254A4">
        <w:rPr>
          <w:color w:val="70AD47" w:themeColor="accent6"/>
          <w:sz w:val="16"/>
          <w:szCs w:val="16"/>
        </w:rPr>
        <w:t xml:space="preserve"> 1/50 przeciętnego wynagrodzenia w gospodarce narodowej w roku kalendarzowym poprzedzającym rok zatwierdzenia taryfy, ogłoszonego przez Prezesa Głównego Urzędu Statystycznego w Dzienniku Urzędowym Rzeczypospolitej Polskiej „Monitor Polski”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56C8" w14:textId="15E87857" w:rsidR="0085550D" w:rsidRPr="00CD7538" w:rsidRDefault="0085550D" w:rsidP="00CD7538">
    <w:pPr>
      <w:pStyle w:val="Nagwek"/>
      <w:jc w:val="center"/>
      <w:rPr>
        <w:i/>
      </w:rPr>
    </w:pPr>
    <w:r w:rsidRPr="00CD7538">
      <w:rPr>
        <w:i/>
      </w:rPr>
      <w:t>WZÓR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5CD" w14:textId="220D3AFD" w:rsidR="0085550D" w:rsidRPr="00CD7538" w:rsidRDefault="0085550D" w:rsidP="00CD7538">
    <w:pPr>
      <w:pStyle w:val="Nagwek"/>
      <w:jc w:val="center"/>
      <w:rPr>
        <w:i/>
      </w:rPr>
    </w:pPr>
    <w:r w:rsidRPr="00CD7538">
      <w:rPr>
        <w:i/>
      </w:rP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4E9"/>
    <w:multiLevelType w:val="hybridMultilevel"/>
    <w:tmpl w:val="B2DE6EA2"/>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3FC090D"/>
    <w:multiLevelType w:val="hybridMultilevel"/>
    <w:tmpl w:val="9F2CD6E6"/>
    <w:lvl w:ilvl="0" w:tplc="04150019">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C34998"/>
    <w:multiLevelType w:val="multilevel"/>
    <w:tmpl w:val="3C641F50"/>
    <w:lvl w:ilvl="0">
      <w:start w:val="1"/>
      <w:numFmt w:val="decimal"/>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67"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866430"/>
    <w:multiLevelType w:val="hybridMultilevel"/>
    <w:tmpl w:val="A5FE90C6"/>
    <w:lvl w:ilvl="0" w:tplc="40EC2802">
      <w:start w:val="1"/>
      <w:numFmt w:val="lowerLetter"/>
      <w:lvlText w:val="%1)"/>
      <w:lvlJc w:val="left"/>
      <w:pPr>
        <w:ind w:left="1636" w:hanging="360"/>
      </w:pPr>
      <w:rPr>
        <w:rFonts w:cs="Times New Roman" w:hint="default"/>
        <w:b w:val="0"/>
        <w:i w:val="0"/>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1388780B"/>
    <w:multiLevelType w:val="hybridMultilevel"/>
    <w:tmpl w:val="317CBEA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16D4091F"/>
    <w:multiLevelType w:val="multilevel"/>
    <w:tmpl w:val="2454F2F6"/>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1C3841D2"/>
    <w:multiLevelType w:val="hybridMultilevel"/>
    <w:tmpl w:val="CB16B59C"/>
    <w:lvl w:ilvl="0" w:tplc="04150019">
      <w:start w:val="1"/>
      <w:numFmt w:val="lowerLetter"/>
      <w:lvlText w:val="%1."/>
      <w:lvlJc w:val="left"/>
      <w:pPr>
        <w:ind w:left="926" w:hanging="360"/>
      </w:pPr>
      <w:rPr>
        <w:rFonts w:cs="Times New Roman"/>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 w15:restartNumberingAfterBreak="0">
    <w:nsid w:val="229B5C7A"/>
    <w:multiLevelType w:val="multilevel"/>
    <w:tmpl w:val="B64E40F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993"/>
        </w:tabs>
        <w:ind w:left="993" w:hanging="283"/>
      </w:pPr>
      <w:rPr>
        <w:rFonts w:cs="Times New Roman" w:hint="default"/>
        <w:b w:val="0"/>
        <w:i w:val="0"/>
        <w:strike w:val="0"/>
        <w:color w:val="auto"/>
      </w:rPr>
    </w:lvl>
    <w:lvl w:ilvl="2">
      <w:start w:val="1"/>
      <w:numFmt w:val="decimal"/>
      <w:lvlText w:val="%1.%2.%3."/>
      <w:lvlJc w:val="left"/>
      <w:pPr>
        <w:tabs>
          <w:tab w:val="num" w:pos="1428"/>
        </w:tabs>
        <w:ind w:left="1212" w:hanging="504"/>
      </w:pPr>
      <w:rPr>
        <w:rFonts w:cs="Times New Roman" w:hint="default"/>
        <w:b w:val="0"/>
        <w:i w:val="0"/>
        <w:strike w:val="0"/>
        <w:color w:val="auto"/>
      </w:rPr>
    </w:lvl>
    <w:lvl w:ilvl="3">
      <w:start w:val="1"/>
      <w:numFmt w:val="decimal"/>
      <w:lvlText w:val="%1.%2.%3.%4."/>
      <w:lvlJc w:val="left"/>
      <w:pPr>
        <w:tabs>
          <w:tab w:val="num" w:pos="2098"/>
        </w:tabs>
        <w:ind w:left="209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43250C9"/>
    <w:multiLevelType w:val="hybridMultilevel"/>
    <w:tmpl w:val="31026C42"/>
    <w:lvl w:ilvl="0" w:tplc="6C2E8BFA">
      <w:start w:val="1"/>
      <w:numFmt w:val="lowerLetter"/>
      <w:lvlText w:val="%1)"/>
      <w:legacy w:legacy="1" w:legacySpace="0" w:legacyIndent="360"/>
      <w:lvlJc w:val="left"/>
      <w:pPr>
        <w:ind w:left="1069"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86DE04">
      <w:start w:val="1"/>
      <w:numFmt w:val="upperRoman"/>
      <w:lvlText w:val="%4."/>
      <w:lvlJc w:val="left"/>
      <w:pPr>
        <w:tabs>
          <w:tab w:val="num" w:pos="3240"/>
        </w:tabs>
        <w:ind w:left="3240" w:hanging="72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60139A"/>
    <w:multiLevelType w:val="multilevel"/>
    <w:tmpl w:val="426452FE"/>
    <w:lvl w:ilvl="0">
      <w:start w:val="1"/>
      <w:numFmt w:val="decimal"/>
      <w:pStyle w:val="Nagwek1"/>
      <w:lvlText w:val="%1."/>
      <w:lvlJc w:val="left"/>
      <w:pPr>
        <w:ind w:left="567" w:hanging="567"/>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426" w:firstLine="0"/>
      </w:pPr>
      <w:rPr>
        <w:rFonts w:hint="default"/>
      </w:rPr>
    </w:lvl>
    <w:lvl w:ilvl="3">
      <w:start w:val="1"/>
      <w:numFmt w:val="decimal"/>
      <w:isLgl/>
      <w:lvlText w:val="%1.%2.%3.%4."/>
      <w:lvlJc w:val="left"/>
      <w:pPr>
        <w:ind w:left="2562"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363AA5"/>
    <w:multiLevelType w:val="hybridMultilevel"/>
    <w:tmpl w:val="7132143E"/>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673"/>
        </w:tabs>
        <w:ind w:left="2673" w:hanging="360"/>
      </w:pPr>
      <w:rPr>
        <w:rFonts w:cs="Times New Roman"/>
      </w:rPr>
    </w:lvl>
    <w:lvl w:ilvl="2" w:tplc="0415001B" w:tentative="1">
      <w:start w:val="1"/>
      <w:numFmt w:val="lowerRoman"/>
      <w:lvlText w:val="%3."/>
      <w:lvlJc w:val="right"/>
      <w:pPr>
        <w:tabs>
          <w:tab w:val="num" w:pos="3393"/>
        </w:tabs>
        <w:ind w:left="3393" w:hanging="180"/>
      </w:pPr>
      <w:rPr>
        <w:rFonts w:cs="Times New Roman"/>
      </w:rPr>
    </w:lvl>
    <w:lvl w:ilvl="3" w:tplc="0415000F" w:tentative="1">
      <w:start w:val="1"/>
      <w:numFmt w:val="decimal"/>
      <w:lvlText w:val="%4."/>
      <w:lvlJc w:val="left"/>
      <w:pPr>
        <w:tabs>
          <w:tab w:val="num" w:pos="4113"/>
        </w:tabs>
        <w:ind w:left="4113" w:hanging="360"/>
      </w:pPr>
      <w:rPr>
        <w:rFonts w:cs="Times New Roman"/>
      </w:rPr>
    </w:lvl>
    <w:lvl w:ilvl="4" w:tplc="04150019" w:tentative="1">
      <w:start w:val="1"/>
      <w:numFmt w:val="lowerLetter"/>
      <w:lvlText w:val="%5."/>
      <w:lvlJc w:val="left"/>
      <w:pPr>
        <w:tabs>
          <w:tab w:val="num" w:pos="4833"/>
        </w:tabs>
        <w:ind w:left="4833" w:hanging="360"/>
      </w:pPr>
      <w:rPr>
        <w:rFonts w:cs="Times New Roman"/>
      </w:rPr>
    </w:lvl>
    <w:lvl w:ilvl="5" w:tplc="0415001B" w:tentative="1">
      <w:start w:val="1"/>
      <w:numFmt w:val="lowerRoman"/>
      <w:lvlText w:val="%6."/>
      <w:lvlJc w:val="right"/>
      <w:pPr>
        <w:tabs>
          <w:tab w:val="num" w:pos="5553"/>
        </w:tabs>
        <w:ind w:left="5553" w:hanging="180"/>
      </w:pPr>
      <w:rPr>
        <w:rFonts w:cs="Times New Roman"/>
      </w:rPr>
    </w:lvl>
    <w:lvl w:ilvl="6" w:tplc="0415000F" w:tentative="1">
      <w:start w:val="1"/>
      <w:numFmt w:val="decimal"/>
      <w:lvlText w:val="%7."/>
      <w:lvlJc w:val="left"/>
      <w:pPr>
        <w:tabs>
          <w:tab w:val="num" w:pos="6273"/>
        </w:tabs>
        <w:ind w:left="6273" w:hanging="360"/>
      </w:pPr>
      <w:rPr>
        <w:rFonts w:cs="Times New Roman"/>
      </w:rPr>
    </w:lvl>
    <w:lvl w:ilvl="7" w:tplc="04150019" w:tentative="1">
      <w:start w:val="1"/>
      <w:numFmt w:val="lowerLetter"/>
      <w:lvlText w:val="%8."/>
      <w:lvlJc w:val="left"/>
      <w:pPr>
        <w:tabs>
          <w:tab w:val="num" w:pos="6993"/>
        </w:tabs>
        <w:ind w:left="6993" w:hanging="360"/>
      </w:pPr>
      <w:rPr>
        <w:rFonts w:cs="Times New Roman"/>
      </w:rPr>
    </w:lvl>
    <w:lvl w:ilvl="8" w:tplc="0415001B" w:tentative="1">
      <w:start w:val="1"/>
      <w:numFmt w:val="lowerRoman"/>
      <w:lvlText w:val="%9."/>
      <w:lvlJc w:val="right"/>
      <w:pPr>
        <w:tabs>
          <w:tab w:val="num" w:pos="7713"/>
        </w:tabs>
        <w:ind w:left="7713" w:hanging="180"/>
      </w:pPr>
      <w:rPr>
        <w:rFonts w:cs="Times New Roman"/>
      </w:rPr>
    </w:lvl>
  </w:abstractNum>
  <w:abstractNum w:abstractNumId="11" w15:restartNumberingAfterBreak="0">
    <w:nsid w:val="295A167D"/>
    <w:multiLevelType w:val="hybridMultilevel"/>
    <w:tmpl w:val="FF3E9F46"/>
    <w:lvl w:ilvl="0" w:tplc="22044DE2">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A38CE"/>
    <w:multiLevelType w:val="hybridMultilevel"/>
    <w:tmpl w:val="DD00D560"/>
    <w:lvl w:ilvl="0" w:tplc="4C302062">
      <w:start w:val="1"/>
      <w:numFmt w:val="lowerLetter"/>
      <w:lvlText w:val="%1)"/>
      <w:lvlJc w:val="left"/>
      <w:pPr>
        <w:ind w:left="927" w:hanging="360"/>
      </w:pPr>
      <w:rPr>
        <w:rFonts w:cs="Times New Roman" w:hint="default"/>
        <w:vertAlign w:val="baseline"/>
      </w:rPr>
    </w:lvl>
    <w:lvl w:ilvl="1" w:tplc="04150019" w:tentative="1">
      <w:start w:val="1"/>
      <w:numFmt w:val="lowerLetter"/>
      <w:lvlText w:val="%2."/>
      <w:lvlJc w:val="left"/>
      <w:pPr>
        <w:ind w:left="-283" w:hanging="360"/>
      </w:pPr>
      <w:rPr>
        <w:rFonts w:cs="Times New Roman"/>
      </w:rPr>
    </w:lvl>
    <w:lvl w:ilvl="2" w:tplc="0415001B" w:tentative="1">
      <w:start w:val="1"/>
      <w:numFmt w:val="lowerRoman"/>
      <w:lvlText w:val="%3."/>
      <w:lvlJc w:val="right"/>
      <w:pPr>
        <w:ind w:left="437" w:hanging="180"/>
      </w:pPr>
      <w:rPr>
        <w:rFonts w:cs="Times New Roman"/>
      </w:rPr>
    </w:lvl>
    <w:lvl w:ilvl="3" w:tplc="0415000F" w:tentative="1">
      <w:start w:val="1"/>
      <w:numFmt w:val="decimal"/>
      <w:lvlText w:val="%4."/>
      <w:lvlJc w:val="left"/>
      <w:pPr>
        <w:ind w:left="1157" w:hanging="360"/>
      </w:pPr>
      <w:rPr>
        <w:rFonts w:cs="Times New Roman"/>
      </w:rPr>
    </w:lvl>
    <w:lvl w:ilvl="4" w:tplc="04150019" w:tentative="1">
      <w:start w:val="1"/>
      <w:numFmt w:val="lowerLetter"/>
      <w:lvlText w:val="%5."/>
      <w:lvlJc w:val="left"/>
      <w:pPr>
        <w:ind w:left="1877" w:hanging="360"/>
      </w:pPr>
      <w:rPr>
        <w:rFonts w:cs="Times New Roman"/>
      </w:rPr>
    </w:lvl>
    <w:lvl w:ilvl="5" w:tplc="0415001B" w:tentative="1">
      <w:start w:val="1"/>
      <w:numFmt w:val="lowerRoman"/>
      <w:lvlText w:val="%6."/>
      <w:lvlJc w:val="right"/>
      <w:pPr>
        <w:ind w:left="2597" w:hanging="180"/>
      </w:pPr>
      <w:rPr>
        <w:rFonts w:cs="Times New Roman"/>
      </w:rPr>
    </w:lvl>
    <w:lvl w:ilvl="6" w:tplc="0415000F" w:tentative="1">
      <w:start w:val="1"/>
      <w:numFmt w:val="decimal"/>
      <w:lvlText w:val="%7."/>
      <w:lvlJc w:val="left"/>
      <w:pPr>
        <w:ind w:left="3317" w:hanging="360"/>
      </w:pPr>
      <w:rPr>
        <w:rFonts w:cs="Times New Roman"/>
      </w:rPr>
    </w:lvl>
    <w:lvl w:ilvl="7" w:tplc="04150019" w:tentative="1">
      <w:start w:val="1"/>
      <w:numFmt w:val="lowerLetter"/>
      <w:lvlText w:val="%8."/>
      <w:lvlJc w:val="left"/>
      <w:pPr>
        <w:ind w:left="4037" w:hanging="360"/>
      </w:pPr>
      <w:rPr>
        <w:rFonts w:cs="Times New Roman"/>
      </w:rPr>
    </w:lvl>
    <w:lvl w:ilvl="8" w:tplc="0415001B" w:tentative="1">
      <w:start w:val="1"/>
      <w:numFmt w:val="lowerRoman"/>
      <w:lvlText w:val="%9."/>
      <w:lvlJc w:val="right"/>
      <w:pPr>
        <w:ind w:left="4757" w:hanging="180"/>
      </w:pPr>
      <w:rPr>
        <w:rFonts w:cs="Times New Roman"/>
      </w:rPr>
    </w:lvl>
  </w:abstractNum>
  <w:abstractNum w:abstractNumId="13" w15:restartNumberingAfterBreak="0">
    <w:nsid w:val="2D793D91"/>
    <w:multiLevelType w:val="hybridMultilevel"/>
    <w:tmpl w:val="40E29C6A"/>
    <w:lvl w:ilvl="0" w:tplc="6FEE5CDC">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hint="default"/>
      </w:rPr>
    </w:lvl>
    <w:lvl w:ilvl="2" w:tplc="04150005">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4A0D127D"/>
    <w:multiLevelType w:val="hybridMultilevel"/>
    <w:tmpl w:val="05FAC952"/>
    <w:lvl w:ilvl="0" w:tplc="F1D2A616">
      <w:start w:val="1"/>
      <w:numFmt w:val="bullet"/>
      <w:lvlText w:val=""/>
      <w:lvlJc w:val="left"/>
      <w:pPr>
        <w:ind w:left="1134" w:firstLine="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561C4D"/>
    <w:multiLevelType w:val="hybridMultilevel"/>
    <w:tmpl w:val="46B2A48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54674DAD"/>
    <w:multiLevelType w:val="hybridMultilevel"/>
    <w:tmpl w:val="5CD2493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57F8032C"/>
    <w:multiLevelType w:val="hybridMultilevel"/>
    <w:tmpl w:val="E26E4202"/>
    <w:lvl w:ilvl="0" w:tplc="6C2E8BFA">
      <w:start w:val="1"/>
      <w:numFmt w:val="lowerLetter"/>
      <w:lvlText w:val="%1)"/>
      <w:legacy w:legacy="1" w:legacySpace="0" w:legacyIndent="360"/>
      <w:lvlJc w:val="left"/>
      <w:pPr>
        <w:ind w:left="1269" w:hanging="360"/>
      </w:pPr>
      <w:rPr>
        <w:rFonts w:cs="Times New Roman"/>
        <w:b w:val="0"/>
        <w:i w:val="0"/>
      </w:rPr>
    </w:lvl>
    <w:lvl w:ilvl="1" w:tplc="04150019">
      <w:start w:val="1"/>
      <w:numFmt w:val="lowerLetter"/>
      <w:lvlText w:val="%2."/>
      <w:lvlJc w:val="left"/>
      <w:pPr>
        <w:tabs>
          <w:tab w:val="num" w:pos="1640"/>
        </w:tabs>
        <w:ind w:left="1640" w:hanging="360"/>
      </w:pPr>
      <w:rPr>
        <w:rFonts w:cs="Times New Roman"/>
      </w:rPr>
    </w:lvl>
    <w:lvl w:ilvl="2" w:tplc="0415001B">
      <w:start w:val="1"/>
      <w:numFmt w:val="lowerRoman"/>
      <w:lvlText w:val="%3."/>
      <w:lvlJc w:val="right"/>
      <w:pPr>
        <w:tabs>
          <w:tab w:val="num" w:pos="2360"/>
        </w:tabs>
        <w:ind w:left="2360" w:hanging="180"/>
      </w:pPr>
      <w:rPr>
        <w:rFonts w:cs="Times New Roman"/>
      </w:rPr>
    </w:lvl>
    <w:lvl w:ilvl="3" w:tplc="0415000F" w:tentative="1">
      <w:start w:val="1"/>
      <w:numFmt w:val="decimal"/>
      <w:lvlText w:val="%4."/>
      <w:lvlJc w:val="left"/>
      <w:pPr>
        <w:tabs>
          <w:tab w:val="num" w:pos="3080"/>
        </w:tabs>
        <w:ind w:left="3080" w:hanging="360"/>
      </w:pPr>
      <w:rPr>
        <w:rFonts w:cs="Times New Roman"/>
      </w:rPr>
    </w:lvl>
    <w:lvl w:ilvl="4" w:tplc="04150019" w:tentative="1">
      <w:start w:val="1"/>
      <w:numFmt w:val="lowerLetter"/>
      <w:lvlText w:val="%5."/>
      <w:lvlJc w:val="left"/>
      <w:pPr>
        <w:tabs>
          <w:tab w:val="num" w:pos="3800"/>
        </w:tabs>
        <w:ind w:left="3800" w:hanging="360"/>
      </w:pPr>
      <w:rPr>
        <w:rFonts w:cs="Times New Roman"/>
      </w:rPr>
    </w:lvl>
    <w:lvl w:ilvl="5" w:tplc="0415001B" w:tentative="1">
      <w:start w:val="1"/>
      <w:numFmt w:val="lowerRoman"/>
      <w:lvlText w:val="%6."/>
      <w:lvlJc w:val="right"/>
      <w:pPr>
        <w:tabs>
          <w:tab w:val="num" w:pos="4520"/>
        </w:tabs>
        <w:ind w:left="4520" w:hanging="180"/>
      </w:pPr>
      <w:rPr>
        <w:rFonts w:cs="Times New Roman"/>
      </w:rPr>
    </w:lvl>
    <w:lvl w:ilvl="6" w:tplc="0415000F" w:tentative="1">
      <w:start w:val="1"/>
      <w:numFmt w:val="decimal"/>
      <w:lvlText w:val="%7."/>
      <w:lvlJc w:val="left"/>
      <w:pPr>
        <w:tabs>
          <w:tab w:val="num" w:pos="5240"/>
        </w:tabs>
        <w:ind w:left="5240" w:hanging="360"/>
      </w:pPr>
      <w:rPr>
        <w:rFonts w:cs="Times New Roman"/>
      </w:rPr>
    </w:lvl>
    <w:lvl w:ilvl="7" w:tplc="04150019" w:tentative="1">
      <w:start w:val="1"/>
      <w:numFmt w:val="lowerLetter"/>
      <w:lvlText w:val="%8."/>
      <w:lvlJc w:val="left"/>
      <w:pPr>
        <w:tabs>
          <w:tab w:val="num" w:pos="5960"/>
        </w:tabs>
        <w:ind w:left="5960" w:hanging="360"/>
      </w:pPr>
      <w:rPr>
        <w:rFonts w:cs="Times New Roman"/>
      </w:rPr>
    </w:lvl>
    <w:lvl w:ilvl="8" w:tplc="0415001B" w:tentative="1">
      <w:start w:val="1"/>
      <w:numFmt w:val="lowerRoman"/>
      <w:lvlText w:val="%9."/>
      <w:lvlJc w:val="right"/>
      <w:pPr>
        <w:tabs>
          <w:tab w:val="num" w:pos="6680"/>
        </w:tabs>
        <w:ind w:left="6680" w:hanging="180"/>
      </w:pPr>
      <w:rPr>
        <w:rFonts w:cs="Times New Roman"/>
      </w:rPr>
    </w:lvl>
  </w:abstractNum>
  <w:abstractNum w:abstractNumId="18" w15:restartNumberingAfterBreak="0">
    <w:nsid w:val="5CBE2BDA"/>
    <w:multiLevelType w:val="multilevel"/>
    <w:tmpl w:val="2458C6A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2A1AA6"/>
    <w:multiLevelType w:val="multilevel"/>
    <w:tmpl w:val="B64E40F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573"/>
        </w:tabs>
        <w:ind w:left="573" w:hanging="432"/>
      </w:pPr>
      <w:rPr>
        <w:rFonts w:cs="Times New Roman" w:hint="default"/>
        <w:b w:val="0"/>
        <w:i w:val="0"/>
        <w:strike w:val="0"/>
        <w:color w:val="auto"/>
      </w:rPr>
    </w:lvl>
    <w:lvl w:ilvl="2">
      <w:start w:val="1"/>
      <w:numFmt w:val="decimal"/>
      <w:lvlText w:val="%1.%2.%3."/>
      <w:lvlJc w:val="left"/>
      <w:pPr>
        <w:tabs>
          <w:tab w:val="num" w:pos="720"/>
        </w:tabs>
        <w:ind w:left="504"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7622BDB"/>
    <w:multiLevelType w:val="hybridMultilevel"/>
    <w:tmpl w:val="38D00638"/>
    <w:lvl w:ilvl="0" w:tplc="04150001">
      <w:start w:val="1"/>
      <w:numFmt w:val="bullet"/>
      <w:lvlText w:val=""/>
      <w:lvlJc w:val="left"/>
      <w:pPr>
        <w:ind w:left="653" w:hanging="360"/>
      </w:pPr>
      <w:rPr>
        <w:rFonts w:ascii="Symbol" w:hAnsi="Symbol" w:hint="default"/>
      </w:rPr>
    </w:lvl>
    <w:lvl w:ilvl="1" w:tplc="04150003" w:tentative="1">
      <w:start w:val="1"/>
      <w:numFmt w:val="bullet"/>
      <w:lvlText w:val="o"/>
      <w:lvlJc w:val="left"/>
      <w:pPr>
        <w:ind w:left="1373" w:hanging="360"/>
      </w:pPr>
      <w:rPr>
        <w:rFonts w:ascii="Courier New" w:hAnsi="Courier New" w:hint="default"/>
      </w:rPr>
    </w:lvl>
    <w:lvl w:ilvl="2" w:tplc="04150005" w:tentative="1">
      <w:start w:val="1"/>
      <w:numFmt w:val="bullet"/>
      <w:lvlText w:val=""/>
      <w:lvlJc w:val="left"/>
      <w:pPr>
        <w:ind w:left="2093" w:hanging="360"/>
      </w:pPr>
      <w:rPr>
        <w:rFonts w:ascii="Wingdings" w:hAnsi="Wingdings" w:hint="default"/>
      </w:rPr>
    </w:lvl>
    <w:lvl w:ilvl="3" w:tplc="0415000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21" w15:restartNumberingAfterBreak="0">
    <w:nsid w:val="7D410400"/>
    <w:multiLevelType w:val="hybridMultilevel"/>
    <w:tmpl w:val="F32810AA"/>
    <w:lvl w:ilvl="0" w:tplc="8586DE04">
      <w:start w:val="1"/>
      <w:numFmt w:val="upperRoman"/>
      <w:lvlText w:val="%1."/>
      <w:lvlJc w:val="left"/>
      <w:pPr>
        <w:tabs>
          <w:tab w:val="num" w:pos="3408"/>
        </w:tabs>
        <w:ind w:left="3408" w:hanging="720"/>
      </w:pPr>
      <w:rPr>
        <w:rFonts w:cs="Times New Roman" w:hint="default"/>
      </w:rPr>
    </w:lvl>
    <w:lvl w:ilvl="1" w:tplc="B1BAE328">
      <w:start w:val="1"/>
      <w:numFmt w:val="decimal"/>
      <w:lvlText w:val="%2."/>
      <w:lvlJc w:val="left"/>
      <w:pPr>
        <w:tabs>
          <w:tab w:val="num" w:pos="1608"/>
        </w:tabs>
        <w:ind w:left="1608" w:hanging="360"/>
      </w:pPr>
      <w:rPr>
        <w:rFonts w:cs="Times New Roman" w:hint="default"/>
        <w:b/>
      </w:rPr>
    </w:lvl>
    <w:lvl w:ilvl="2" w:tplc="BE16FB42">
      <w:start w:val="1"/>
      <w:numFmt w:val="lowerLetter"/>
      <w:lvlText w:val="%3)"/>
      <w:lvlJc w:val="right"/>
      <w:pPr>
        <w:tabs>
          <w:tab w:val="num" w:pos="2328"/>
        </w:tabs>
        <w:ind w:left="2328" w:hanging="180"/>
      </w:pPr>
      <w:rPr>
        <w:rFonts w:ascii="Arial" w:eastAsia="Times New Roman" w:hAnsi="Arial" w:cs="Arial"/>
      </w:rPr>
    </w:lvl>
    <w:lvl w:ilvl="3" w:tplc="0415000F">
      <w:start w:val="1"/>
      <w:numFmt w:val="decimal"/>
      <w:lvlText w:val="%4."/>
      <w:lvlJc w:val="left"/>
      <w:pPr>
        <w:tabs>
          <w:tab w:val="num" w:pos="3048"/>
        </w:tabs>
        <w:ind w:left="3048" w:hanging="360"/>
      </w:pPr>
      <w:rPr>
        <w:rFonts w:cs="Times New Roman"/>
      </w:rPr>
    </w:lvl>
    <w:lvl w:ilvl="4" w:tplc="04150019" w:tentative="1">
      <w:start w:val="1"/>
      <w:numFmt w:val="lowerLetter"/>
      <w:lvlText w:val="%5."/>
      <w:lvlJc w:val="left"/>
      <w:pPr>
        <w:tabs>
          <w:tab w:val="num" w:pos="3768"/>
        </w:tabs>
        <w:ind w:left="3768" w:hanging="360"/>
      </w:pPr>
      <w:rPr>
        <w:rFonts w:cs="Times New Roman"/>
      </w:rPr>
    </w:lvl>
    <w:lvl w:ilvl="5" w:tplc="0415001B" w:tentative="1">
      <w:start w:val="1"/>
      <w:numFmt w:val="lowerRoman"/>
      <w:lvlText w:val="%6."/>
      <w:lvlJc w:val="right"/>
      <w:pPr>
        <w:tabs>
          <w:tab w:val="num" w:pos="4488"/>
        </w:tabs>
        <w:ind w:left="4488" w:hanging="180"/>
      </w:pPr>
      <w:rPr>
        <w:rFonts w:cs="Times New Roman"/>
      </w:rPr>
    </w:lvl>
    <w:lvl w:ilvl="6" w:tplc="0415000F" w:tentative="1">
      <w:start w:val="1"/>
      <w:numFmt w:val="decimal"/>
      <w:lvlText w:val="%7."/>
      <w:lvlJc w:val="left"/>
      <w:pPr>
        <w:tabs>
          <w:tab w:val="num" w:pos="5208"/>
        </w:tabs>
        <w:ind w:left="5208" w:hanging="360"/>
      </w:pPr>
      <w:rPr>
        <w:rFonts w:cs="Times New Roman"/>
      </w:rPr>
    </w:lvl>
    <w:lvl w:ilvl="7" w:tplc="04150019" w:tentative="1">
      <w:start w:val="1"/>
      <w:numFmt w:val="lowerLetter"/>
      <w:lvlText w:val="%8."/>
      <w:lvlJc w:val="left"/>
      <w:pPr>
        <w:tabs>
          <w:tab w:val="num" w:pos="5928"/>
        </w:tabs>
        <w:ind w:left="5928" w:hanging="360"/>
      </w:pPr>
      <w:rPr>
        <w:rFonts w:cs="Times New Roman"/>
      </w:rPr>
    </w:lvl>
    <w:lvl w:ilvl="8" w:tplc="0415001B" w:tentative="1">
      <w:start w:val="1"/>
      <w:numFmt w:val="lowerRoman"/>
      <w:lvlText w:val="%9."/>
      <w:lvlJc w:val="right"/>
      <w:pPr>
        <w:tabs>
          <w:tab w:val="num" w:pos="6648"/>
        </w:tabs>
        <w:ind w:left="6648" w:hanging="180"/>
      </w:pPr>
      <w:rPr>
        <w:rFonts w:cs="Times New Roman"/>
      </w:rPr>
    </w:lvl>
  </w:abstractNum>
  <w:num w:numId="1">
    <w:abstractNumId w:val="7"/>
  </w:num>
  <w:num w:numId="2">
    <w:abstractNumId w:val="9"/>
  </w:num>
  <w:num w:numId="3">
    <w:abstractNumId w:val="11"/>
  </w:num>
  <w:num w:numId="4">
    <w:abstractNumId w:val="17"/>
  </w:num>
  <w:num w:numId="5">
    <w:abstractNumId w:val="8"/>
  </w:num>
  <w:num w:numId="6">
    <w:abstractNumId w:val="3"/>
  </w:num>
  <w:num w:numId="7">
    <w:abstractNumId w:val="7"/>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decimal"/>
        <w:lvlText w:val="%1.%2."/>
        <w:lvlJc w:val="left"/>
        <w:pPr>
          <w:tabs>
            <w:tab w:val="num" w:pos="283"/>
          </w:tabs>
          <w:ind w:left="283" w:hanging="283"/>
        </w:pPr>
        <w:rPr>
          <w:rFonts w:cs="Times New Roman" w:hint="default"/>
          <w:b w:val="0"/>
          <w:i w:val="0"/>
          <w:strike w:val="0"/>
          <w:color w:val="auto"/>
        </w:rPr>
      </w:lvl>
    </w:lvlOverride>
    <w:lvlOverride w:ilvl="2">
      <w:lvl w:ilvl="2">
        <w:start w:val="1"/>
        <w:numFmt w:val="decimal"/>
        <w:lvlText w:val="%1.%2.%3."/>
        <w:lvlJc w:val="left"/>
        <w:pPr>
          <w:tabs>
            <w:tab w:val="num" w:pos="1428"/>
          </w:tabs>
          <w:ind w:left="1212" w:hanging="504"/>
        </w:pPr>
        <w:rPr>
          <w:rFonts w:cs="Times New Roman" w:hint="default"/>
          <w:b w:val="0"/>
          <w:i w:val="0"/>
          <w:strike w:val="0"/>
          <w:color w:val="auto"/>
        </w:rPr>
      </w:lvl>
    </w:lvlOverride>
    <w:lvlOverride w:ilvl="3">
      <w:lvl w:ilvl="3">
        <w:start w:val="1"/>
        <w:numFmt w:val="decimal"/>
        <w:lvlText w:val="%1.%2.%3.%4."/>
        <w:lvlJc w:val="left"/>
        <w:pPr>
          <w:tabs>
            <w:tab w:val="num" w:pos="2098"/>
          </w:tabs>
          <w:ind w:left="2098" w:hanging="794"/>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19"/>
  </w:num>
  <w:num w:numId="9">
    <w:abstractNumId w:val="18"/>
  </w:num>
  <w:num w:numId="10">
    <w:abstractNumId w:val="9"/>
    <w:lvlOverride w:ilvl="0">
      <w:lvl w:ilvl="0">
        <w:start w:val="1"/>
        <w:numFmt w:val="decimal"/>
        <w:pStyle w:val="Nagwek1"/>
        <w:lvlText w:val="%1."/>
        <w:lvlJc w:val="left"/>
        <w:pPr>
          <w:ind w:left="567" w:hanging="567"/>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567"/>
          </w:tabs>
          <w:ind w:left="567" w:firstLine="0"/>
        </w:pPr>
        <w:rPr>
          <w:rFonts w:ascii="Arial" w:hAnsi="Arial" w:hint="default"/>
          <w:sz w:val="22"/>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9"/>
    <w:lvlOverride w:ilvl="0">
      <w:lvl w:ilvl="0">
        <w:start w:val="1"/>
        <w:numFmt w:val="decimal"/>
        <w:pStyle w:val="Nagwek1"/>
        <w:lvlText w:val="%1."/>
        <w:lvlJc w:val="left"/>
        <w:pPr>
          <w:ind w:left="567" w:hanging="567"/>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425" w:firstLine="142"/>
        </w:pPr>
        <w:rPr>
          <w:rFonts w:ascii="Arial" w:hAnsi="Arial" w:hint="default"/>
          <w:sz w:val="22"/>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7"/>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decimal"/>
        <w:lvlText w:val="%1.%2."/>
        <w:lvlJc w:val="left"/>
        <w:pPr>
          <w:tabs>
            <w:tab w:val="num" w:pos="567"/>
          </w:tabs>
          <w:ind w:left="567" w:hanging="283"/>
        </w:pPr>
        <w:rPr>
          <w:rFonts w:cs="Times New Roman" w:hint="default"/>
          <w:b w:val="0"/>
          <w:i w:val="0"/>
          <w:strike w:val="0"/>
          <w:color w:val="auto"/>
        </w:rPr>
      </w:lvl>
    </w:lvlOverride>
    <w:lvlOverride w:ilvl="2">
      <w:lvl w:ilvl="2">
        <w:start w:val="1"/>
        <w:numFmt w:val="decimal"/>
        <w:lvlText w:val="%1.%2.%3."/>
        <w:lvlJc w:val="left"/>
        <w:pPr>
          <w:tabs>
            <w:tab w:val="num" w:pos="1428"/>
          </w:tabs>
          <w:ind w:left="1212" w:hanging="504"/>
        </w:pPr>
        <w:rPr>
          <w:rFonts w:cs="Times New Roman" w:hint="default"/>
          <w:b w:val="0"/>
          <w:i w:val="0"/>
          <w:strike w:val="0"/>
          <w:color w:val="auto"/>
        </w:rPr>
      </w:lvl>
    </w:lvlOverride>
    <w:lvlOverride w:ilvl="3">
      <w:lvl w:ilvl="3">
        <w:start w:val="1"/>
        <w:numFmt w:val="decimal"/>
        <w:lvlText w:val="%1.%2.%3.%4."/>
        <w:lvlJc w:val="left"/>
        <w:pPr>
          <w:tabs>
            <w:tab w:val="num" w:pos="2637"/>
          </w:tabs>
          <w:ind w:left="2637" w:hanging="794"/>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7"/>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decimal"/>
        <w:lvlText w:val="%1.%2."/>
        <w:lvlJc w:val="left"/>
        <w:pPr>
          <w:tabs>
            <w:tab w:val="num" w:pos="567"/>
          </w:tabs>
          <w:ind w:left="567" w:hanging="283"/>
        </w:pPr>
        <w:rPr>
          <w:rFonts w:cs="Times New Roman" w:hint="default"/>
          <w:b w:val="0"/>
          <w:i w:val="0"/>
          <w:strike w:val="0"/>
          <w:color w:val="auto"/>
        </w:rPr>
      </w:lvl>
    </w:lvlOverride>
    <w:lvlOverride w:ilvl="2">
      <w:lvl w:ilvl="2">
        <w:start w:val="1"/>
        <w:numFmt w:val="decimal"/>
        <w:lvlText w:val="%1.%2.%3."/>
        <w:lvlJc w:val="left"/>
        <w:pPr>
          <w:tabs>
            <w:tab w:val="num" w:pos="1428"/>
          </w:tabs>
          <w:ind w:left="1212" w:hanging="504"/>
        </w:pPr>
        <w:rPr>
          <w:rFonts w:cs="Times New Roman" w:hint="default"/>
          <w:b w:val="0"/>
          <w:i w:val="0"/>
          <w:strike w:val="0"/>
          <w:color w:val="auto"/>
        </w:rPr>
      </w:lvl>
    </w:lvlOverride>
    <w:lvlOverride w:ilvl="3">
      <w:lvl w:ilvl="3">
        <w:start w:val="1"/>
        <w:numFmt w:val="decimal"/>
        <w:lvlText w:val="%1.%2.%3.%4."/>
        <w:lvlJc w:val="left"/>
        <w:pPr>
          <w:tabs>
            <w:tab w:val="num" w:pos="1713"/>
          </w:tabs>
          <w:ind w:left="1712" w:hanging="40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4">
    <w:abstractNumId w:val="1"/>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13"/>
  </w:num>
  <w:num w:numId="23">
    <w:abstractNumId w:val="12"/>
  </w:num>
  <w:num w:numId="24">
    <w:abstractNumId w:val="4"/>
  </w:num>
  <w:num w:numId="25">
    <w:abstractNumId w:val="15"/>
  </w:num>
  <w:num w:numId="26">
    <w:abstractNumId w:val="16"/>
  </w:num>
  <w:num w:numId="27">
    <w:abstractNumId w:val="14"/>
  </w:num>
  <w:num w:numId="28">
    <w:abstractNumId w:val="10"/>
  </w:num>
  <w:num w:numId="29">
    <w:abstractNumId w:val="0"/>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8B"/>
    <w:rsid w:val="0000282A"/>
    <w:rsid w:val="00003DC0"/>
    <w:rsid w:val="00016735"/>
    <w:rsid w:val="00016BC4"/>
    <w:rsid w:val="00022051"/>
    <w:rsid w:val="00023C29"/>
    <w:rsid w:val="00025893"/>
    <w:rsid w:val="0002647C"/>
    <w:rsid w:val="00027D2D"/>
    <w:rsid w:val="00031F74"/>
    <w:rsid w:val="00034044"/>
    <w:rsid w:val="00034A9B"/>
    <w:rsid w:val="000369E8"/>
    <w:rsid w:val="000468E4"/>
    <w:rsid w:val="0004690B"/>
    <w:rsid w:val="00051C44"/>
    <w:rsid w:val="00052890"/>
    <w:rsid w:val="000536DC"/>
    <w:rsid w:val="0005473E"/>
    <w:rsid w:val="00054B5B"/>
    <w:rsid w:val="000575F6"/>
    <w:rsid w:val="00065598"/>
    <w:rsid w:val="00066674"/>
    <w:rsid w:val="00066C03"/>
    <w:rsid w:val="00070A02"/>
    <w:rsid w:val="00074D9C"/>
    <w:rsid w:val="000750E6"/>
    <w:rsid w:val="000777BF"/>
    <w:rsid w:val="00081049"/>
    <w:rsid w:val="0008177D"/>
    <w:rsid w:val="00082B6B"/>
    <w:rsid w:val="00087076"/>
    <w:rsid w:val="0009130C"/>
    <w:rsid w:val="00093EBB"/>
    <w:rsid w:val="0009779F"/>
    <w:rsid w:val="000A27D9"/>
    <w:rsid w:val="000A6439"/>
    <w:rsid w:val="000A7B03"/>
    <w:rsid w:val="000B16F6"/>
    <w:rsid w:val="000B20CE"/>
    <w:rsid w:val="000B3E4E"/>
    <w:rsid w:val="000B78A4"/>
    <w:rsid w:val="000C19EA"/>
    <w:rsid w:val="000C21CE"/>
    <w:rsid w:val="000C5B89"/>
    <w:rsid w:val="000D5FCA"/>
    <w:rsid w:val="000E749A"/>
    <w:rsid w:val="000F482D"/>
    <w:rsid w:val="000F6A65"/>
    <w:rsid w:val="001100A2"/>
    <w:rsid w:val="001148C6"/>
    <w:rsid w:val="00116832"/>
    <w:rsid w:val="00117665"/>
    <w:rsid w:val="0012241B"/>
    <w:rsid w:val="001233C2"/>
    <w:rsid w:val="00133B82"/>
    <w:rsid w:val="001364B0"/>
    <w:rsid w:val="00141ED5"/>
    <w:rsid w:val="0014596F"/>
    <w:rsid w:val="00151C68"/>
    <w:rsid w:val="00153003"/>
    <w:rsid w:val="00157B6A"/>
    <w:rsid w:val="00164A66"/>
    <w:rsid w:val="001675E0"/>
    <w:rsid w:val="00175729"/>
    <w:rsid w:val="0017580C"/>
    <w:rsid w:val="00177221"/>
    <w:rsid w:val="0018038E"/>
    <w:rsid w:val="0018146A"/>
    <w:rsid w:val="00182408"/>
    <w:rsid w:val="00182AA1"/>
    <w:rsid w:val="00186366"/>
    <w:rsid w:val="001866B0"/>
    <w:rsid w:val="00192B3B"/>
    <w:rsid w:val="001A17CE"/>
    <w:rsid w:val="001A4C17"/>
    <w:rsid w:val="001B1347"/>
    <w:rsid w:val="001B22E2"/>
    <w:rsid w:val="001B30E5"/>
    <w:rsid w:val="001B6979"/>
    <w:rsid w:val="001B7C63"/>
    <w:rsid w:val="001C022A"/>
    <w:rsid w:val="001C234A"/>
    <w:rsid w:val="001C248E"/>
    <w:rsid w:val="001C3605"/>
    <w:rsid w:val="001C5D30"/>
    <w:rsid w:val="001C7432"/>
    <w:rsid w:val="001D6B88"/>
    <w:rsid w:val="001D7493"/>
    <w:rsid w:val="001E1CAA"/>
    <w:rsid w:val="001E2041"/>
    <w:rsid w:val="001E24E5"/>
    <w:rsid w:val="001E2BDC"/>
    <w:rsid w:val="001E3B1F"/>
    <w:rsid w:val="001E4183"/>
    <w:rsid w:val="001E7EB7"/>
    <w:rsid w:val="001F11A8"/>
    <w:rsid w:val="001F163B"/>
    <w:rsid w:val="00203E7D"/>
    <w:rsid w:val="0020411D"/>
    <w:rsid w:val="00211E0F"/>
    <w:rsid w:val="00215C8E"/>
    <w:rsid w:val="00217B4E"/>
    <w:rsid w:val="00220C85"/>
    <w:rsid w:val="00220D40"/>
    <w:rsid w:val="00224409"/>
    <w:rsid w:val="0022553B"/>
    <w:rsid w:val="002266B1"/>
    <w:rsid w:val="00226B53"/>
    <w:rsid w:val="002327C9"/>
    <w:rsid w:val="00241671"/>
    <w:rsid w:val="002424DB"/>
    <w:rsid w:val="00245D4B"/>
    <w:rsid w:val="002460ED"/>
    <w:rsid w:val="00247684"/>
    <w:rsid w:val="00254C1E"/>
    <w:rsid w:val="002550D7"/>
    <w:rsid w:val="0025545A"/>
    <w:rsid w:val="00256238"/>
    <w:rsid w:val="002562E3"/>
    <w:rsid w:val="0026133A"/>
    <w:rsid w:val="00261A6E"/>
    <w:rsid w:val="00267E11"/>
    <w:rsid w:val="0027152F"/>
    <w:rsid w:val="00271B49"/>
    <w:rsid w:val="0027436F"/>
    <w:rsid w:val="00276797"/>
    <w:rsid w:val="00286F0A"/>
    <w:rsid w:val="002947E3"/>
    <w:rsid w:val="00297A78"/>
    <w:rsid w:val="002A1172"/>
    <w:rsid w:val="002A16E3"/>
    <w:rsid w:val="002A23A1"/>
    <w:rsid w:val="002A2619"/>
    <w:rsid w:val="002A5419"/>
    <w:rsid w:val="002A74A8"/>
    <w:rsid w:val="002B1EA4"/>
    <w:rsid w:val="002B3E45"/>
    <w:rsid w:val="002B48DD"/>
    <w:rsid w:val="002B5ED3"/>
    <w:rsid w:val="002B628D"/>
    <w:rsid w:val="002B7785"/>
    <w:rsid w:val="002D7EBD"/>
    <w:rsid w:val="002E16B1"/>
    <w:rsid w:val="002E2377"/>
    <w:rsid w:val="002E7745"/>
    <w:rsid w:val="002F0505"/>
    <w:rsid w:val="002F3CF6"/>
    <w:rsid w:val="002F7B82"/>
    <w:rsid w:val="00300719"/>
    <w:rsid w:val="00301251"/>
    <w:rsid w:val="00301B58"/>
    <w:rsid w:val="003050D3"/>
    <w:rsid w:val="00306B8C"/>
    <w:rsid w:val="00306FD1"/>
    <w:rsid w:val="00310F64"/>
    <w:rsid w:val="00311C2E"/>
    <w:rsid w:val="0032038F"/>
    <w:rsid w:val="00322584"/>
    <w:rsid w:val="0032479F"/>
    <w:rsid w:val="003305C6"/>
    <w:rsid w:val="0033076C"/>
    <w:rsid w:val="00332B6C"/>
    <w:rsid w:val="00332DF1"/>
    <w:rsid w:val="003338F2"/>
    <w:rsid w:val="00333C58"/>
    <w:rsid w:val="00336E1E"/>
    <w:rsid w:val="003430A1"/>
    <w:rsid w:val="003452A6"/>
    <w:rsid w:val="00345BBD"/>
    <w:rsid w:val="00352100"/>
    <w:rsid w:val="003524AC"/>
    <w:rsid w:val="0035324E"/>
    <w:rsid w:val="00356CFF"/>
    <w:rsid w:val="00362CCD"/>
    <w:rsid w:val="003637E3"/>
    <w:rsid w:val="00364D7F"/>
    <w:rsid w:val="00364E43"/>
    <w:rsid w:val="00365146"/>
    <w:rsid w:val="00366D82"/>
    <w:rsid w:val="00366E2B"/>
    <w:rsid w:val="0037170C"/>
    <w:rsid w:val="00371FB5"/>
    <w:rsid w:val="00372B55"/>
    <w:rsid w:val="00382895"/>
    <w:rsid w:val="00384DD6"/>
    <w:rsid w:val="00392F62"/>
    <w:rsid w:val="0039357B"/>
    <w:rsid w:val="003938BE"/>
    <w:rsid w:val="003A0C76"/>
    <w:rsid w:val="003B4966"/>
    <w:rsid w:val="003B4B5A"/>
    <w:rsid w:val="003B5203"/>
    <w:rsid w:val="003C12BA"/>
    <w:rsid w:val="003C714C"/>
    <w:rsid w:val="003D2B7A"/>
    <w:rsid w:val="003D5572"/>
    <w:rsid w:val="003D6151"/>
    <w:rsid w:val="003D6BE6"/>
    <w:rsid w:val="003E5379"/>
    <w:rsid w:val="003E6F08"/>
    <w:rsid w:val="004007DA"/>
    <w:rsid w:val="00411F99"/>
    <w:rsid w:val="00412EF0"/>
    <w:rsid w:val="00413BC9"/>
    <w:rsid w:val="00414399"/>
    <w:rsid w:val="00414680"/>
    <w:rsid w:val="004167C2"/>
    <w:rsid w:val="00416BF0"/>
    <w:rsid w:val="00420534"/>
    <w:rsid w:val="004206CC"/>
    <w:rsid w:val="004206F5"/>
    <w:rsid w:val="004306F0"/>
    <w:rsid w:val="0043438E"/>
    <w:rsid w:val="00435805"/>
    <w:rsid w:val="00435B7A"/>
    <w:rsid w:val="00437A0B"/>
    <w:rsid w:val="004425C1"/>
    <w:rsid w:val="00443AF4"/>
    <w:rsid w:val="004458C3"/>
    <w:rsid w:val="00456A60"/>
    <w:rsid w:val="004600C6"/>
    <w:rsid w:val="0046179F"/>
    <w:rsid w:val="00463D05"/>
    <w:rsid w:val="00470034"/>
    <w:rsid w:val="0047138E"/>
    <w:rsid w:val="00473351"/>
    <w:rsid w:val="004779E9"/>
    <w:rsid w:val="0048015E"/>
    <w:rsid w:val="00483DD2"/>
    <w:rsid w:val="00485003"/>
    <w:rsid w:val="004852AD"/>
    <w:rsid w:val="00486C6E"/>
    <w:rsid w:val="0048797F"/>
    <w:rsid w:val="00491512"/>
    <w:rsid w:val="004937E9"/>
    <w:rsid w:val="004940B0"/>
    <w:rsid w:val="004945F2"/>
    <w:rsid w:val="004A0354"/>
    <w:rsid w:val="004A14E5"/>
    <w:rsid w:val="004A67ED"/>
    <w:rsid w:val="004A6D2A"/>
    <w:rsid w:val="004A733F"/>
    <w:rsid w:val="004A7EC2"/>
    <w:rsid w:val="004B1EA9"/>
    <w:rsid w:val="004B5F4F"/>
    <w:rsid w:val="004C2EE3"/>
    <w:rsid w:val="004D0E96"/>
    <w:rsid w:val="004D27CC"/>
    <w:rsid w:val="004D290E"/>
    <w:rsid w:val="004D315D"/>
    <w:rsid w:val="004E33BE"/>
    <w:rsid w:val="004E50AE"/>
    <w:rsid w:val="004E729E"/>
    <w:rsid w:val="004E79B9"/>
    <w:rsid w:val="004F3D1B"/>
    <w:rsid w:val="004F3FC5"/>
    <w:rsid w:val="004F43B5"/>
    <w:rsid w:val="004F5D84"/>
    <w:rsid w:val="00500393"/>
    <w:rsid w:val="00511F27"/>
    <w:rsid w:val="00513D5F"/>
    <w:rsid w:val="00514B4B"/>
    <w:rsid w:val="005171F8"/>
    <w:rsid w:val="00523179"/>
    <w:rsid w:val="0052655C"/>
    <w:rsid w:val="005328BE"/>
    <w:rsid w:val="0053484F"/>
    <w:rsid w:val="00534A90"/>
    <w:rsid w:val="00534E76"/>
    <w:rsid w:val="00541325"/>
    <w:rsid w:val="0054340C"/>
    <w:rsid w:val="00544EE4"/>
    <w:rsid w:val="0054702B"/>
    <w:rsid w:val="0054754E"/>
    <w:rsid w:val="005506AE"/>
    <w:rsid w:val="00550B87"/>
    <w:rsid w:val="00561560"/>
    <w:rsid w:val="00561A82"/>
    <w:rsid w:val="005648CB"/>
    <w:rsid w:val="005719D2"/>
    <w:rsid w:val="00572E19"/>
    <w:rsid w:val="005840ED"/>
    <w:rsid w:val="0058662F"/>
    <w:rsid w:val="00590EE7"/>
    <w:rsid w:val="005913B9"/>
    <w:rsid w:val="00593275"/>
    <w:rsid w:val="005937C1"/>
    <w:rsid w:val="00597813"/>
    <w:rsid w:val="005B27E6"/>
    <w:rsid w:val="005D5CBB"/>
    <w:rsid w:val="005E06AB"/>
    <w:rsid w:val="005E7418"/>
    <w:rsid w:val="005F1A19"/>
    <w:rsid w:val="005F33B4"/>
    <w:rsid w:val="005F3FD0"/>
    <w:rsid w:val="005F7978"/>
    <w:rsid w:val="006000AE"/>
    <w:rsid w:val="00600A03"/>
    <w:rsid w:val="00610C0A"/>
    <w:rsid w:val="006139B3"/>
    <w:rsid w:val="00623C63"/>
    <w:rsid w:val="0062728C"/>
    <w:rsid w:val="006278EE"/>
    <w:rsid w:val="006330CE"/>
    <w:rsid w:val="00634BDA"/>
    <w:rsid w:val="00635324"/>
    <w:rsid w:val="0063610F"/>
    <w:rsid w:val="006375C5"/>
    <w:rsid w:val="00641547"/>
    <w:rsid w:val="00642731"/>
    <w:rsid w:val="006465D2"/>
    <w:rsid w:val="00646918"/>
    <w:rsid w:val="0064765E"/>
    <w:rsid w:val="00652155"/>
    <w:rsid w:val="00652781"/>
    <w:rsid w:val="00653313"/>
    <w:rsid w:val="0065460D"/>
    <w:rsid w:val="00654ED7"/>
    <w:rsid w:val="0066437E"/>
    <w:rsid w:val="00666B36"/>
    <w:rsid w:val="00677D1F"/>
    <w:rsid w:val="00685999"/>
    <w:rsid w:val="00686262"/>
    <w:rsid w:val="00687A68"/>
    <w:rsid w:val="00687C06"/>
    <w:rsid w:val="00692D02"/>
    <w:rsid w:val="00697AA5"/>
    <w:rsid w:val="006A407D"/>
    <w:rsid w:val="006A5688"/>
    <w:rsid w:val="006B0EDD"/>
    <w:rsid w:val="006B0F33"/>
    <w:rsid w:val="006D2EB3"/>
    <w:rsid w:val="006D7339"/>
    <w:rsid w:val="006E0893"/>
    <w:rsid w:val="006E1912"/>
    <w:rsid w:val="006E2D04"/>
    <w:rsid w:val="006E5C1E"/>
    <w:rsid w:val="006F0E62"/>
    <w:rsid w:val="006F2BBD"/>
    <w:rsid w:val="00711A05"/>
    <w:rsid w:val="00714C65"/>
    <w:rsid w:val="00720827"/>
    <w:rsid w:val="00722999"/>
    <w:rsid w:val="00724E33"/>
    <w:rsid w:val="00727344"/>
    <w:rsid w:val="007277AC"/>
    <w:rsid w:val="007315FF"/>
    <w:rsid w:val="00734A55"/>
    <w:rsid w:val="007424D3"/>
    <w:rsid w:val="00744AF8"/>
    <w:rsid w:val="0075025C"/>
    <w:rsid w:val="007522EB"/>
    <w:rsid w:val="00760C6A"/>
    <w:rsid w:val="00766185"/>
    <w:rsid w:val="00767463"/>
    <w:rsid w:val="00767A63"/>
    <w:rsid w:val="00771B61"/>
    <w:rsid w:val="00772A8E"/>
    <w:rsid w:val="007772EE"/>
    <w:rsid w:val="00777734"/>
    <w:rsid w:val="007809D6"/>
    <w:rsid w:val="00791A10"/>
    <w:rsid w:val="007940D0"/>
    <w:rsid w:val="00794236"/>
    <w:rsid w:val="00794F1A"/>
    <w:rsid w:val="007A67D5"/>
    <w:rsid w:val="007B00EC"/>
    <w:rsid w:val="007B27A2"/>
    <w:rsid w:val="007C3A3E"/>
    <w:rsid w:val="007C50EC"/>
    <w:rsid w:val="007D16FA"/>
    <w:rsid w:val="007D27F4"/>
    <w:rsid w:val="007D289A"/>
    <w:rsid w:val="007D6274"/>
    <w:rsid w:val="007D6CDB"/>
    <w:rsid w:val="007D7F54"/>
    <w:rsid w:val="007E7310"/>
    <w:rsid w:val="007F1AEC"/>
    <w:rsid w:val="007F74D4"/>
    <w:rsid w:val="008017BE"/>
    <w:rsid w:val="00805329"/>
    <w:rsid w:val="00811033"/>
    <w:rsid w:val="00821AB4"/>
    <w:rsid w:val="00824CC4"/>
    <w:rsid w:val="00824F92"/>
    <w:rsid w:val="008276C2"/>
    <w:rsid w:val="00830784"/>
    <w:rsid w:val="00831C71"/>
    <w:rsid w:val="008329B0"/>
    <w:rsid w:val="00837AE6"/>
    <w:rsid w:val="00842DB3"/>
    <w:rsid w:val="0085478D"/>
    <w:rsid w:val="0085550D"/>
    <w:rsid w:val="00860891"/>
    <w:rsid w:val="00860969"/>
    <w:rsid w:val="00861795"/>
    <w:rsid w:val="0086268D"/>
    <w:rsid w:val="0086459D"/>
    <w:rsid w:val="008679B5"/>
    <w:rsid w:val="00867DD5"/>
    <w:rsid w:val="0087057D"/>
    <w:rsid w:val="00873B09"/>
    <w:rsid w:val="00874A6E"/>
    <w:rsid w:val="00875856"/>
    <w:rsid w:val="00877753"/>
    <w:rsid w:val="00882545"/>
    <w:rsid w:val="00890CE8"/>
    <w:rsid w:val="0089145C"/>
    <w:rsid w:val="008924BD"/>
    <w:rsid w:val="00893B98"/>
    <w:rsid w:val="008A0618"/>
    <w:rsid w:val="008A0B0F"/>
    <w:rsid w:val="008A17C6"/>
    <w:rsid w:val="008A2B51"/>
    <w:rsid w:val="008A5AEA"/>
    <w:rsid w:val="008A68B6"/>
    <w:rsid w:val="008A6F07"/>
    <w:rsid w:val="008B4BF3"/>
    <w:rsid w:val="008B6101"/>
    <w:rsid w:val="008C063E"/>
    <w:rsid w:val="008C4583"/>
    <w:rsid w:val="008C4C28"/>
    <w:rsid w:val="008C5718"/>
    <w:rsid w:val="008C7ECB"/>
    <w:rsid w:val="008D0E30"/>
    <w:rsid w:val="008D42E2"/>
    <w:rsid w:val="008E32BA"/>
    <w:rsid w:val="008E44D8"/>
    <w:rsid w:val="008F2F59"/>
    <w:rsid w:val="00902219"/>
    <w:rsid w:val="00903B73"/>
    <w:rsid w:val="00907CDA"/>
    <w:rsid w:val="00910AF3"/>
    <w:rsid w:val="00911627"/>
    <w:rsid w:val="00911746"/>
    <w:rsid w:val="00913179"/>
    <w:rsid w:val="00914149"/>
    <w:rsid w:val="00921569"/>
    <w:rsid w:val="0092199B"/>
    <w:rsid w:val="00921DB9"/>
    <w:rsid w:val="00923EA7"/>
    <w:rsid w:val="00924275"/>
    <w:rsid w:val="00924E31"/>
    <w:rsid w:val="009302D2"/>
    <w:rsid w:val="009315D5"/>
    <w:rsid w:val="00946A8D"/>
    <w:rsid w:val="00951128"/>
    <w:rsid w:val="009512C4"/>
    <w:rsid w:val="00951878"/>
    <w:rsid w:val="009629A9"/>
    <w:rsid w:val="00962F91"/>
    <w:rsid w:val="00963636"/>
    <w:rsid w:val="00964206"/>
    <w:rsid w:val="009710CF"/>
    <w:rsid w:val="00974421"/>
    <w:rsid w:val="00975505"/>
    <w:rsid w:val="00975C29"/>
    <w:rsid w:val="009A0C71"/>
    <w:rsid w:val="009A3AA5"/>
    <w:rsid w:val="009B51FE"/>
    <w:rsid w:val="009C0463"/>
    <w:rsid w:val="009C1E5F"/>
    <w:rsid w:val="009C75DB"/>
    <w:rsid w:val="009D2BED"/>
    <w:rsid w:val="009D5B66"/>
    <w:rsid w:val="009E520A"/>
    <w:rsid w:val="009E5283"/>
    <w:rsid w:val="009F0B22"/>
    <w:rsid w:val="009F0F17"/>
    <w:rsid w:val="009F4035"/>
    <w:rsid w:val="009F7567"/>
    <w:rsid w:val="009F7EF5"/>
    <w:rsid w:val="00A00045"/>
    <w:rsid w:val="00A0403E"/>
    <w:rsid w:val="00A042D3"/>
    <w:rsid w:val="00A04CF9"/>
    <w:rsid w:val="00A05145"/>
    <w:rsid w:val="00A0748C"/>
    <w:rsid w:val="00A07F0D"/>
    <w:rsid w:val="00A10A68"/>
    <w:rsid w:val="00A12D66"/>
    <w:rsid w:val="00A12DA3"/>
    <w:rsid w:val="00A13F60"/>
    <w:rsid w:val="00A20994"/>
    <w:rsid w:val="00A219D3"/>
    <w:rsid w:val="00A227F4"/>
    <w:rsid w:val="00A25628"/>
    <w:rsid w:val="00A32937"/>
    <w:rsid w:val="00A373DD"/>
    <w:rsid w:val="00A37D1E"/>
    <w:rsid w:val="00A403F3"/>
    <w:rsid w:val="00A45B5E"/>
    <w:rsid w:val="00A5070E"/>
    <w:rsid w:val="00A52BB2"/>
    <w:rsid w:val="00A52F64"/>
    <w:rsid w:val="00A5349E"/>
    <w:rsid w:val="00A53F34"/>
    <w:rsid w:val="00A614BA"/>
    <w:rsid w:val="00A6151A"/>
    <w:rsid w:val="00A654AA"/>
    <w:rsid w:val="00A66130"/>
    <w:rsid w:val="00A718AB"/>
    <w:rsid w:val="00A743A1"/>
    <w:rsid w:val="00A77676"/>
    <w:rsid w:val="00A83979"/>
    <w:rsid w:val="00A84A90"/>
    <w:rsid w:val="00A86D4C"/>
    <w:rsid w:val="00A97F6E"/>
    <w:rsid w:val="00AA1C08"/>
    <w:rsid w:val="00AB1019"/>
    <w:rsid w:val="00AB2100"/>
    <w:rsid w:val="00AB7339"/>
    <w:rsid w:val="00AC0334"/>
    <w:rsid w:val="00AC0F97"/>
    <w:rsid w:val="00AC2CB2"/>
    <w:rsid w:val="00AC46BD"/>
    <w:rsid w:val="00AC638A"/>
    <w:rsid w:val="00AC761B"/>
    <w:rsid w:val="00AD022A"/>
    <w:rsid w:val="00AD04D9"/>
    <w:rsid w:val="00AD0582"/>
    <w:rsid w:val="00AD115F"/>
    <w:rsid w:val="00AD6CB4"/>
    <w:rsid w:val="00AE1C1A"/>
    <w:rsid w:val="00AE521A"/>
    <w:rsid w:val="00AF3809"/>
    <w:rsid w:val="00AF52F8"/>
    <w:rsid w:val="00B014BC"/>
    <w:rsid w:val="00B02408"/>
    <w:rsid w:val="00B12062"/>
    <w:rsid w:val="00B12D91"/>
    <w:rsid w:val="00B140E3"/>
    <w:rsid w:val="00B142EE"/>
    <w:rsid w:val="00B15684"/>
    <w:rsid w:val="00B17C5D"/>
    <w:rsid w:val="00B263B6"/>
    <w:rsid w:val="00B31374"/>
    <w:rsid w:val="00B3643E"/>
    <w:rsid w:val="00B37B56"/>
    <w:rsid w:val="00B46FAF"/>
    <w:rsid w:val="00B6181E"/>
    <w:rsid w:val="00B6379D"/>
    <w:rsid w:val="00B6615C"/>
    <w:rsid w:val="00B731B0"/>
    <w:rsid w:val="00B75179"/>
    <w:rsid w:val="00B75A39"/>
    <w:rsid w:val="00B81E07"/>
    <w:rsid w:val="00B837A8"/>
    <w:rsid w:val="00B84863"/>
    <w:rsid w:val="00B84DC0"/>
    <w:rsid w:val="00B8613F"/>
    <w:rsid w:val="00B863E1"/>
    <w:rsid w:val="00B9723A"/>
    <w:rsid w:val="00BA0CC7"/>
    <w:rsid w:val="00BA49F4"/>
    <w:rsid w:val="00BA59D1"/>
    <w:rsid w:val="00BA5F78"/>
    <w:rsid w:val="00BB2112"/>
    <w:rsid w:val="00BB644A"/>
    <w:rsid w:val="00BC32FA"/>
    <w:rsid w:val="00BC5BAB"/>
    <w:rsid w:val="00BC61FF"/>
    <w:rsid w:val="00BD1EC1"/>
    <w:rsid w:val="00BD23BB"/>
    <w:rsid w:val="00BD2CD6"/>
    <w:rsid w:val="00BD6D39"/>
    <w:rsid w:val="00BE113A"/>
    <w:rsid w:val="00BE2C3A"/>
    <w:rsid w:val="00BE6047"/>
    <w:rsid w:val="00BE63E8"/>
    <w:rsid w:val="00BF0AAA"/>
    <w:rsid w:val="00BF3E41"/>
    <w:rsid w:val="00BF528C"/>
    <w:rsid w:val="00BF5F17"/>
    <w:rsid w:val="00BF7322"/>
    <w:rsid w:val="00BF75B5"/>
    <w:rsid w:val="00BF77E0"/>
    <w:rsid w:val="00C10A04"/>
    <w:rsid w:val="00C116F8"/>
    <w:rsid w:val="00C12182"/>
    <w:rsid w:val="00C14758"/>
    <w:rsid w:val="00C168F8"/>
    <w:rsid w:val="00C1718A"/>
    <w:rsid w:val="00C17835"/>
    <w:rsid w:val="00C218B8"/>
    <w:rsid w:val="00C24B27"/>
    <w:rsid w:val="00C253E0"/>
    <w:rsid w:val="00C254A4"/>
    <w:rsid w:val="00C25D92"/>
    <w:rsid w:val="00C3299E"/>
    <w:rsid w:val="00C357E7"/>
    <w:rsid w:val="00C51394"/>
    <w:rsid w:val="00C53A92"/>
    <w:rsid w:val="00C545D1"/>
    <w:rsid w:val="00C62C7E"/>
    <w:rsid w:val="00C65F26"/>
    <w:rsid w:val="00C6696D"/>
    <w:rsid w:val="00C7466D"/>
    <w:rsid w:val="00C74C20"/>
    <w:rsid w:val="00C76CAA"/>
    <w:rsid w:val="00C8046D"/>
    <w:rsid w:val="00C83B72"/>
    <w:rsid w:val="00C86B98"/>
    <w:rsid w:val="00C87C15"/>
    <w:rsid w:val="00C9079D"/>
    <w:rsid w:val="00C919B2"/>
    <w:rsid w:val="00C96B6A"/>
    <w:rsid w:val="00C978E6"/>
    <w:rsid w:val="00C97B18"/>
    <w:rsid w:val="00CA66B5"/>
    <w:rsid w:val="00CB1593"/>
    <w:rsid w:val="00CB4A7A"/>
    <w:rsid w:val="00CB6253"/>
    <w:rsid w:val="00CB792C"/>
    <w:rsid w:val="00CC0207"/>
    <w:rsid w:val="00CC2659"/>
    <w:rsid w:val="00CC6AA4"/>
    <w:rsid w:val="00CD2D4D"/>
    <w:rsid w:val="00CD3FEF"/>
    <w:rsid w:val="00CD4404"/>
    <w:rsid w:val="00CD7538"/>
    <w:rsid w:val="00CE7304"/>
    <w:rsid w:val="00CF0482"/>
    <w:rsid w:val="00CF787D"/>
    <w:rsid w:val="00D0073F"/>
    <w:rsid w:val="00D01B75"/>
    <w:rsid w:val="00D04695"/>
    <w:rsid w:val="00D100EE"/>
    <w:rsid w:val="00D11C2C"/>
    <w:rsid w:val="00D148CC"/>
    <w:rsid w:val="00D211C7"/>
    <w:rsid w:val="00D21ABD"/>
    <w:rsid w:val="00D240A1"/>
    <w:rsid w:val="00D249AF"/>
    <w:rsid w:val="00D34801"/>
    <w:rsid w:val="00D356ED"/>
    <w:rsid w:val="00D41409"/>
    <w:rsid w:val="00D42144"/>
    <w:rsid w:val="00D51AA3"/>
    <w:rsid w:val="00D51F92"/>
    <w:rsid w:val="00D5664D"/>
    <w:rsid w:val="00D56ADA"/>
    <w:rsid w:val="00D634AC"/>
    <w:rsid w:val="00D7140D"/>
    <w:rsid w:val="00D72704"/>
    <w:rsid w:val="00D7619B"/>
    <w:rsid w:val="00D7735F"/>
    <w:rsid w:val="00D8048A"/>
    <w:rsid w:val="00D808AF"/>
    <w:rsid w:val="00D85C87"/>
    <w:rsid w:val="00D85FDF"/>
    <w:rsid w:val="00D86BB7"/>
    <w:rsid w:val="00D879A2"/>
    <w:rsid w:val="00D87C94"/>
    <w:rsid w:val="00D911B0"/>
    <w:rsid w:val="00D954A3"/>
    <w:rsid w:val="00D969C4"/>
    <w:rsid w:val="00DB0DF5"/>
    <w:rsid w:val="00DB171F"/>
    <w:rsid w:val="00DB282E"/>
    <w:rsid w:val="00DB2C6D"/>
    <w:rsid w:val="00DB3522"/>
    <w:rsid w:val="00DC286C"/>
    <w:rsid w:val="00DC30E8"/>
    <w:rsid w:val="00DC39F4"/>
    <w:rsid w:val="00DC6EC4"/>
    <w:rsid w:val="00DD3222"/>
    <w:rsid w:val="00DE1E23"/>
    <w:rsid w:val="00DF15DB"/>
    <w:rsid w:val="00DF288B"/>
    <w:rsid w:val="00E15D9E"/>
    <w:rsid w:val="00E20E51"/>
    <w:rsid w:val="00E21B3F"/>
    <w:rsid w:val="00E22956"/>
    <w:rsid w:val="00E26310"/>
    <w:rsid w:val="00E26B28"/>
    <w:rsid w:val="00E32841"/>
    <w:rsid w:val="00E36E53"/>
    <w:rsid w:val="00E4003F"/>
    <w:rsid w:val="00E4046B"/>
    <w:rsid w:val="00E4181F"/>
    <w:rsid w:val="00E41B50"/>
    <w:rsid w:val="00E43C9F"/>
    <w:rsid w:val="00E44E7D"/>
    <w:rsid w:val="00E53B2A"/>
    <w:rsid w:val="00E56F4E"/>
    <w:rsid w:val="00E579C3"/>
    <w:rsid w:val="00E6362C"/>
    <w:rsid w:val="00E65100"/>
    <w:rsid w:val="00E66049"/>
    <w:rsid w:val="00E70060"/>
    <w:rsid w:val="00E71612"/>
    <w:rsid w:val="00E7211B"/>
    <w:rsid w:val="00E747B6"/>
    <w:rsid w:val="00E87194"/>
    <w:rsid w:val="00E87785"/>
    <w:rsid w:val="00E87D6D"/>
    <w:rsid w:val="00E90A8A"/>
    <w:rsid w:val="00E90FB9"/>
    <w:rsid w:val="00E91050"/>
    <w:rsid w:val="00E96D59"/>
    <w:rsid w:val="00EA0DD8"/>
    <w:rsid w:val="00EA1C51"/>
    <w:rsid w:val="00EA35EF"/>
    <w:rsid w:val="00EA41C1"/>
    <w:rsid w:val="00EA47E1"/>
    <w:rsid w:val="00EA50FC"/>
    <w:rsid w:val="00EA5CFB"/>
    <w:rsid w:val="00EB0670"/>
    <w:rsid w:val="00EB0D15"/>
    <w:rsid w:val="00EB14E5"/>
    <w:rsid w:val="00EB21B5"/>
    <w:rsid w:val="00EB46F8"/>
    <w:rsid w:val="00EC128A"/>
    <w:rsid w:val="00EC3F5A"/>
    <w:rsid w:val="00EC411D"/>
    <w:rsid w:val="00ED7E56"/>
    <w:rsid w:val="00EE2A4F"/>
    <w:rsid w:val="00EE30E2"/>
    <w:rsid w:val="00EE32E4"/>
    <w:rsid w:val="00EF040C"/>
    <w:rsid w:val="00EF28BD"/>
    <w:rsid w:val="00EF36E3"/>
    <w:rsid w:val="00EF3D6D"/>
    <w:rsid w:val="00EF4C83"/>
    <w:rsid w:val="00EF52A9"/>
    <w:rsid w:val="00EF5395"/>
    <w:rsid w:val="00EF5B40"/>
    <w:rsid w:val="00F00D21"/>
    <w:rsid w:val="00F03367"/>
    <w:rsid w:val="00F043C7"/>
    <w:rsid w:val="00F07465"/>
    <w:rsid w:val="00F10041"/>
    <w:rsid w:val="00F13DCD"/>
    <w:rsid w:val="00F2151B"/>
    <w:rsid w:val="00F24F3B"/>
    <w:rsid w:val="00F255D6"/>
    <w:rsid w:val="00F31332"/>
    <w:rsid w:val="00F3134D"/>
    <w:rsid w:val="00F31861"/>
    <w:rsid w:val="00F3780F"/>
    <w:rsid w:val="00F478C2"/>
    <w:rsid w:val="00F50B65"/>
    <w:rsid w:val="00F52549"/>
    <w:rsid w:val="00F55B6D"/>
    <w:rsid w:val="00F6071A"/>
    <w:rsid w:val="00F67B8E"/>
    <w:rsid w:val="00F87D63"/>
    <w:rsid w:val="00FA36FC"/>
    <w:rsid w:val="00FA45A7"/>
    <w:rsid w:val="00FC09C4"/>
    <w:rsid w:val="00FC3581"/>
    <w:rsid w:val="00FC5D8C"/>
    <w:rsid w:val="00FC5F4B"/>
    <w:rsid w:val="00FD018E"/>
    <w:rsid w:val="00FD3B94"/>
    <w:rsid w:val="00FE0F43"/>
    <w:rsid w:val="00FF0FCA"/>
    <w:rsid w:val="00FF10B2"/>
    <w:rsid w:val="00FF2CEC"/>
    <w:rsid w:val="00FF6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CC3B"/>
  <w15:docId w15:val="{D1DC61FC-FC18-43F2-8BC4-F835448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agłówek 1.2"/>
    <w:qFormat/>
    <w:rsid w:val="00384DD6"/>
    <w:pPr>
      <w:spacing w:after="0" w:line="360" w:lineRule="auto"/>
      <w:jc w:val="both"/>
    </w:pPr>
    <w:rPr>
      <w:rFonts w:ascii="Arial" w:eastAsia="Times New Roman" w:hAnsi="Arial" w:cs="Times New Roman"/>
      <w:szCs w:val="20"/>
      <w:lang w:eastAsia="pl-PL"/>
    </w:rPr>
  </w:style>
  <w:style w:type="paragraph" w:styleId="Nagwek1">
    <w:name w:val="heading 1"/>
    <w:aliases w:val="Akapit z listą 1"/>
    <w:basedOn w:val="Akapitzlist"/>
    <w:next w:val="Normalny"/>
    <w:link w:val="Nagwek1Znak"/>
    <w:uiPriority w:val="9"/>
    <w:qFormat/>
    <w:rsid w:val="00A83979"/>
    <w:pPr>
      <w:keepNext/>
      <w:keepLines/>
      <w:numPr>
        <w:numId w:val="33"/>
      </w:numPr>
      <w:spacing w:before="240"/>
      <w:outlineLvl w:val="0"/>
    </w:pPr>
    <w:rPr>
      <w:rFonts w:eastAsiaTheme="majorEastAsia" w:cstheme="majorBidi"/>
      <w:b/>
      <w:color w:val="000000" w:themeColor="text1"/>
      <w:szCs w:val="32"/>
    </w:rPr>
  </w:style>
  <w:style w:type="paragraph" w:styleId="Nagwek2">
    <w:name w:val="heading 2"/>
    <w:aliases w:val="Akapit z listą 2"/>
    <w:basedOn w:val="Normalny"/>
    <w:next w:val="Akapitzlist"/>
    <w:link w:val="Nagwek2Znak"/>
    <w:uiPriority w:val="9"/>
    <w:unhideWhenUsed/>
    <w:rsid w:val="00CC0207"/>
    <w:pPr>
      <w:keepNext/>
      <w:keepLines/>
      <w:numPr>
        <w:numId w:val="3"/>
      </w:numPr>
      <w:spacing w:before="120"/>
      <w:ind w:left="709" w:hanging="709"/>
      <w:outlineLvl w:val="1"/>
    </w:pPr>
    <w:rPr>
      <w:rFonts w:eastAsiaTheme="majorEastAsia" w:cstheme="majorBidi"/>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458C3"/>
    <w:rPr>
      <w:rFonts w:ascii="Humnst777PL" w:hAnsi="Humnst777PL"/>
      <w:lang w:val="en-US"/>
    </w:rPr>
  </w:style>
  <w:style w:type="character" w:customStyle="1" w:styleId="TekstpodstawowyZnak">
    <w:name w:val="Tekst podstawowy Znak"/>
    <w:basedOn w:val="Domylnaczcionkaakapitu"/>
    <w:link w:val="Tekstpodstawowy"/>
    <w:uiPriority w:val="99"/>
    <w:rsid w:val="004458C3"/>
    <w:rPr>
      <w:rFonts w:ascii="Humnst777PL" w:eastAsia="Times New Roman" w:hAnsi="Humnst777PL" w:cs="Times New Roman"/>
      <w:szCs w:val="20"/>
      <w:lang w:val="en-US" w:eastAsia="pl-PL"/>
    </w:rPr>
  </w:style>
  <w:style w:type="paragraph" w:styleId="Tekstpodstawowy3">
    <w:name w:val="Body Text 3"/>
    <w:basedOn w:val="Normalny"/>
    <w:link w:val="Tekstpodstawowy3Znak"/>
    <w:uiPriority w:val="99"/>
    <w:rsid w:val="004458C3"/>
    <w:pPr>
      <w:spacing w:after="120"/>
    </w:pPr>
    <w:rPr>
      <w:sz w:val="16"/>
      <w:szCs w:val="16"/>
    </w:rPr>
  </w:style>
  <w:style w:type="character" w:customStyle="1" w:styleId="Tekstpodstawowy3Znak">
    <w:name w:val="Tekst podstawowy 3 Znak"/>
    <w:basedOn w:val="Domylnaczcionkaakapitu"/>
    <w:link w:val="Tekstpodstawowy3"/>
    <w:uiPriority w:val="99"/>
    <w:rsid w:val="004458C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458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C3"/>
    <w:rPr>
      <w:rFonts w:ascii="Segoe UI" w:eastAsia="Times New Roman" w:hAnsi="Segoe UI" w:cs="Segoe UI"/>
      <w:sz w:val="18"/>
      <w:szCs w:val="18"/>
      <w:lang w:eastAsia="pl-PL"/>
    </w:rPr>
  </w:style>
  <w:style w:type="character" w:customStyle="1" w:styleId="Nagwek1Znak">
    <w:name w:val="Nagłówek 1 Znak"/>
    <w:aliases w:val="Akapit z listą 1 Znak"/>
    <w:basedOn w:val="Domylnaczcionkaakapitu"/>
    <w:link w:val="Nagwek1"/>
    <w:uiPriority w:val="9"/>
    <w:rsid w:val="00A83979"/>
    <w:rPr>
      <w:rFonts w:ascii="Arial" w:eastAsiaTheme="majorEastAsia" w:hAnsi="Arial" w:cstheme="majorBidi"/>
      <w:b/>
      <w:color w:val="000000" w:themeColor="text1"/>
      <w:szCs w:val="32"/>
      <w:lang w:eastAsia="pl-PL"/>
    </w:rPr>
  </w:style>
  <w:style w:type="paragraph" w:styleId="Nagwek">
    <w:name w:val="header"/>
    <w:basedOn w:val="Normalny"/>
    <w:link w:val="NagwekZnak"/>
    <w:uiPriority w:val="99"/>
    <w:unhideWhenUsed/>
    <w:rsid w:val="001675E0"/>
    <w:pPr>
      <w:tabs>
        <w:tab w:val="center" w:pos="4536"/>
        <w:tab w:val="right" w:pos="9072"/>
      </w:tabs>
    </w:pPr>
  </w:style>
  <w:style w:type="paragraph" w:styleId="Akapitzlist">
    <w:name w:val="List Paragraph"/>
    <w:basedOn w:val="Normalny"/>
    <w:uiPriority w:val="34"/>
    <w:qFormat/>
    <w:rsid w:val="00A83979"/>
    <w:pPr>
      <w:ind w:left="720"/>
      <w:contextualSpacing/>
    </w:pPr>
  </w:style>
  <w:style w:type="character" w:customStyle="1" w:styleId="NagwekZnak">
    <w:name w:val="Nagłówek Znak"/>
    <w:basedOn w:val="Domylnaczcionkaakapitu"/>
    <w:link w:val="Nagwek"/>
    <w:uiPriority w:val="99"/>
    <w:rsid w:val="001675E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75E0"/>
    <w:pPr>
      <w:tabs>
        <w:tab w:val="center" w:pos="4536"/>
        <w:tab w:val="right" w:pos="9072"/>
      </w:tabs>
    </w:pPr>
  </w:style>
  <w:style w:type="character" w:customStyle="1" w:styleId="StopkaZnak">
    <w:name w:val="Stopka Znak"/>
    <w:basedOn w:val="Domylnaczcionkaakapitu"/>
    <w:link w:val="Stopka"/>
    <w:uiPriority w:val="99"/>
    <w:rsid w:val="001675E0"/>
    <w:rPr>
      <w:rFonts w:ascii="Times New Roman" w:eastAsia="Times New Roman" w:hAnsi="Times New Roman" w:cs="Times New Roman"/>
      <w:sz w:val="20"/>
      <w:szCs w:val="20"/>
      <w:lang w:eastAsia="pl-PL"/>
    </w:rPr>
  </w:style>
  <w:style w:type="character" w:customStyle="1" w:styleId="Nagwek2Znak">
    <w:name w:val="Nagłówek 2 Znak"/>
    <w:aliases w:val="Akapit z listą 2 Znak"/>
    <w:basedOn w:val="Domylnaczcionkaakapitu"/>
    <w:link w:val="Nagwek2"/>
    <w:uiPriority w:val="9"/>
    <w:rsid w:val="00CC0207"/>
    <w:rPr>
      <w:rFonts w:ascii="Arial" w:eastAsiaTheme="majorEastAsia" w:hAnsi="Arial" w:cstheme="majorBidi"/>
      <w:color w:val="000000" w:themeColor="text1"/>
      <w:szCs w:val="26"/>
      <w:lang w:eastAsia="pl-PL"/>
    </w:rPr>
  </w:style>
  <w:style w:type="paragraph" w:styleId="Spistreci1">
    <w:name w:val="toc 1"/>
    <w:basedOn w:val="Normalny"/>
    <w:next w:val="Normalny"/>
    <w:autoRedefine/>
    <w:uiPriority w:val="39"/>
    <w:unhideWhenUsed/>
    <w:rsid w:val="00877753"/>
    <w:pPr>
      <w:tabs>
        <w:tab w:val="left" w:pos="440"/>
        <w:tab w:val="right" w:leader="dot" w:pos="9628"/>
      </w:tabs>
      <w:spacing w:before="120"/>
      <w:ind w:left="442" w:hanging="442"/>
      <w:jc w:val="left"/>
    </w:pPr>
    <w:rPr>
      <w:b/>
      <w:sz w:val="24"/>
    </w:rPr>
  </w:style>
  <w:style w:type="paragraph" w:styleId="Poprawka">
    <w:name w:val="Revision"/>
    <w:hidden/>
    <w:uiPriority w:val="99"/>
    <w:semiHidden/>
    <w:rsid w:val="00830784"/>
    <w:pPr>
      <w:spacing w:after="0" w:line="240" w:lineRule="auto"/>
    </w:pPr>
    <w:rPr>
      <w:rFonts w:ascii="Arial" w:eastAsia="Times New Roman" w:hAnsi="Arial" w:cs="Times New Roman"/>
      <w:szCs w:val="20"/>
      <w:lang w:eastAsia="pl-PL"/>
    </w:rPr>
  </w:style>
  <w:style w:type="paragraph" w:customStyle="1" w:styleId="Stanprosty">
    <w:name w:val="Stanprosty"/>
    <w:basedOn w:val="Normalny"/>
    <w:uiPriority w:val="99"/>
    <w:rsid w:val="00E4181F"/>
    <w:pPr>
      <w:tabs>
        <w:tab w:val="left" w:pos="357"/>
      </w:tabs>
      <w:suppressAutoHyphens/>
    </w:pPr>
    <w:rPr>
      <w:rFonts w:ascii="Times New Roman" w:hAnsi="Times New Roman"/>
      <w:sz w:val="24"/>
      <w:lang w:val="en-US" w:eastAsia="ar-SA"/>
    </w:rPr>
  </w:style>
  <w:style w:type="paragraph" w:customStyle="1" w:styleId="wciety">
    <w:name w:val="wciety"/>
    <w:basedOn w:val="Tekstpodstawowy"/>
    <w:rsid w:val="00E4181F"/>
    <w:pPr>
      <w:tabs>
        <w:tab w:val="left" w:pos="2127"/>
      </w:tabs>
      <w:spacing w:after="240" w:line="240" w:lineRule="auto"/>
      <w:ind w:left="2126" w:hanging="992"/>
    </w:pPr>
    <w:rPr>
      <w:rFonts w:ascii="Times New Roman" w:hAnsi="Times New Roman"/>
      <w:sz w:val="24"/>
      <w:szCs w:val="24"/>
      <w:lang w:val="pl-PL" w:eastAsia="en-US" w:bidi="en-US"/>
    </w:rPr>
  </w:style>
  <w:style w:type="character" w:styleId="Odwoaniedokomentarza">
    <w:name w:val="annotation reference"/>
    <w:basedOn w:val="Domylnaczcionkaakapitu"/>
    <w:uiPriority w:val="99"/>
    <w:semiHidden/>
    <w:unhideWhenUsed/>
    <w:rsid w:val="00B6181E"/>
    <w:rPr>
      <w:sz w:val="16"/>
      <w:szCs w:val="16"/>
    </w:rPr>
  </w:style>
  <w:style w:type="paragraph" w:styleId="Tekstkomentarza">
    <w:name w:val="annotation text"/>
    <w:basedOn w:val="Normalny"/>
    <w:link w:val="TekstkomentarzaZnak"/>
    <w:uiPriority w:val="99"/>
    <w:unhideWhenUsed/>
    <w:rsid w:val="00B6181E"/>
    <w:pPr>
      <w:spacing w:line="240" w:lineRule="auto"/>
    </w:pPr>
    <w:rPr>
      <w:sz w:val="20"/>
    </w:rPr>
  </w:style>
  <w:style w:type="character" w:customStyle="1" w:styleId="TekstkomentarzaZnak">
    <w:name w:val="Tekst komentarza Znak"/>
    <w:basedOn w:val="Domylnaczcionkaakapitu"/>
    <w:link w:val="Tekstkomentarza"/>
    <w:uiPriority w:val="99"/>
    <w:rsid w:val="00B6181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181E"/>
    <w:rPr>
      <w:b/>
      <w:bCs/>
    </w:rPr>
  </w:style>
  <w:style w:type="character" w:customStyle="1" w:styleId="TematkomentarzaZnak">
    <w:name w:val="Temat komentarza Znak"/>
    <w:basedOn w:val="TekstkomentarzaZnak"/>
    <w:link w:val="Tematkomentarza"/>
    <w:uiPriority w:val="99"/>
    <w:semiHidden/>
    <w:rsid w:val="00B6181E"/>
    <w:rPr>
      <w:rFonts w:ascii="Arial" w:eastAsia="Times New Roman" w:hAnsi="Arial" w:cs="Times New Roman"/>
      <w:b/>
      <w:bCs/>
      <w:sz w:val="20"/>
      <w:szCs w:val="20"/>
      <w:lang w:eastAsia="pl-PL"/>
    </w:rPr>
  </w:style>
  <w:style w:type="paragraph" w:styleId="Tekstprzypisudolnego">
    <w:name w:val="footnote text"/>
    <w:basedOn w:val="Normalny"/>
    <w:link w:val="TekstprzypisudolnegoZnak"/>
    <w:uiPriority w:val="99"/>
    <w:semiHidden/>
    <w:unhideWhenUsed/>
    <w:rsid w:val="009E520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9E520A"/>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9E5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548">
      <w:bodyDiv w:val="1"/>
      <w:marLeft w:val="0"/>
      <w:marRight w:val="0"/>
      <w:marTop w:val="0"/>
      <w:marBottom w:val="0"/>
      <w:divBdr>
        <w:top w:val="none" w:sz="0" w:space="0" w:color="auto"/>
        <w:left w:val="none" w:sz="0" w:space="0" w:color="auto"/>
        <w:bottom w:val="none" w:sz="0" w:space="0" w:color="auto"/>
        <w:right w:val="none" w:sz="0" w:space="0" w:color="auto"/>
      </w:divBdr>
    </w:div>
    <w:div w:id="14044340">
      <w:bodyDiv w:val="1"/>
      <w:marLeft w:val="0"/>
      <w:marRight w:val="0"/>
      <w:marTop w:val="0"/>
      <w:marBottom w:val="0"/>
      <w:divBdr>
        <w:top w:val="none" w:sz="0" w:space="0" w:color="auto"/>
        <w:left w:val="none" w:sz="0" w:space="0" w:color="auto"/>
        <w:bottom w:val="none" w:sz="0" w:space="0" w:color="auto"/>
        <w:right w:val="none" w:sz="0" w:space="0" w:color="auto"/>
      </w:divBdr>
    </w:div>
    <w:div w:id="24136081">
      <w:bodyDiv w:val="1"/>
      <w:marLeft w:val="0"/>
      <w:marRight w:val="0"/>
      <w:marTop w:val="0"/>
      <w:marBottom w:val="0"/>
      <w:divBdr>
        <w:top w:val="none" w:sz="0" w:space="0" w:color="auto"/>
        <w:left w:val="none" w:sz="0" w:space="0" w:color="auto"/>
        <w:bottom w:val="none" w:sz="0" w:space="0" w:color="auto"/>
        <w:right w:val="none" w:sz="0" w:space="0" w:color="auto"/>
      </w:divBdr>
    </w:div>
    <w:div w:id="31882562">
      <w:bodyDiv w:val="1"/>
      <w:marLeft w:val="0"/>
      <w:marRight w:val="0"/>
      <w:marTop w:val="0"/>
      <w:marBottom w:val="0"/>
      <w:divBdr>
        <w:top w:val="none" w:sz="0" w:space="0" w:color="auto"/>
        <w:left w:val="none" w:sz="0" w:space="0" w:color="auto"/>
        <w:bottom w:val="none" w:sz="0" w:space="0" w:color="auto"/>
        <w:right w:val="none" w:sz="0" w:space="0" w:color="auto"/>
      </w:divBdr>
    </w:div>
    <w:div w:id="74014193">
      <w:bodyDiv w:val="1"/>
      <w:marLeft w:val="0"/>
      <w:marRight w:val="0"/>
      <w:marTop w:val="0"/>
      <w:marBottom w:val="0"/>
      <w:divBdr>
        <w:top w:val="none" w:sz="0" w:space="0" w:color="auto"/>
        <w:left w:val="none" w:sz="0" w:space="0" w:color="auto"/>
        <w:bottom w:val="none" w:sz="0" w:space="0" w:color="auto"/>
        <w:right w:val="none" w:sz="0" w:space="0" w:color="auto"/>
      </w:divBdr>
    </w:div>
    <w:div w:id="93327488">
      <w:bodyDiv w:val="1"/>
      <w:marLeft w:val="0"/>
      <w:marRight w:val="0"/>
      <w:marTop w:val="0"/>
      <w:marBottom w:val="0"/>
      <w:divBdr>
        <w:top w:val="none" w:sz="0" w:space="0" w:color="auto"/>
        <w:left w:val="none" w:sz="0" w:space="0" w:color="auto"/>
        <w:bottom w:val="none" w:sz="0" w:space="0" w:color="auto"/>
        <w:right w:val="none" w:sz="0" w:space="0" w:color="auto"/>
      </w:divBdr>
    </w:div>
    <w:div w:id="113407172">
      <w:bodyDiv w:val="1"/>
      <w:marLeft w:val="0"/>
      <w:marRight w:val="0"/>
      <w:marTop w:val="0"/>
      <w:marBottom w:val="0"/>
      <w:divBdr>
        <w:top w:val="none" w:sz="0" w:space="0" w:color="auto"/>
        <w:left w:val="none" w:sz="0" w:space="0" w:color="auto"/>
        <w:bottom w:val="none" w:sz="0" w:space="0" w:color="auto"/>
        <w:right w:val="none" w:sz="0" w:space="0" w:color="auto"/>
      </w:divBdr>
    </w:div>
    <w:div w:id="119960202">
      <w:bodyDiv w:val="1"/>
      <w:marLeft w:val="0"/>
      <w:marRight w:val="0"/>
      <w:marTop w:val="0"/>
      <w:marBottom w:val="0"/>
      <w:divBdr>
        <w:top w:val="none" w:sz="0" w:space="0" w:color="auto"/>
        <w:left w:val="none" w:sz="0" w:space="0" w:color="auto"/>
        <w:bottom w:val="none" w:sz="0" w:space="0" w:color="auto"/>
        <w:right w:val="none" w:sz="0" w:space="0" w:color="auto"/>
      </w:divBdr>
    </w:div>
    <w:div w:id="130249809">
      <w:bodyDiv w:val="1"/>
      <w:marLeft w:val="0"/>
      <w:marRight w:val="0"/>
      <w:marTop w:val="0"/>
      <w:marBottom w:val="0"/>
      <w:divBdr>
        <w:top w:val="none" w:sz="0" w:space="0" w:color="auto"/>
        <w:left w:val="none" w:sz="0" w:space="0" w:color="auto"/>
        <w:bottom w:val="none" w:sz="0" w:space="0" w:color="auto"/>
        <w:right w:val="none" w:sz="0" w:space="0" w:color="auto"/>
      </w:divBdr>
    </w:div>
    <w:div w:id="139544221">
      <w:bodyDiv w:val="1"/>
      <w:marLeft w:val="0"/>
      <w:marRight w:val="0"/>
      <w:marTop w:val="0"/>
      <w:marBottom w:val="0"/>
      <w:divBdr>
        <w:top w:val="none" w:sz="0" w:space="0" w:color="auto"/>
        <w:left w:val="none" w:sz="0" w:space="0" w:color="auto"/>
        <w:bottom w:val="none" w:sz="0" w:space="0" w:color="auto"/>
        <w:right w:val="none" w:sz="0" w:space="0" w:color="auto"/>
      </w:divBdr>
    </w:div>
    <w:div w:id="204755342">
      <w:bodyDiv w:val="1"/>
      <w:marLeft w:val="0"/>
      <w:marRight w:val="0"/>
      <w:marTop w:val="0"/>
      <w:marBottom w:val="0"/>
      <w:divBdr>
        <w:top w:val="none" w:sz="0" w:space="0" w:color="auto"/>
        <w:left w:val="none" w:sz="0" w:space="0" w:color="auto"/>
        <w:bottom w:val="none" w:sz="0" w:space="0" w:color="auto"/>
        <w:right w:val="none" w:sz="0" w:space="0" w:color="auto"/>
      </w:divBdr>
    </w:div>
    <w:div w:id="259072223">
      <w:bodyDiv w:val="1"/>
      <w:marLeft w:val="0"/>
      <w:marRight w:val="0"/>
      <w:marTop w:val="0"/>
      <w:marBottom w:val="0"/>
      <w:divBdr>
        <w:top w:val="none" w:sz="0" w:space="0" w:color="auto"/>
        <w:left w:val="none" w:sz="0" w:space="0" w:color="auto"/>
        <w:bottom w:val="none" w:sz="0" w:space="0" w:color="auto"/>
        <w:right w:val="none" w:sz="0" w:space="0" w:color="auto"/>
      </w:divBdr>
    </w:div>
    <w:div w:id="282268263">
      <w:bodyDiv w:val="1"/>
      <w:marLeft w:val="0"/>
      <w:marRight w:val="0"/>
      <w:marTop w:val="0"/>
      <w:marBottom w:val="0"/>
      <w:divBdr>
        <w:top w:val="none" w:sz="0" w:space="0" w:color="auto"/>
        <w:left w:val="none" w:sz="0" w:space="0" w:color="auto"/>
        <w:bottom w:val="none" w:sz="0" w:space="0" w:color="auto"/>
        <w:right w:val="none" w:sz="0" w:space="0" w:color="auto"/>
      </w:divBdr>
    </w:div>
    <w:div w:id="295187238">
      <w:bodyDiv w:val="1"/>
      <w:marLeft w:val="0"/>
      <w:marRight w:val="0"/>
      <w:marTop w:val="0"/>
      <w:marBottom w:val="0"/>
      <w:divBdr>
        <w:top w:val="none" w:sz="0" w:space="0" w:color="auto"/>
        <w:left w:val="none" w:sz="0" w:space="0" w:color="auto"/>
        <w:bottom w:val="none" w:sz="0" w:space="0" w:color="auto"/>
        <w:right w:val="none" w:sz="0" w:space="0" w:color="auto"/>
      </w:divBdr>
    </w:div>
    <w:div w:id="316108914">
      <w:bodyDiv w:val="1"/>
      <w:marLeft w:val="0"/>
      <w:marRight w:val="0"/>
      <w:marTop w:val="0"/>
      <w:marBottom w:val="0"/>
      <w:divBdr>
        <w:top w:val="none" w:sz="0" w:space="0" w:color="auto"/>
        <w:left w:val="none" w:sz="0" w:space="0" w:color="auto"/>
        <w:bottom w:val="none" w:sz="0" w:space="0" w:color="auto"/>
        <w:right w:val="none" w:sz="0" w:space="0" w:color="auto"/>
      </w:divBdr>
    </w:div>
    <w:div w:id="341274383">
      <w:bodyDiv w:val="1"/>
      <w:marLeft w:val="0"/>
      <w:marRight w:val="0"/>
      <w:marTop w:val="0"/>
      <w:marBottom w:val="0"/>
      <w:divBdr>
        <w:top w:val="none" w:sz="0" w:space="0" w:color="auto"/>
        <w:left w:val="none" w:sz="0" w:space="0" w:color="auto"/>
        <w:bottom w:val="none" w:sz="0" w:space="0" w:color="auto"/>
        <w:right w:val="none" w:sz="0" w:space="0" w:color="auto"/>
      </w:divBdr>
    </w:div>
    <w:div w:id="363992063">
      <w:bodyDiv w:val="1"/>
      <w:marLeft w:val="0"/>
      <w:marRight w:val="0"/>
      <w:marTop w:val="0"/>
      <w:marBottom w:val="0"/>
      <w:divBdr>
        <w:top w:val="none" w:sz="0" w:space="0" w:color="auto"/>
        <w:left w:val="none" w:sz="0" w:space="0" w:color="auto"/>
        <w:bottom w:val="none" w:sz="0" w:space="0" w:color="auto"/>
        <w:right w:val="none" w:sz="0" w:space="0" w:color="auto"/>
      </w:divBdr>
    </w:div>
    <w:div w:id="383605198">
      <w:bodyDiv w:val="1"/>
      <w:marLeft w:val="0"/>
      <w:marRight w:val="0"/>
      <w:marTop w:val="0"/>
      <w:marBottom w:val="0"/>
      <w:divBdr>
        <w:top w:val="none" w:sz="0" w:space="0" w:color="auto"/>
        <w:left w:val="none" w:sz="0" w:space="0" w:color="auto"/>
        <w:bottom w:val="none" w:sz="0" w:space="0" w:color="auto"/>
        <w:right w:val="none" w:sz="0" w:space="0" w:color="auto"/>
      </w:divBdr>
    </w:div>
    <w:div w:id="393820208">
      <w:bodyDiv w:val="1"/>
      <w:marLeft w:val="0"/>
      <w:marRight w:val="0"/>
      <w:marTop w:val="0"/>
      <w:marBottom w:val="0"/>
      <w:divBdr>
        <w:top w:val="none" w:sz="0" w:space="0" w:color="auto"/>
        <w:left w:val="none" w:sz="0" w:space="0" w:color="auto"/>
        <w:bottom w:val="none" w:sz="0" w:space="0" w:color="auto"/>
        <w:right w:val="none" w:sz="0" w:space="0" w:color="auto"/>
      </w:divBdr>
    </w:div>
    <w:div w:id="449472600">
      <w:bodyDiv w:val="1"/>
      <w:marLeft w:val="0"/>
      <w:marRight w:val="0"/>
      <w:marTop w:val="0"/>
      <w:marBottom w:val="0"/>
      <w:divBdr>
        <w:top w:val="none" w:sz="0" w:space="0" w:color="auto"/>
        <w:left w:val="none" w:sz="0" w:space="0" w:color="auto"/>
        <w:bottom w:val="none" w:sz="0" w:space="0" w:color="auto"/>
        <w:right w:val="none" w:sz="0" w:space="0" w:color="auto"/>
      </w:divBdr>
    </w:div>
    <w:div w:id="460616489">
      <w:bodyDiv w:val="1"/>
      <w:marLeft w:val="0"/>
      <w:marRight w:val="0"/>
      <w:marTop w:val="0"/>
      <w:marBottom w:val="0"/>
      <w:divBdr>
        <w:top w:val="none" w:sz="0" w:space="0" w:color="auto"/>
        <w:left w:val="none" w:sz="0" w:space="0" w:color="auto"/>
        <w:bottom w:val="none" w:sz="0" w:space="0" w:color="auto"/>
        <w:right w:val="none" w:sz="0" w:space="0" w:color="auto"/>
      </w:divBdr>
    </w:div>
    <w:div w:id="488907977">
      <w:bodyDiv w:val="1"/>
      <w:marLeft w:val="0"/>
      <w:marRight w:val="0"/>
      <w:marTop w:val="0"/>
      <w:marBottom w:val="0"/>
      <w:divBdr>
        <w:top w:val="none" w:sz="0" w:space="0" w:color="auto"/>
        <w:left w:val="none" w:sz="0" w:space="0" w:color="auto"/>
        <w:bottom w:val="none" w:sz="0" w:space="0" w:color="auto"/>
        <w:right w:val="none" w:sz="0" w:space="0" w:color="auto"/>
      </w:divBdr>
    </w:div>
    <w:div w:id="539241074">
      <w:bodyDiv w:val="1"/>
      <w:marLeft w:val="0"/>
      <w:marRight w:val="0"/>
      <w:marTop w:val="0"/>
      <w:marBottom w:val="0"/>
      <w:divBdr>
        <w:top w:val="none" w:sz="0" w:space="0" w:color="auto"/>
        <w:left w:val="none" w:sz="0" w:space="0" w:color="auto"/>
        <w:bottom w:val="none" w:sz="0" w:space="0" w:color="auto"/>
        <w:right w:val="none" w:sz="0" w:space="0" w:color="auto"/>
      </w:divBdr>
    </w:div>
    <w:div w:id="548886261">
      <w:bodyDiv w:val="1"/>
      <w:marLeft w:val="0"/>
      <w:marRight w:val="0"/>
      <w:marTop w:val="0"/>
      <w:marBottom w:val="0"/>
      <w:divBdr>
        <w:top w:val="none" w:sz="0" w:space="0" w:color="auto"/>
        <w:left w:val="none" w:sz="0" w:space="0" w:color="auto"/>
        <w:bottom w:val="none" w:sz="0" w:space="0" w:color="auto"/>
        <w:right w:val="none" w:sz="0" w:space="0" w:color="auto"/>
      </w:divBdr>
    </w:div>
    <w:div w:id="568853739">
      <w:bodyDiv w:val="1"/>
      <w:marLeft w:val="0"/>
      <w:marRight w:val="0"/>
      <w:marTop w:val="0"/>
      <w:marBottom w:val="0"/>
      <w:divBdr>
        <w:top w:val="none" w:sz="0" w:space="0" w:color="auto"/>
        <w:left w:val="none" w:sz="0" w:space="0" w:color="auto"/>
        <w:bottom w:val="none" w:sz="0" w:space="0" w:color="auto"/>
        <w:right w:val="none" w:sz="0" w:space="0" w:color="auto"/>
      </w:divBdr>
    </w:div>
    <w:div w:id="575089849">
      <w:bodyDiv w:val="1"/>
      <w:marLeft w:val="0"/>
      <w:marRight w:val="0"/>
      <w:marTop w:val="0"/>
      <w:marBottom w:val="0"/>
      <w:divBdr>
        <w:top w:val="none" w:sz="0" w:space="0" w:color="auto"/>
        <w:left w:val="none" w:sz="0" w:space="0" w:color="auto"/>
        <w:bottom w:val="none" w:sz="0" w:space="0" w:color="auto"/>
        <w:right w:val="none" w:sz="0" w:space="0" w:color="auto"/>
      </w:divBdr>
    </w:div>
    <w:div w:id="589966441">
      <w:bodyDiv w:val="1"/>
      <w:marLeft w:val="0"/>
      <w:marRight w:val="0"/>
      <w:marTop w:val="0"/>
      <w:marBottom w:val="0"/>
      <w:divBdr>
        <w:top w:val="none" w:sz="0" w:space="0" w:color="auto"/>
        <w:left w:val="none" w:sz="0" w:space="0" w:color="auto"/>
        <w:bottom w:val="none" w:sz="0" w:space="0" w:color="auto"/>
        <w:right w:val="none" w:sz="0" w:space="0" w:color="auto"/>
      </w:divBdr>
    </w:div>
    <w:div w:id="631134837">
      <w:bodyDiv w:val="1"/>
      <w:marLeft w:val="0"/>
      <w:marRight w:val="0"/>
      <w:marTop w:val="0"/>
      <w:marBottom w:val="0"/>
      <w:divBdr>
        <w:top w:val="none" w:sz="0" w:space="0" w:color="auto"/>
        <w:left w:val="none" w:sz="0" w:space="0" w:color="auto"/>
        <w:bottom w:val="none" w:sz="0" w:space="0" w:color="auto"/>
        <w:right w:val="none" w:sz="0" w:space="0" w:color="auto"/>
      </w:divBdr>
    </w:div>
    <w:div w:id="637609110">
      <w:bodyDiv w:val="1"/>
      <w:marLeft w:val="0"/>
      <w:marRight w:val="0"/>
      <w:marTop w:val="0"/>
      <w:marBottom w:val="0"/>
      <w:divBdr>
        <w:top w:val="none" w:sz="0" w:space="0" w:color="auto"/>
        <w:left w:val="none" w:sz="0" w:space="0" w:color="auto"/>
        <w:bottom w:val="none" w:sz="0" w:space="0" w:color="auto"/>
        <w:right w:val="none" w:sz="0" w:space="0" w:color="auto"/>
      </w:divBdr>
    </w:div>
    <w:div w:id="646009591">
      <w:bodyDiv w:val="1"/>
      <w:marLeft w:val="0"/>
      <w:marRight w:val="0"/>
      <w:marTop w:val="0"/>
      <w:marBottom w:val="0"/>
      <w:divBdr>
        <w:top w:val="none" w:sz="0" w:space="0" w:color="auto"/>
        <w:left w:val="none" w:sz="0" w:space="0" w:color="auto"/>
        <w:bottom w:val="none" w:sz="0" w:space="0" w:color="auto"/>
        <w:right w:val="none" w:sz="0" w:space="0" w:color="auto"/>
      </w:divBdr>
    </w:div>
    <w:div w:id="649093369">
      <w:bodyDiv w:val="1"/>
      <w:marLeft w:val="0"/>
      <w:marRight w:val="0"/>
      <w:marTop w:val="0"/>
      <w:marBottom w:val="0"/>
      <w:divBdr>
        <w:top w:val="none" w:sz="0" w:space="0" w:color="auto"/>
        <w:left w:val="none" w:sz="0" w:space="0" w:color="auto"/>
        <w:bottom w:val="none" w:sz="0" w:space="0" w:color="auto"/>
        <w:right w:val="none" w:sz="0" w:space="0" w:color="auto"/>
      </w:divBdr>
    </w:div>
    <w:div w:id="686758628">
      <w:bodyDiv w:val="1"/>
      <w:marLeft w:val="0"/>
      <w:marRight w:val="0"/>
      <w:marTop w:val="0"/>
      <w:marBottom w:val="0"/>
      <w:divBdr>
        <w:top w:val="none" w:sz="0" w:space="0" w:color="auto"/>
        <w:left w:val="none" w:sz="0" w:space="0" w:color="auto"/>
        <w:bottom w:val="none" w:sz="0" w:space="0" w:color="auto"/>
        <w:right w:val="none" w:sz="0" w:space="0" w:color="auto"/>
      </w:divBdr>
    </w:div>
    <w:div w:id="748384352">
      <w:bodyDiv w:val="1"/>
      <w:marLeft w:val="0"/>
      <w:marRight w:val="0"/>
      <w:marTop w:val="0"/>
      <w:marBottom w:val="0"/>
      <w:divBdr>
        <w:top w:val="none" w:sz="0" w:space="0" w:color="auto"/>
        <w:left w:val="none" w:sz="0" w:space="0" w:color="auto"/>
        <w:bottom w:val="none" w:sz="0" w:space="0" w:color="auto"/>
        <w:right w:val="none" w:sz="0" w:space="0" w:color="auto"/>
      </w:divBdr>
    </w:div>
    <w:div w:id="761074073">
      <w:bodyDiv w:val="1"/>
      <w:marLeft w:val="0"/>
      <w:marRight w:val="0"/>
      <w:marTop w:val="0"/>
      <w:marBottom w:val="0"/>
      <w:divBdr>
        <w:top w:val="none" w:sz="0" w:space="0" w:color="auto"/>
        <w:left w:val="none" w:sz="0" w:space="0" w:color="auto"/>
        <w:bottom w:val="none" w:sz="0" w:space="0" w:color="auto"/>
        <w:right w:val="none" w:sz="0" w:space="0" w:color="auto"/>
      </w:divBdr>
    </w:div>
    <w:div w:id="801730186">
      <w:bodyDiv w:val="1"/>
      <w:marLeft w:val="0"/>
      <w:marRight w:val="0"/>
      <w:marTop w:val="0"/>
      <w:marBottom w:val="0"/>
      <w:divBdr>
        <w:top w:val="none" w:sz="0" w:space="0" w:color="auto"/>
        <w:left w:val="none" w:sz="0" w:space="0" w:color="auto"/>
        <w:bottom w:val="none" w:sz="0" w:space="0" w:color="auto"/>
        <w:right w:val="none" w:sz="0" w:space="0" w:color="auto"/>
      </w:divBdr>
    </w:div>
    <w:div w:id="802965284">
      <w:bodyDiv w:val="1"/>
      <w:marLeft w:val="0"/>
      <w:marRight w:val="0"/>
      <w:marTop w:val="0"/>
      <w:marBottom w:val="0"/>
      <w:divBdr>
        <w:top w:val="none" w:sz="0" w:space="0" w:color="auto"/>
        <w:left w:val="none" w:sz="0" w:space="0" w:color="auto"/>
        <w:bottom w:val="none" w:sz="0" w:space="0" w:color="auto"/>
        <w:right w:val="none" w:sz="0" w:space="0" w:color="auto"/>
      </w:divBdr>
    </w:div>
    <w:div w:id="860776950">
      <w:bodyDiv w:val="1"/>
      <w:marLeft w:val="0"/>
      <w:marRight w:val="0"/>
      <w:marTop w:val="0"/>
      <w:marBottom w:val="0"/>
      <w:divBdr>
        <w:top w:val="none" w:sz="0" w:space="0" w:color="auto"/>
        <w:left w:val="none" w:sz="0" w:space="0" w:color="auto"/>
        <w:bottom w:val="none" w:sz="0" w:space="0" w:color="auto"/>
        <w:right w:val="none" w:sz="0" w:space="0" w:color="auto"/>
      </w:divBdr>
    </w:div>
    <w:div w:id="862403861">
      <w:bodyDiv w:val="1"/>
      <w:marLeft w:val="0"/>
      <w:marRight w:val="0"/>
      <w:marTop w:val="0"/>
      <w:marBottom w:val="0"/>
      <w:divBdr>
        <w:top w:val="none" w:sz="0" w:space="0" w:color="auto"/>
        <w:left w:val="none" w:sz="0" w:space="0" w:color="auto"/>
        <w:bottom w:val="none" w:sz="0" w:space="0" w:color="auto"/>
        <w:right w:val="none" w:sz="0" w:space="0" w:color="auto"/>
      </w:divBdr>
    </w:div>
    <w:div w:id="881360573">
      <w:bodyDiv w:val="1"/>
      <w:marLeft w:val="0"/>
      <w:marRight w:val="0"/>
      <w:marTop w:val="0"/>
      <w:marBottom w:val="0"/>
      <w:divBdr>
        <w:top w:val="none" w:sz="0" w:space="0" w:color="auto"/>
        <w:left w:val="none" w:sz="0" w:space="0" w:color="auto"/>
        <w:bottom w:val="none" w:sz="0" w:space="0" w:color="auto"/>
        <w:right w:val="none" w:sz="0" w:space="0" w:color="auto"/>
      </w:divBdr>
    </w:div>
    <w:div w:id="893926259">
      <w:bodyDiv w:val="1"/>
      <w:marLeft w:val="0"/>
      <w:marRight w:val="0"/>
      <w:marTop w:val="0"/>
      <w:marBottom w:val="0"/>
      <w:divBdr>
        <w:top w:val="none" w:sz="0" w:space="0" w:color="auto"/>
        <w:left w:val="none" w:sz="0" w:space="0" w:color="auto"/>
        <w:bottom w:val="none" w:sz="0" w:space="0" w:color="auto"/>
        <w:right w:val="none" w:sz="0" w:space="0" w:color="auto"/>
      </w:divBdr>
    </w:div>
    <w:div w:id="908657081">
      <w:bodyDiv w:val="1"/>
      <w:marLeft w:val="0"/>
      <w:marRight w:val="0"/>
      <w:marTop w:val="0"/>
      <w:marBottom w:val="0"/>
      <w:divBdr>
        <w:top w:val="none" w:sz="0" w:space="0" w:color="auto"/>
        <w:left w:val="none" w:sz="0" w:space="0" w:color="auto"/>
        <w:bottom w:val="none" w:sz="0" w:space="0" w:color="auto"/>
        <w:right w:val="none" w:sz="0" w:space="0" w:color="auto"/>
      </w:divBdr>
    </w:div>
    <w:div w:id="927227967">
      <w:bodyDiv w:val="1"/>
      <w:marLeft w:val="0"/>
      <w:marRight w:val="0"/>
      <w:marTop w:val="0"/>
      <w:marBottom w:val="0"/>
      <w:divBdr>
        <w:top w:val="none" w:sz="0" w:space="0" w:color="auto"/>
        <w:left w:val="none" w:sz="0" w:space="0" w:color="auto"/>
        <w:bottom w:val="none" w:sz="0" w:space="0" w:color="auto"/>
        <w:right w:val="none" w:sz="0" w:space="0" w:color="auto"/>
      </w:divBdr>
    </w:div>
    <w:div w:id="989334650">
      <w:bodyDiv w:val="1"/>
      <w:marLeft w:val="0"/>
      <w:marRight w:val="0"/>
      <w:marTop w:val="0"/>
      <w:marBottom w:val="0"/>
      <w:divBdr>
        <w:top w:val="none" w:sz="0" w:space="0" w:color="auto"/>
        <w:left w:val="none" w:sz="0" w:space="0" w:color="auto"/>
        <w:bottom w:val="none" w:sz="0" w:space="0" w:color="auto"/>
        <w:right w:val="none" w:sz="0" w:space="0" w:color="auto"/>
      </w:divBdr>
    </w:div>
    <w:div w:id="991175303">
      <w:bodyDiv w:val="1"/>
      <w:marLeft w:val="0"/>
      <w:marRight w:val="0"/>
      <w:marTop w:val="0"/>
      <w:marBottom w:val="0"/>
      <w:divBdr>
        <w:top w:val="none" w:sz="0" w:space="0" w:color="auto"/>
        <w:left w:val="none" w:sz="0" w:space="0" w:color="auto"/>
        <w:bottom w:val="none" w:sz="0" w:space="0" w:color="auto"/>
        <w:right w:val="none" w:sz="0" w:space="0" w:color="auto"/>
      </w:divBdr>
    </w:div>
    <w:div w:id="994408421">
      <w:bodyDiv w:val="1"/>
      <w:marLeft w:val="0"/>
      <w:marRight w:val="0"/>
      <w:marTop w:val="0"/>
      <w:marBottom w:val="0"/>
      <w:divBdr>
        <w:top w:val="none" w:sz="0" w:space="0" w:color="auto"/>
        <w:left w:val="none" w:sz="0" w:space="0" w:color="auto"/>
        <w:bottom w:val="none" w:sz="0" w:space="0" w:color="auto"/>
        <w:right w:val="none" w:sz="0" w:space="0" w:color="auto"/>
      </w:divBdr>
    </w:div>
    <w:div w:id="1023631138">
      <w:bodyDiv w:val="1"/>
      <w:marLeft w:val="0"/>
      <w:marRight w:val="0"/>
      <w:marTop w:val="0"/>
      <w:marBottom w:val="0"/>
      <w:divBdr>
        <w:top w:val="none" w:sz="0" w:space="0" w:color="auto"/>
        <w:left w:val="none" w:sz="0" w:space="0" w:color="auto"/>
        <w:bottom w:val="none" w:sz="0" w:space="0" w:color="auto"/>
        <w:right w:val="none" w:sz="0" w:space="0" w:color="auto"/>
      </w:divBdr>
    </w:div>
    <w:div w:id="1039473043">
      <w:bodyDiv w:val="1"/>
      <w:marLeft w:val="0"/>
      <w:marRight w:val="0"/>
      <w:marTop w:val="0"/>
      <w:marBottom w:val="0"/>
      <w:divBdr>
        <w:top w:val="none" w:sz="0" w:space="0" w:color="auto"/>
        <w:left w:val="none" w:sz="0" w:space="0" w:color="auto"/>
        <w:bottom w:val="none" w:sz="0" w:space="0" w:color="auto"/>
        <w:right w:val="none" w:sz="0" w:space="0" w:color="auto"/>
      </w:divBdr>
    </w:div>
    <w:div w:id="1048989255">
      <w:bodyDiv w:val="1"/>
      <w:marLeft w:val="0"/>
      <w:marRight w:val="0"/>
      <w:marTop w:val="0"/>
      <w:marBottom w:val="0"/>
      <w:divBdr>
        <w:top w:val="none" w:sz="0" w:space="0" w:color="auto"/>
        <w:left w:val="none" w:sz="0" w:space="0" w:color="auto"/>
        <w:bottom w:val="none" w:sz="0" w:space="0" w:color="auto"/>
        <w:right w:val="none" w:sz="0" w:space="0" w:color="auto"/>
      </w:divBdr>
    </w:div>
    <w:div w:id="1136491536">
      <w:bodyDiv w:val="1"/>
      <w:marLeft w:val="0"/>
      <w:marRight w:val="0"/>
      <w:marTop w:val="0"/>
      <w:marBottom w:val="0"/>
      <w:divBdr>
        <w:top w:val="none" w:sz="0" w:space="0" w:color="auto"/>
        <w:left w:val="none" w:sz="0" w:space="0" w:color="auto"/>
        <w:bottom w:val="none" w:sz="0" w:space="0" w:color="auto"/>
        <w:right w:val="none" w:sz="0" w:space="0" w:color="auto"/>
      </w:divBdr>
    </w:div>
    <w:div w:id="1160924010">
      <w:bodyDiv w:val="1"/>
      <w:marLeft w:val="0"/>
      <w:marRight w:val="0"/>
      <w:marTop w:val="0"/>
      <w:marBottom w:val="0"/>
      <w:divBdr>
        <w:top w:val="none" w:sz="0" w:space="0" w:color="auto"/>
        <w:left w:val="none" w:sz="0" w:space="0" w:color="auto"/>
        <w:bottom w:val="none" w:sz="0" w:space="0" w:color="auto"/>
        <w:right w:val="none" w:sz="0" w:space="0" w:color="auto"/>
      </w:divBdr>
    </w:div>
    <w:div w:id="1269314558">
      <w:bodyDiv w:val="1"/>
      <w:marLeft w:val="0"/>
      <w:marRight w:val="0"/>
      <w:marTop w:val="0"/>
      <w:marBottom w:val="0"/>
      <w:divBdr>
        <w:top w:val="none" w:sz="0" w:space="0" w:color="auto"/>
        <w:left w:val="none" w:sz="0" w:space="0" w:color="auto"/>
        <w:bottom w:val="none" w:sz="0" w:space="0" w:color="auto"/>
        <w:right w:val="none" w:sz="0" w:space="0" w:color="auto"/>
      </w:divBdr>
    </w:div>
    <w:div w:id="1308780189">
      <w:bodyDiv w:val="1"/>
      <w:marLeft w:val="0"/>
      <w:marRight w:val="0"/>
      <w:marTop w:val="0"/>
      <w:marBottom w:val="0"/>
      <w:divBdr>
        <w:top w:val="none" w:sz="0" w:space="0" w:color="auto"/>
        <w:left w:val="none" w:sz="0" w:space="0" w:color="auto"/>
        <w:bottom w:val="none" w:sz="0" w:space="0" w:color="auto"/>
        <w:right w:val="none" w:sz="0" w:space="0" w:color="auto"/>
      </w:divBdr>
    </w:div>
    <w:div w:id="1310475401">
      <w:bodyDiv w:val="1"/>
      <w:marLeft w:val="0"/>
      <w:marRight w:val="0"/>
      <w:marTop w:val="0"/>
      <w:marBottom w:val="0"/>
      <w:divBdr>
        <w:top w:val="none" w:sz="0" w:space="0" w:color="auto"/>
        <w:left w:val="none" w:sz="0" w:space="0" w:color="auto"/>
        <w:bottom w:val="none" w:sz="0" w:space="0" w:color="auto"/>
        <w:right w:val="none" w:sz="0" w:space="0" w:color="auto"/>
      </w:divBdr>
    </w:div>
    <w:div w:id="1320303133">
      <w:bodyDiv w:val="1"/>
      <w:marLeft w:val="0"/>
      <w:marRight w:val="0"/>
      <w:marTop w:val="0"/>
      <w:marBottom w:val="0"/>
      <w:divBdr>
        <w:top w:val="none" w:sz="0" w:space="0" w:color="auto"/>
        <w:left w:val="none" w:sz="0" w:space="0" w:color="auto"/>
        <w:bottom w:val="none" w:sz="0" w:space="0" w:color="auto"/>
        <w:right w:val="none" w:sz="0" w:space="0" w:color="auto"/>
      </w:divBdr>
    </w:div>
    <w:div w:id="1345791151">
      <w:bodyDiv w:val="1"/>
      <w:marLeft w:val="0"/>
      <w:marRight w:val="0"/>
      <w:marTop w:val="0"/>
      <w:marBottom w:val="0"/>
      <w:divBdr>
        <w:top w:val="none" w:sz="0" w:space="0" w:color="auto"/>
        <w:left w:val="none" w:sz="0" w:space="0" w:color="auto"/>
        <w:bottom w:val="none" w:sz="0" w:space="0" w:color="auto"/>
        <w:right w:val="none" w:sz="0" w:space="0" w:color="auto"/>
      </w:divBdr>
    </w:div>
    <w:div w:id="1382631382">
      <w:bodyDiv w:val="1"/>
      <w:marLeft w:val="0"/>
      <w:marRight w:val="0"/>
      <w:marTop w:val="0"/>
      <w:marBottom w:val="0"/>
      <w:divBdr>
        <w:top w:val="none" w:sz="0" w:space="0" w:color="auto"/>
        <w:left w:val="none" w:sz="0" w:space="0" w:color="auto"/>
        <w:bottom w:val="none" w:sz="0" w:space="0" w:color="auto"/>
        <w:right w:val="none" w:sz="0" w:space="0" w:color="auto"/>
      </w:divBdr>
    </w:div>
    <w:div w:id="1387143424">
      <w:bodyDiv w:val="1"/>
      <w:marLeft w:val="0"/>
      <w:marRight w:val="0"/>
      <w:marTop w:val="0"/>
      <w:marBottom w:val="0"/>
      <w:divBdr>
        <w:top w:val="none" w:sz="0" w:space="0" w:color="auto"/>
        <w:left w:val="none" w:sz="0" w:space="0" w:color="auto"/>
        <w:bottom w:val="none" w:sz="0" w:space="0" w:color="auto"/>
        <w:right w:val="none" w:sz="0" w:space="0" w:color="auto"/>
      </w:divBdr>
    </w:div>
    <w:div w:id="1391996092">
      <w:bodyDiv w:val="1"/>
      <w:marLeft w:val="0"/>
      <w:marRight w:val="0"/>
      <w:marTop w:val="0"/>
      <w:marBottom w:val="0"/>
      <w:divBdr>
        <w:top w:val="none" w:sz="0" w:space="0" w:color="auto"/>
        <w:left w:val="none" w:sz="0" w:space="0" w:color="auto"/>
        <w:bottom w:val="none" w:sz="0" w:space="0" w:color="auto"/>
        <w:right w:val="none" w:sz="0" w:space="0" w:color="auto"/>
      </w:divBdr>
    </w:div>
    <w:div w:id="1441952537">
      <w:bodyDiv w:val="1"/>
      <w:marLeft w:val="0"/>
      <w:marRight w:val="0"/>
      <w:marTop w:val="0"/>
      <w:marBottom w:val="0"/>
      <w:divBdr>
        <w:top w:val="none" w:sz="0" w:space="0" w:color="auto"/>
        <w:left w:val="none" w:sz="0" w:space="0" w:color="auto"/>
        <w:bottom w:val="none" w:sz="0" w:space="0" w:color="auto"/>
        <w:right w:val="none" w:sz="0" w:space="0" w:color="auto"/>
      </w:divBdr>
    </w:div>
    <w:div w:id="1513836712">
      <w:bodyDiv w:val="1"/>
      <w:marLeft w:val="0"/>
      <w:marRight w:val="0"/>
      <w:marTop w:val="0"/>
      <w:marBottom w:val="0"/>
      <w:divBdr>
        <w:top w:val="none" w:sz="0" w:space="0" w:color="auto"/>
        <w:left w:val="none" w:sz="0" w:space="0" w:color="auto"/>
        <w:bottom w:val="none" w:sz="0" w:space="0" w:color="auto"/>
        <w:right w:val="none" w:sz="0" w:space="0" w:color="auto"/>
      </w:divBdr>
    </w:div>
    <w:div w:id="1518737514">
      <w:bodyDiv w:val="1"/>
      <w:marLeft w:val="0"/>
      <w:marRight w:val="0"/>
      <w:marTop w:val="0"/>
      <w:marBottom w:val="0"/>
      <w:divBdr>
        <w:top w:val="none" w:sz="0" w:space="0" w:color="auto"/>
        <w:left w:val="none" w:sz="0" w:space="0" w:color="auto"/>
        <w:bottom w:val="none" w:sz="0" w:space="0" w:color="auto"/>
        <w:right w:val="none" w:sz="0" w:space="0" w:color="auto"/>
      </w:divBdr>
    </w:div>
    <w:div w:id="1526753057">
      <w:bodyDiv w:val="1"/>
      <w:marLeft w:val="0"/>
      <w:marRight w:val="0"/>
      <w:marTop w:val="0"/>
      <w:marBottom w:val="0"/>
      <w:divBdr>
        <w:top w:val="none" w:sz="0" w:space="0" w:color="auto"/>
        <w:left w:val="none" w:sz="0" w:space="0" w:color="auto"/>
        <w:bottom w:val="none" w:sz="0" w:space="0" w:color="auto"/>
        <w:right w:val="none" w:sz="0" w:space="0" w:color="auto"/>
      </w:divBdr>
    </w:div>
    <w:div w:id="1535196664">
      <w:bodyDiv w:val="1"/>
      <w:marLeft w:val="0"/>
      <w:marRight w:val="0"/>
      <w:marTop w:val="0"/>
      <w:marBottom w:val="0"/>
      <w:divBdr>
        <w:top w:val="none" w:sz="0" w:space="0" w:color="auto"/>
        <w:left w:val="none" w:sz="0" w:space="0" w:color="auto"/>
        <w:bottom w:val="none" w:sz="0" w:space="0" w:color="auto"/>
        <w:right w:val="none" w:sz="0" w:space="0" w:color="auto"/>
      </w:divBdr>
    </w:div>
    <w:div w:id="155380657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92665669">
      <w:bodyDiv w:val="1"/>
      <w:marLeft w:val="0"/>
      <w:marRight w:val="0"/>
      <w:marTop w:val="0"/>
      <w:marBottom w:val="0"/>
      <w:divBdr>
        <w:top w:val="none" w:sz="0" w:space="0" w:color="auto"/>
        <w:left w:val="none" w:sz="0" w:space="0" w:color="auto"/>
        <w:bottom w:val="none" w:sz="0" w:space="0" w:color="auto"/>
        <w:right w:val="none" w:sz="0" w:space="0" w:color="auto"/>
      </w:divBdr>
    </w:div>
    <w:div w:id="1600722692">
      <w:bodyDiv w:val="1"/>
      <w:marLeft w:val="0"/>
      <w:marRight w:val="0"/>
      <w:marTop w:val="0"/>
      <w:marBottom w:val="0"/>
      <w:divBdr>
        <w:top w:val="none" w:sz="0" w:space="0" w:color="auto"/>
        <w:left w:val="none" w:sz="0" w:space="0" w:color="auto"/>
        <w:bottom w:val="none" w:sz="0" w:space="0" w:color="auto"/>
        <w:right w:val="none" w:sz="0" w:space="0" w:color="auto"/>
      </w:divBdr>
    </w:div>
    <w:div w:id="1637643124">
      <w:bodyDiv w:val="1"/>
      <w:marLeft w:val="0"/>
      <w:marRight w:val="0"/>
      <w:marTop w:val="0"/>
      <w:marBottom w:val="0"/>
      <w:divBdr>
        <w:top w:val="none" w:sz="0" w:space="0" w:color="auto"/>
        <w:left w:val="none" w:sz="0" w:space="0" w:color="auto"/>
        <w:bottom w:val="none" w:sz="0" w:space="0" w:color="auto"/>
        <w:right w:val="none" w:sz="0" w:space="0" w:color="auto"/>
      </w:divBdr>
    </w:div>
    <w:div w:id="1663464862">
      <w:bodyDiv w:val="1"/>
      <w:marLeft w:val="0"/>
      <w:marRight w:val="0"/>
      <w:marTop w:val="0"/>
      <w:marBottom w:val="0"/>
      <w:divBdr>
        <w:top w:val="none" w:sz="0" w:space="0" w:color="auto"/>
        <w:left w:val="none" w:sz="0" w:space="0" w:color="auto"/>
        <w:bottom w:val="none" w:sz="0" w:space="0" w:color="auto"/>
        <w:right w:val="none" w:sz="0" w:space="0" w:color="auto"/>
      </w:divBdr>
    </w:div>
    <w:div w:id="1683897554">
      <w:bodyDiv w:val="1"/>
      <w:marLeft w:val="0"/>
      <w:marRight w:val="0"/>
      <w:marTop w:val="0"/>
      <w:marBottom w:val="0"/>
      <w:divBdr>
        <w:top w:val="none" w:sz="0" w:space="0" w:color="auto"/>
        <w:left w:val="none" w:sz="0" w:space="0" w:color="auto"/>
        <w:bottom w:val="none" w:sz="0" w:space="0" w:color="auto"/>
        <w:right w:val="none" w:sz="0" w:space="0" w:color="auto"/>
      </w:divBdr>
    </w:div>
    <w:div w:id="1694573158">
      <w:bodyDiv w:val="1"/>
      <w:marLeft w:val="0"/>
      <w:marRight w:val="0"/>
      <w:marTop w:val="0"/>
      <w:marBottom w:val="0"/>
      <w:divBdr>
        <w:top w:val="none" w:sz="0" w:space="0" w:color="auto"/>
        <w:left w:val="none" w:sz="0" w:space="0" w:color="auto"/>
        <w:bottom w:val="none" w:sz="0" w:space="0" w:color="auto"/>
        <w:right w:val="none" w:sz="0" w:space="0" w:color="auto"/>
      </w:divBdr>
    </w:div>
    <w:div w:id="1716461869">
      <w:bodyDiv w:val="1"/>
      <w:marLeft w:val="0"/>
      <w:marRight w:val="0"/>
      <w:marTop w:val="0"/>
      <w:marBottom w:val="0"/>
      <w:divBdr>
        <w:top w:val="none" w:sz="0" w:space="0" w:color="auto"/>
        <w:left w:val="none" w:sz="0" w:space="0" w:color="auto"/>
        <w:bottom w:val="none" w:sz="0" w:space="0" w:color="auto"/>
        <w:right w:val="none" w:sz="0" w:space="0" w:color="auto"/>
      </w:divBdr>
    </w:div>
    <w:div w:id="1736008334">
      <w:bodyDiv w:val="1"/>
      <w:marLeft w:val="0"/>
      <w:marRight w:val="0"/>
      <w:marTop w:val="0"/>
      <w:marBottom w:val="0"/>
      <w:divBdr>
        <w:top w:val="none" w:sz="0" w:space="0" w:color="auto"/>
        <w:left w:val="none" w:sz="0" w:space="0" w:color="auto"/>
        <w:bottom w:val="none" w:sz="0" w:space="0" w:color="auto"/>
        <w:right w:val="none" w:sz="0" w:space="0" w:color="auto"/>
      </w:divBdr>
    </w:div>
    <w:div w:id="1778671446">
      <w:bodyDiv w:val="1"/>
      <w:marLeft w:val="0"/>
      <w:marRight w:val="0"/>
      <w:marTop w:val="0"/>
      <w:marBottom w:val="0"/>
      <w:divBdr>
        <w:top w:val="none" w:sz="0" w:space="0" w:color="auto"/>
        <w:left w:val="none" w:sz="0" w:space="0" w:color="auto"/>
        <w:bottom w:val="none" w:sz="0" w:space="0" w:color="auto"/>
        <w:right w:val="none" w:sz="0" w:space="0" w:color="auto"/>
      </w:divBdr>
    </w:div>
    <w:div w:id="1785229229">
      <w:bodyDiv w:val="1"/>
      <w:marLeft w:val="0"/>
      <w:marRight w:val="0"/>
      <w:marTop w:val="0"/>
      <w:marBottom w:val="0"/>
      <w:divBdr>
        <w:top w:val="none" w:sz="0" w:space="0" w:color="auto"/>
        <w:left w:val="none" w:sz="0" w:space="0" w:color="auto"/>
        <w:bottom w:val="none" w:sz="0" w:space="0" w:color="auto"/>
        <w:right w:val="none" w:sz="0" w:space="0" w:color="auto"/>
      </w:divBdr>
    </w:div>
    <w:div w:id="1813408098">
      <w:bodyDiv w:val="1"/>
      <w:marLeft w:val="0"/>
      <w:marRight w:val="0"/>
      <w:marTop w:val="0"/>
      <w:marBottom w:val="0"/>
      <w:divBdr>
        <w:top w:val="none" w:sz="0" w:space="0" w:color="auto"/>
        <w:left w:val="none" w:sz="0" w:space="0" w:color="auto"/>
        <w:bottom w:val="none" w:sz="0" w:space="0" w:color="auto"/>
        <w:right w:val="none" w:sz="0" w:space="0" w:color="auto"/>
      </w:divBdr>
    </w:div>
    <w:div w:id="1850102091">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
    <w:div w:id="1945140794">
      <w:bodyDiv w:val="1"/>
      <w:marLeft w:val="0"/>
      <w:marRight w:val="0"/>
      <w:marTop w:val="0"/>
      <w:marBottom w:val="0"/>
      <w:divBdr>
        <w:top w:val="none" w:sz="0" w:space="0" w:color="auto"/>
        <w:left w:val="none" w:sz="0" w:space="0" w:color="auto"/>
        <w:bottom w:val="none" w:sz="0" w:space="0" w:color="auto"/>
        <w:right w:val="none" w:sz="0" w:space="0" w:color="auto"/>
      </w:divBdr>
    </w:div>
    <w:div w:id="1949266738">
      <w:bodyDiv w:val="1"/>
      <w:marLeft w:val="0"/>
      <w:marRight w:val="0"/>
      <w:marTop w:val="0"/>
      <w:marBottom w:val="0"/>
      <w:divBdr>
        <w:top w:val="none" w:sz="0" w:space="0" w:color="auto"/>
        <w:left w:val="none" w:sz="0" w:space="0" w:color="auto"/>
        <w:bottom w:val="none" w:sz="0" w:space="0" w:color="auto"/>
        <w:right w:val="none" w:sz="0" w:space="0" w:color="auto"/>
      </w:divBdr>
    </w:div>
    <w:div w:id="1958366999">
      <w:bodyDiv w:val="1"/>
      <w:marLeft w:val="0"/>
      <w:marRight w:val="0"/>
      <w:marTop w:val="0"/>
      <w:marBottom w:val="0"/>
      <w:divBdr>
        <w:top w:val="none" w:sz="0" w:space="0" w:color="auto"/>
        <w:left w:val="none" w:sz="0" w:space="0" w:color="auto"/>
        <w:bottom w:val="none" w:sz="0" w:space="0" w:color="auto"/>
        <w:right w:val="none" w:sz="0" w:space="0" w:color="auto"/>
      </w:divBdr>
    </w:div>
    <w:div w:id="1966889380">
      <w:bodyDiv w:val="1"/>
      <w:marLeft w:val="0"/>
      <w:marRight w:val="0"/>
      <w:marTop w:val="0"/>
      <w:marBottom w:val="0"/>
      <w:divBdr>
        <w:top w:val="none" w:sz="0" w:space="0" w:color="auto"/>
        <w:left w:val="none" w:sz="0" w:space="0" w:color="auto"/>
        <w:bottom w:val="none" w:sz="0" w:space="0" w:color="auto"/>
        <w:right w:val="none" w:sz="0" w:space="0" w:color="auto"/>
      </w:divBdr>
    </w:div>
    <w:div w:id="1973436638">
      <w:bodyDiv w:val="1"/>
      <w:marLeft w:val="0"/>
      <w:marRight w:val="0"/>
      <w:marTop w:val="0"/>
      <w:marBottom w:val="0"/>
      <w:divBdr>
        <w:top w:val="none" w:sz="0" w:space="0" w:color="auto"/>
        <w:left w:val="none" w:sz="0" w:space="0" w:color="auto"/>
        <w:bottom w:val="none" w:sz="0" w:space="0" w:color="auto"/>
        <w:right w:val="none" w:sz="0" w:space="0" w:color="auto"/>
      </w:divBdr>
    </w:div>
    <w:div w:id="2054498207">
      <w:bodyDiv w:val="1"/>
      <w:marLeft w:val="0"/>
      <w:marRight w:val="0"/>
      <w:marTop w:val="0"/>
      <w:marBottom w:val="0"/>
      <w:divBdr>
        <w:top w:val="none" w:sz="0" w:space="0" w:color="auto"/>
        <w:left w:val="none" w:sz="0" w:space="0" w:color="auto"/>
        <w:bottom w:val="none" w:sz="0" w:space="0" w:color="auto"/>
        <w:right w:val="none" w:sz="0" w:space="0" w:color="auto"/>
      </w:divBdr>
    </w:div>
    <w:div w:id="2055231215">
      <w:bodyDiv w:val="1"/>
      <w:marLeft w:val="0"/>
      <w:marRight w:val="0"/>
      <w:marTop w:val="0"/>
      <w:marBottom w:val="0"/>
      <w:divBdr>
        <w:top w:val="none" w:sz="0" w:space="0" w:color="auto"/>
        <w:left w:val="none" w:sz="0" w:space="0" w:color="auto"/>
        <w:bottom w:val="none" w:sz="0" w:space="0" w:color="auto"/>
        <w:right w:val="none" w:sz="0" w:space="0" w:color="auto"/>
      </w:divBdr>
    </w:div>
    <w:div w:id="2070111686">
      <w:bodyDiv w:val="1"/>
      <w:marLeft w:val="0"/>
      <w:marRight w:val="0"/>
      <w:marTop w:val="0"/>
      <w:marBottom w:val="0"/>
      <w:divBdr>
        <w:top w:val="none" w:sz="0" w:space="0" w:color="auto"/>
        <w:left w:val="none" w:sz="0" w:space="0" w:color="auto"/>
        <w:bottom w:val="none" w:sz="0" w:space="0" w:color="auto"/>
        <w:right w:val="none" w:sz="0" w:space="0" w:color="auto"/>
      </w:divBdr>
    </w:div>
    <w:div w:id="2080324495">
      <w:bodyDiv w:val="1"/>
      <w:marLeft w:val="0"/>
      <w:marRight w:val="0"/>
      <w:marTop w:val="0"/>
      <w:marBottom w:val="0"/>
      <w:divBdr>
        <w:top w:val="none" w:sz="0" w:space="0" w:color="auto"/>
        <w:left w:val="none" w:sz="0" w:space="0" w:color="auto"/>
        <w:bottom w:val="none" w:sz="0" w:space="0" w:color="auto"/>
        <w:right w:val="none" w:sz="0" w:space="0" w:color="auto"/>
      </w:divBdr>
    </w:div>
    <w:div w:id="2084981359">
      <w:bodyDiv w:val="1"/>
      <w:marLeft w:val="0"/>
      <w:marRight w:val="0"/>
      <w:marTop w:val="0"/>
      <w:marBottom w:val="0"/>
      <w:divBdr>
        <w:top w:val="none" w:sz="0" w:space="0" w:color="auto"/>
        <w:left w:val="none" w:sz="0" w:space="0" w:color="auto"/>
        <w:bottom w:val="none" w:sz="0" w:space="0" w:color="auto"/>
        <w:right w:val="none" w:sz="0" w:space="0" w:color="auto"/>
      </w:divBdr>
    </w:div>
    <w:div w:id="2089040087">
      <w:bodyDiv w:val="1"/>
      <w:marLeft w:val="0"/>
      <w:marRight w:val="0"/>
      <w:marTop w:val="0"/>
      <w:marBottom w:val="0"/>
      <w:divBdr>
        <w:top w:val="none" w:sz="0" w:space="0" w:color="auto"/>
        <w:left w:val="none" w:sz="0" w:space="0" w:color="auto"/>
        <w:bottom w:val="none" w:sz="0" w:space="0" w:color="auto"/>
        <w:right w:val="none" w:sz="0" w:space="0" w:color="auto"/>
      </w:divBdr>
    </w:div>
    <w:div w:id="2090536205">
      <w:bodyDiv w:val="1"/>
      <w:marLeft w:val="0"/>
      <w:marRight w:val="0"/>
      <w:marTop w:val="0"/>
      <w:marBottom w:val="0"/>
      <w:divBdr>
        <w:top w:val="none" w:sz="0" w:space="0" w:color="auto"/>
        <w:left w:val="none" w:sz="0" w:space="0" w:color="auto"/>
        <w:bottom w:val="none" w:sz="0" w:space="0" w:color="auto"/>
        <w:right w:val="none" w:sz="0" w:space="0" w:color="auto"/>
      </w:divBdr>
    </w:div>
    <w:div w:id="2100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D3AA-1822-4C60-B711-4F6D3EA6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6138</Words>
  <Characters>36828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42881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Skakuj Adam</dc:creator>
  <cp:lastModifiedBy>Rokosz Wiesław</cp:lastModifiedBy>
  <cp:revision>11</cp:revision>
  <cp:lastPrinted>2023-09-15T11:51:00Z</cp:lastPrinted>
  <dcterms:created xsi:type="dcterms:W3CDTF">2023-12-21T06:50:00Z</dcterms:created>
  <dcterms:modified xsi:type="dcterms:W3CDTF">2023-12-28T11:30:00Z</dcterms:modified>
</cp:coreProperties>
</file>